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C6122" w14:textId="77777777" w:rsidR="00F97BF0" w:rsidRDefault="00A54148" w:rsidP="002C71D4">
      <w:pPr>
        <w:tabs>
          <w:tab w:val="left" w:pos="5840"/>
          <w:tab w:val="left" w:pos="7711"/>
        </w:tabs>
        <w:spacing w:line="280" w:lineRule="exact"/>
        <w:ind w:left="-284" w:right="-86" w:firstLine="284"/>
        <w:rPr>
          <w:kern w:val="24"/>
        </w:rPr>
      </w:pPr>
      <w:r w:rsidRPr="00E421D8">
        <w:rPr>
          <w:noProof/>
          <w:kern w:val="24"/>
          <w:sz w:val="20"/>
          <w:highlight w:val="yellow"/>
          <w:lang w:eastAsia="en-GB"/>
        </w:rPr>
        <mc:AlternateContent>
          <mc:Choice Requires="wps">
            <w:drawing>
              <wp:anchor distT="0" distB="0" distL="114300" distR="114300" simplePos="0" relativeHeight="251660800" behindDoc="0" locked="0" layoutInCell="0" allowOverlap="1" wp14:anchorId="3CC24D6C" wp14:editId="052105D3">
                <wp:simplePos x="0" y="0"/>
                <wp:positionH relativeFrom="page">
                  <wp:posOffset>4126865</wp:posOffset>
                </wp:positionH>
                <wp:positionV relativeFrom="page">
                  <wp:posOffset>288290</wp:posOffset>
                </wp:positionV>
                <wp:extent cx="3289300" cy="21266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12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5068"/>
                            </w:tblGrid>
                            <w:tr w:rsidR="00C33703" w14:paraId="263FB55C" w14:textId="77777777">
                              <w:trPr>
                                <w:trHeight w:val="956"/>
                              </w:trPr>
                              <w:tc>
                                <w:tcPr>
                                  <w:tcW w:w="5068" w:type="dxa"/>
                                </w:tcPr>
                                <w:p w14:paraId="14AF8AAE" w14:textId="242E4EE4" w:rsidR="00C33703" w:rsidRPr="00EC4DFB" w:rsidRDefault="00C33703" w:rsidP="00B34E02">
                                  <w:pPr>
                                    <w:pStyle w:val="Default"/>
                                    <w:ind w:left="1455" w:hanging="1455"/>
                                  </w:pPr>
                                  <w:r w:rsidRPr="00EC4DFB">
                                    <w:t>My address</w:t>
                                  </w:r>
                                  <w:r>
                                    <w:t>:</w:t>
                                  </w:r>
                                  <w:r>
                                    <w:tab/>
                                    <w:t xml:space="preserve">Clare Elliott, Head of Local Authority, Partnership, Engagement and Delivery (LA-PED) division </w:t>
                                  </w:r>
                                </w:p>
                                <w:p w14:paraId="1356557C" w14:textId="6C0A7274" w:rsidR="00C33703" w:rsidRPr="00EC4DFB" w:rsidRDefault="00C33703">
                                  <w:pPr>
                                    <w:pStyle w:val="Default"/>
                                  </w:pPr>
                                </w:p>
                                <w:p w14:paraId="721A276C" w14:textId="77777777" w:rsidR="00C33703" w:rsidRPr="00EC4DFB" w:rsidRDefault="00C33703">
                                  <w:pPr>
                                    <w:pStyle w:val="Default"/>
                                  </w:pPr>
                                  <w:r w:rsidRPr="00EC4DFB">
                                    <w:t xml:space="preserve">Website: </w:t>
                                  </w:r>
                                  <w:r>
                                    <w:tab/>
                                  </w:r>
                                  <w:r w:rsidRPr="00EC4DFB">
                                    <w:t xml:space="preserve">www.gov.uk </w:t>
                                  </w:r>
                                </w:p>
                                <w:p w14:paraId="70674EF8" w14:textId="77777777" w:rsidR="00C33703" w:rsidRPr="00EC4DFB" w:rsidRDefault="00C33703">
                                  <w:pPr>
                                    <w:pStyle w:val="Default"/>
                                  </w:pPr>
                                </w:p>
                                <w:p w14:paraId="464D804C" w14:textId="40A7FBBD" w:rsidR="00C33703" w:rsidRPr="00EC4DFB" w:rsidRDefault="00C33703" w:rsidP="000E3177">
                                  <w:pPr>
                                    <w:pStyle w:val="Default"/>
                                  </w:pPr>
                                  <w:r>
                                    <w:t>Date:            0</w:t>
                                  </w:r>
                                  <w:r w:rsidR="000E3177">
                                    <w:t>6</w:t>
                                  </w:r>
                                  <w:r>
                                    <w:t xml:space="preserve"> October 2021</w:t>
                                  </w:r>
                                </w:p>
                              </w:tc>
                            </w:tr>
                            <w:tr w:rsidR="00C33703" w14:paraId="7ED686F9" w14:textId="77777777">
                              <w:trPr>
                                <w:trHeight w:val="956"/>
                              </w:trPr>
                              <w:tc>
                                <w:tcPr>
                                  <w:tcW w:w="5068" w:type="dxa"/>
                                </w:tcPr>
                                <w:p w14:paraId="751D446A" w14:textId="77777777" w:rsidR="00C33703" w:rsidRPr="00EC4DFB" w:rsidRDefault="00C33703">
                                  <w:pPr>
                                    <w:pStyle w:val="Default"/>
                                  </w:pPr>
                                </w:p>
                              </w:tc>
                            </w:tr>
                            <w:tr w:rsidR="00C33703" w14:paraId="639F42AD" w14:textId="77777777">
                              <w:trPr>
                                <w:trHeight w:val="956"/>
                              </w:trPr>
                              <w:tc>
                                <w:tcPr>
                                  <w:tcW w:w="5068" w:type="dxa"/>
                                </w:tcPr>
                                <w:p w14:paraId="0704F107" w14:textId="77777777" w:rsidR="00C33703" w:rsidRPr="00EC4DFB" w:rsidRDefault="00C33703">
                                  <w:pPr>
                                    <w:pStyle w:val="Default"/>
                                  </w:pPr>
                                </w:p>
                              </w:tc>
                            </w:tr>
                          </w:tbl>
                          <w:p w14:paraId="6FCDDC55" w14:textId="77777777" w:rsidR="00C33703" w:rsidRDefault="00C33703">
                            <w:pPr>
                              <w:tabs>
                                <w:tab w:val="left" w:pos="1871"/>
                              </w:tabs>
                              <w:spacing w:line="220" w:lineRule="exact"/>
                              <w:rPr>
                                <w:rFonts w:ascii="Arial (W1)" w:hAnsi="Arial (W1)"/>
                                <w:spacing w:val="8"/>
                                <w:kern w:val="16"/>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24D6C" id="_x0000_t202" coordsize="21600,21600" o:spt="202" path="m,l,21600r21600,l21600,xe">
                <v:stroke joinstyle="miter"/>
                <v:path gradientshapeok="t" o:connecttype="rect"/>
              </v:shapetype>
              <v:shape id="Text Box 2" o:spid="_x0000_s1026" type="#_x0000_t202" style="position:absolute;left:0;text-align:left;margin-left:324.95pt;margin-top:22.7pt;width:259pt;height:167.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v5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" o:allowincell="f" stroked="f">
                <v:textbox inset="0,0,0,0">
                  <w:txbxContent>
                    <w:tbl>
                      <w:tblPr>
                        <w:tblW w:w="0" w:type="auto"/>
                        <w:tblBorders>
                          <w:top w:val="nil"/>
                          <w:left w:val="nil"/>
                          <w:bottom w:val="nil"/>
                          <w:right w:val="nil"/>
                        </w:tblBorders>
                        <w:tblLayout w:type="fixed"/>
                        <w:tblLook w:val="0000" w:firstRow="0" w:lastRow="0" w:firstColumn="0" w:lastColumn="0" w:noHBand="0" w:noVBand="0"/>
                      </w:tblPr>
                      <w:tblGrid>
                        <w:gridCol w:w="5068"/>
                      </w:tblGrid>
                      <w:tr w:rsidR="00C33703" w14:paraId="263FB55C" w14:textId="77777777">
                        <w:trPr>
                          <w:trHeight w:val="956"/>
                        </w:trPr>
                        <w:tc>
                          <w:tcPr>
                            <w:tcW w:w="5068" w:type="dxa"/>
                          </w:tcPr>
                          <w:p w14:paraId="14AF8AAE" w14:textId="242E4EE4" w:rsidR="00C33703" w:rsidRPr="00EC4DFB" w:rsidRDefault="00C33703" w:rsidP="00B34E02">
                            <w:pPr>
                              <w:pStyle w:val="Default"/>
                              <w:ind w:left="1455" w:hanging="1455"/>
                            </w:pPr>
                            <w:r w:rsidRPr="00EC4DFB">
                              <w:t>My address</w:t>
                            </w:r>
                            <w:r>
                              <w:t>:</w:t>
                            </w:r>
                            <w:r>
                              <w:tab/>
                              <w:t xml:space="preserve">Clare Elliott, Head of Local Authority, Partnership, Engagement and Delivery (LA-PED) division </w:t>
                            </w:r>
                          </w:p>
                          <w:p w14:paraId="1356557C" w14:textId="6C0A7274" w:rsidR="00C33703" w:rsidRPr="00EC4DFB" w:rsidRDefault="00C33703">
                            <w:pPr>
                              <w:pStyle w:val="Default"/>
                            </w:pPr>
                          </w:p>
                          <w:p w14:paraId="721A276C" w14:textId="77777777" w:rsidR="00C33703" w:rsidRPr="00EC4DFB" w:rsidRDefault="00C33703">
                            <w:pPr>
                              <w:pStyle w:val="Default"/>
                            </w:pPr>
                            <w:r w:rsidRPr="00EC4DFB">
                              <w:t xml:space="preserve">Website: </w:t>
                            </w:r>
                            <w:r>
                              <w:tab/>
                            </w:r>
                            <w:r w:rsidRPr="00EC4DFB">
                              <w:t xml:space="preserve">www.gov.uk </w:t>
                            </w:r>
                          </w:p>
                          <w:p w14:paraId="70674EF8" w14:textId="77777777" w:rsidR="00C33703" w:rsidRPr="00EC4DFB" w:rsidRDefault="00C33703">
                            <w:pPr>
                              <w:pStyle w:val="Default"/>
                            </w:pPr>
                          </w:p>
                          <w:p w14:paraId="464D804C" w14:textId="40A7FBBD" w:rsidR="00C33703" w:rsidRPr="00EC4DFB" w:rsidRDefault="00C33703" w:rsidP="000E3177">
                            <w:pPr>
                              <w:pStyle w:val="Default"/>
                            </w:pPr>
                            <w:r>
                              <w:t>Date:            0</w:t>
                            </w:r>
                            <w:r w:rsidR="000E3177">
                              <w:t>6</w:t>
                            </w:r>
                            <w:r>
                              <w:t xml:space="preserve"> October 2021</w:t>
                            </w:r>
                          </w:p>
                        </w:tc>
                      </w:tr>
                      <w:tr w:rsidR="00C33703" w14:paraId="7ED686F9" w14:textId="77777777">
                        <w:trPr>
                          <w:trHeight w:val="956"/>
                        </w:trPr>
                        <w:tc>
                          <w:tcPr>
                            <w:tcW w:w="5068" w:type="dxa"/>
                          </w:tcPr>
                          <w:p w14:paraId="751D446A" w14:textId="77777777" w:rsidR="00C33703" w:rsidRPr="00EC4DFB" w:rsidRDefault="00C33703">
                            <w:pPr>
                              <w:pStyle w:val="Default"/>
                            </w:pPr>
                          </w:p>
                        </w:tc>
                      </w:tr>
                      <w:tr w:rsidR="00C33703" w14:paraId="639F42AD" w14:textId="77777777">
                        <w:trPr>
                          <w:trHeight w:val="956"/>
                        </w:trPr>
                        <w:tc>
                          <w:tcPr>
                            <w:tcW w:w="5068" w:type="dxa"/>
                          </w:tcPr>
                          <w:p w14:paraId="0704F107" w14:textId="77777777" w:rsidR="00C33703" w:rsidRPr="00EC4DFB" w:rsidRDefault="00C33703">
                            <w:pPr>
                              <w:pStyle w:val="Default"/>
                            </w:pPr>
                          </w:p>
                        </w:tc>
                      </w:tr>
                    </w:tbl>
                    <w:p w14:paraId="6FCDDC55" w14:textId="77777777" w:rsidR="00C33703" w:rsidRDefault="00C33703">
                      <w:pPr>
                        <w:tabs>
                          <w:tab w:val="left" w:pos="1871"/>
                        </w:tabs>
                        <w:spacing w:line="220" w:lineRule="exact"/>
                        <w:rPr>
                          <w:rFonts w:ascii="Arial (W1)" w:hAnsi="Arial (W1)"/>
                          <w:spacing w:val="8"/>
                          <w:kern w:val="16"/>
                          <w:sz w:val="16"/>
                        </w:rPr>
                      </w:pPr>
                    </w:p>
                  </w:txbxContent>
                </v:textbox>
                <w10:wrap anchorx="page" anchory="page"/>
              </v:shape>
            </w:pict>
          </mc:Fallback>
        </mc:AlternateContent>
      </w:r>
    </w:p>
    <w:p w14:paraId="08673749" w14:textId="77777777" w:rsidR="00F97BF0" w:rsidRDefault="00A54148">
      <w:pPr>
        <w:autoSpaceDE w:val="0"/>
        <w:autoSpaceDN w:val="0"/>
        <w:adjustRightInd w:val="0"/>
        <w:rPr>
          <w:rFonts w:cs="Arial"/>
          <w:szCs w:val="24"/>
          <w:lang w:eastAsia="en-GB"/>
        </w:rPr>
      </w:pPr>
      <w:r>
        <w:rPr>
          <w:rFonts w:cs="Arial"/>
          <w:noProof/>
          <w:lang w:eastAsia="en-GB"/>
        </w:rPr>
        <w:drawing>
          <wp:inline distT="0" distB="0" distL="0" distR="0" wp14:anchorId="5EE91E1B" wp14:editId="3034E354">
            <wp:extent cx="2190115" cy="1084580"/>
            <wp:effectExtent l="0" t="0" r="635" b="1270"/>
            <wp:docPr id="1" name="Picture 1" descr="New-DW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WP-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1084580"/>
                    </a:xfrm>
                    <a:prstGeom prst="rect">
                      <a:avLst/>
                    </a:prstGeom>
                    <a:noFill/>
                    <a:ln>
                      <a:noFill/>
                    </a:ln>
                  </pic:spPr>
                </pic:pic>
              </a:graphicData>
            </a:graphic>
          </wp:inline>
        </w:drawing>
      </w:r>
    </w:p>
    <w:p w14:paraId="7AC0AE81" w14:textId="77777777" w:rsidR="00F97BF0" w:rsidRDefault="00F97BF0">
      <w:pPr>
        <w:autoSpaceDE w:val="0"/>
        <w:autoSpaceDN w:val="0"/>
        <w:adjustRightInd w:val="0"/>
        <w:rPr>
          <w:rFonts w:cs="Arial"/>
          <w:szCs w:val="24"/>
          <w:lang w:eastAsia="en-GB"/>
        </w:rPr>
      </w:pPr>
    </w:p>
    <w:tbl>
      <w:tblPr>
        <w:tblpPr w:leftFromText="180" w:rightFromText="180" w:vertAnchor="text" w:tblpY="1"/>
        <w:tblOverlap w:val="neve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7513"/>
      </w:tblGrid>
      <w:tr w:rsidR="005F61BC" w14:paraId="07DA6CA6" w14:textId="77777777" w:rsidTr="00B34E02">
        <w:trPr>
          <w:trHeight w:val="101"/>
        </w:trPr>
        <w:tc>
          <w:tcPr>
            <w:tcW w:w="7513" w:type="dxa"/>
            <w:tcBorders>
              <w:top w:val="nil"/>
              <w:left w:val="nil"/>
              <w:bottom w:val="nil"/>
              <w:right w:val="nil"/>
            </w:tcBorders>
          </w:tcPr>
          <w:p w14:paraId="4CF3738A" w14:textId="77777777" w:rsidR="00555C9F" w:rsidRDefault="00555C9F" w:rsidP="00B34E02">
            <w:pPr>
              <w:pStyle w:val="Default"/>
              <w:rPr>
                <w:b/>
              </w:rPr>
            </w:pPr>
          </w:p>
          <w:p w14:paraId="32A44588" w14:textId="1C6958E6" w:rsidR="00555C9F" w:rsidRDefault="00555C9F" w:rsidP="00B34E02">
            <w:pPr>
              <w:pStyle w:val="Default"/>
            </w:pPr>
            <w:r w:rsidRPr="00555C9F">
              <w:t>Chief Executive Officers</w:t>
            </w:r>
            <w:r w:rsidR="001E387E">
              <w:t xml:space="preserve"> </w:t>
            </w:r>
          </w:p>
          <w:p w14:paraId="3BC9990A" w14:textId="3285F29C" w:rsidR="008B6A77" w:rsidRDefault="001E387E" w:rsidP="00B34E02">
            <w:pPr>
              <w:pStyle w:val="Default"/>
            </w:pPr>
            <w:r>
              <w:t xml:space="preserve">Chief Finance Officers </w:t>
            </w:r>
          </w:p>
          <w:p w14:paraId="57B91094" w14:textId="526719C1" w:rsidR="002C7188" w:rsidRPr="00555C9F" w:rsidRDefault="002C7188" w:rsidP="00B34E02">
            <w:pPr>
              <w:pStyle w:val="Default"/>
            </w:pPr>
            <w:r>
              <w:t>LA Single Points of Contact</w:t>
            </w:r>
          </w:p>
          <w:p w14:paraId="21926286" w14:textId="77777777" w:rsidR="00EC4DFB" w:rsidRPr="00BB2760" w:rsidRDefault="00EC4DFB" w:rsidP="00B34E02">
            <w:pPr>
              <w:pStyle w:val="Default"/>
              <w:rPr>
                <w:b/>
              </w:rPr>
            </w:pPr>
          </w:p>
        </w:tc>
      </w:tr>
      <w:tr w:rsidR="005F61BC" w14:paraId="0D1D0EFA" w14:textId="77777777" w:rsidTr="00B34E02">
        <w:trPr>
          <w:trHeight w:val="101"/>
        </w:trPr>
        <w:tc>
          <w:tcPr>
            <w:tcW w:w="7513" w:type="dxa"/>
            <w:tcBorders>
              <w:top w:val="nil"/>
              <w:left w:val="nil"/>
              <w:bottom w:val="nil"/>
              <w:right w:val="nil"/>
            </w:tcBorders>
          </w:tcPr>
          <w:p w14:paraId="6186D819" w14:textId="77777777" w:rsidR="00EC4DFB" w:rsidRPr="00EC4DFB" w:rsidRDefault="00EC4DFB" w:rsidP="00B34E02">
            <w:pPr>
              <w:pStyle w:val="Default"/>
              <w:rPr>
                <w:b/>
                <w:sz w:val="28"/>
                <w:szCs w:val="28"/>
              </w:rPr>
            </w:pPr>
          </w:p>
        </w:tc>
      </w:tr>
    </w:tbl>
    <w:p w14:paraId="0E0833C7" w14:textId="6A40788F" w:rsidR="00E977D8" w:rsidRDefault="0000546A" w:rsidP="008E02DB">
      <w:pPr>
        <w:ind w:left="284"/>
        <w:rPr>
          <w:rFonts w:cs="Arial"/>
          <w:b/>
          <w:bCs/>
          <w:szCs w:val="24"/>
        </w:rPr>
      </w:pPr>
      <w:r>
        <w:rPr>
          <w:b/>
          <w:bCs/>
        </w:rPr>
        <w:br w:type="textWrapping" w:clear="all"/>
      </w:r>
      <w:r w:rsidR="0050796B" w:rsidRPr="00B34E02">
        <w:rPr>
          <w:rFonts w:cs="Arial"/>
          <w:bCs/>
          <w:szCs w:val="24"/>
        </w:rPr>
        <w:t xml:space="preserve">Dear </w:t>
      </w:r>
      <w:r w:rsidR="00B104AF" w:rsidRPr="00B34E02">
        <w:rPr>
          <w:rFonts w:cs="Arial"/>
          <w:bCs/>
          <w:szCs w:val="24"/>
        </w:rPr>
        <w:t>colleague</w:t>
      </w:r>
      <w:r w:rsidRPr="00B34E02">
        <w:rPr>
          <w:rFonts w:cs="Arial"/>
          <w:bCs/>
          <w:szCs w:val="24"/>
        </w:rPr>
        <w:t>s</w:t>
      </w:r>
      <w:r w:rsidR="00B104AF" w:rsidRPr="00B34E02">
        <w:rPr>
          <w:rFonts w:cs="Arial"/>
          <w:bCs/>
          <w:szCs w:val="24"/>
        </w:rPr>
        <w:t xml:space="preserve"> </w:t>
      </w:r>
    </w:p>
    <w:p w14:paraId="517ACEA0" w14:textId="77777777" w:rsidR="005E172B" w:rsidRDefault="005E172B" w:rsidP="0000546A">
      <w:pPr>
        <w:ind w:firstLine="284"/>
        <w:rPr>
          <w:b/>
          <w:bCs/>
          <w:sz w:val="28"/>
          <w:szCs w:val="28"/>
        </w:rPr>
      </w:pPr>
    </w:p>
    <w:p w14:paraId="1D68CE3A" w14:textId="3ED12689" w:rsidR="003E24ED" w:rsidRDefault="00C26292" w:rsidP="003E24ED">
      <w:pPr>
        <w:ind w:left="284"/>
        <w:rPr>
          <w:rFonts w:cs="Arial"/>
          <w:b/>
          <w:bCs/>
          <w:szCs w:val="24"/>
        </w:rPr>
      </w:pPr>
      <w:r>
        <w:rPr>
          <w:b/>
          <w:bCs/>
          <w:color w:val="000000" w:themeColor="text1"/>
          <w:sz w:val="28"/>
          <w:szCs w:val="28"/>
        </w:rPr>
        <w:t>Household</w:t>
      </w:r>
      <w:r w:rsidR="00FA5B1C" w:rsidRPr="00FA5B1C">
        <w:rPr>
          <w:b/>
          <w:bCs/>
          <w:color w:val="000000" w:themeColor="text1"/>
          <w:sz w:val="28"/>
          <w:szCs w:val="28"/>
        </w:rPr>
        <w:t xml:space="preserve"> Support Fund</w:t>
      </w:r>
      <w:r w:rsidR="003E24ED" w:rsidRPr="00FA5B1C">
        <w:rPr>
          <w:b/>
          <w:bCs/>
          <w:color w:val="000000" w:themeColor="text1"/>
          <w:sz w:val="28"/>
          <w:szCs w:val="28"/>
        </w:rPr>
        <w:t xml:space="preserve"> </w:t>
      </w:r>
      <w:r w:rsidR="003E24ED">
        <w:rPr>
          <w:b/>
          <w:bCs/>
          <w:sz w:val="28"/>
          <w:szCs w:val="28"/>
        </w:rPr>
        <w:t>(</w:t>
      </w:r>
      <w:r w:rsidR="001B1CF2" w:rsidRPr="001B1CF2">
        <w:rPr>
          <w:b/>
          <w:bCs/>
          <w:sz w:val="28"/>
          <w:szCs w:val="28"/>
        </w:rPr>
        <w:t>06</w:t>
      </w:r>
      <w:r w:rsidR="003E24ED">
        <w:rPr>
          <w:b/>
          <w:bCs/>
          <w:sz w:val="28"/>
          <w:szCs w:val="28"/>
        </w:rPr>
        <w:t xml:space="preserve"> October 2021 to 31 March 2022)</w:t>
      </w:r>
    </w:p>
    <w:p w14:paraId="58BC3CA5" w14:textId="77777777" w:rsidR="003E24ED" w:rsidRDefault="003E24ED" w:rsidP="003E24ED">
      <w:pPr>
        <w:ind w:left="284"/>
        <w:rPr>
          <w:rFonts w:cs="Arial"/>
          <w:szCs w:val="24"/>
        </w:rPr>
      </w:pPr>
    </w:p>
    <w:p w14:paraId="533C8337" w14:textId="5E2471B3" w:rsidR="0054473D" w:rsidRDefault="0054473D" w:rsidP="003E24ED">
      <w:pPr>
        <w:ind w:left="284"/>
        <w:rPr>
          <w:rFonts w:cs="Arial"/>
          <w:szCs w:val="24"/>
        </w:rPr>
      </w:pPr>
      <w:r>
        <w:rPr>
          <w:rFonts w:cs="Arial"/>
          <w:szCs w:val="24"/>
        </w:rPr>
        <w:t xml:space="preserve">The </w:t>
      </w:r>
      <w:r w:rsidR="004F3B0A">
        <w:rPr>
          <w:rFonts w:cs="Arial"/>
          <w:szCs w:val="24"/>
        </w:rPr>
        <w:t>Government announce</w:t>
      </w:r>
      <w:r>
        <w:rPr>
          <w:rFonts w:cs="Arial"/>
          <w:szCs w:val="24"/>
        </w:rPr>
        <w:t xml:space="preserve">d last week that </w:t>
      </w:r>
      <w:r w:rsidR="003E24ED">
        <w:rPr>
          <w:rFonts w:cs="Arial"/>
          <w:szCs w:val="24"/>
        </w:rPr>
        <w:t xml:space="preserve">a new </w:t>
      </w:r>
      <w:r w:rsidR="003E57F6">
        <w:rPr>
          <w:rFonts w:cs="Arial"/>
          <w:szCs w:val="24"/>
        </w:rPr>
        <w:t xml:space="preserve">Household Support Fund (HSF) </w:t>
      </w:r>
      <w:r w:rsidR="003E24ED">
        <w:rPr>
          <w:rFonts w:cs="Arial"/>
          <w:szCs w:val="24"/>
        </w:rPr>
        <w:t xml:space="preserve">grant will be made available to County Councils and Unitary Authorities in England to support those most in need this winter. This new grant will run from </w:t>
      </w:r>
      <w:r w:rsidR="001B1CF2">
        <w:rPr>
          <w:rFonts w:cs="Arial"/>
          <w:szCs w:val="24"/>
        </w:rPr>
        <w:t>06</w:t>
      </w:r>
      <w:r w:rsidR="003E24ED">
        <w:rPr>
          <w:rFonts w:cs="Arial"/>
          <w:szCs w:val="24"/>
        </w:rPr>
        <w:t xml:space="preserve"> October</w:t>
      </w:r>
      <w:r w:rsidR="004F3B0A">
        <w:rPr>
          <w:rFonts w:cs="Arial"/>
          <w:szCs w:val="24"/>
        </w:rPr>
        <w:t xml:space="preserve"> 2021</w:t>
      </w:r>
      <w:r w:rsidR="003E24ED">
        <w:rPr>
          <w:rFonts w:cs="Arial"/>
          <w:szCs w:val="24"/>
        </w:rPr>
        <w:t xml:space="preserve"> to 31 March </w:t>
      </w:r>
      <w:r w:rsidR="004F3B0A">
        <w:rPr>
          <w:rFonts w:cs="Arial"/>
          <w:szCs w:val="24"/>
        </w:rPr>
        <w:t xml:space="preserve">2022 </w:t>
      </w:r>
      <w:r w:rsidR="003E24ED">
        <w:rPr>
          <w:rFonts w:cs="Arial"/>
          <w:szCs w:val="24"/>
        </w:rPr>
        <w:t xml:space="preserve">and </w:t>
      </w:r>
      <w:r w:rsidR="003E24ED" w:rsidRPr="000E3177">
        <w:rPr>
          <w:rFonts w:cs="Arial"/>
          <w:szCs w:val="24"/>
        </w:rPr>
        <w:t>totals £</w:t>
      </w:r>
      <w:r w:rsidRPr="000E3177">
        <w:rPr>
          <w:rFonts w:cs="Arial"/>
          <w:szCs w:val="24"/>
        </w:rPr>
        <w:t>500</w:t>
      </w:r>
      <w:r w:rsidR="003E24ED" w:rsidRPr="000E3177">
        <w:rPr>
          <w:rFonts w:cs="Arial"/>
          <w:szCs w:val="24"/>
        </w:rPr>
        <w:t>m.</w:t>
      </w:r>
      <w:r w:rsidR="003E24ED">
        <w:rPr>
          <w:rFonts w:cs="Arial"/>
          <w:szCs w:val="24"/>
        </w:rPr>
        <w:t xml:space="preserve"> </w:t>
      </w:r>
      <w:r w:rsidRPr="0054473D">
        <w:rPr>
          <w:rFonts w:cs="Arial"/>
          <w:szCs w:val="24"/>
        </w:rPr>
        <w:t xml:space="preserve"> </w:t>
      </w:r>
      <w:r>
        <w:rPr>
          <w:rFonts w:cs="Arial"/>
          <w:szCs w:val="24"/>
        </w:rPr>
        <w:t>T</w:t>
      </w:r>
      <w:r w:rsidRPr="0054473D">
        <w:rPr>
          <w:rFonts w:cs="Arial"/>
          <w:szCs w:val="24"/>
        </w:rPr>
        <w:t xml:space="preserve">he Barnett formula </w:t>
      </w:r>
      <w:r>
        <w:rPr>
          <w:rFonts w:cs="Arial"/>
          <w:szCs w:val="24"/>
        </w:rPr>
        <w:t xml:space="preserve">applies </w:t>
      </w:r>
      <w:r w:rsidRPr="0054473D">
        <w:rPr>
          <w:rFonts w:cs="Arial"/>
          <w:szCs w:val="24"/>
        </w:rPr>
        <w:t xml:space="preserve">in the usual way to </w:t>
      </w:r>
      <w:r>
        <w:rPr>
          <w:rFonts w:cs="Arial"/>
          <w:szCs w:val="24"/>
        </w:rPr>
        <w:t xml:space="preserve">the </w:t>
      </w:r>
      <w:r w:rsidRPr="0054473D">
        <w:rPr>
          <w:rFonts w:cs="Arial"/>
          <w:szCs w:val="24"/>
        </w:rPr>
        <w:t xml:space="preserve">additional </w:t>
      </w:r>
      <w:r>
        <w:rPr>
          <w:rFonts w:cs="Arial"/>
          <w:szCs w:val="24"/>
        </w:rPr>
        <w:t xml:space="preserve">£421m </w:t>
      </w:r>
      <w:r w:rsidRPr="0054473D">
        <w:rPr>
          <w:rFonts w:cs="Arial"/>
          <w:szCs w:val="24"/>
        </w:rPr>
        <w:t xml:space="preserve">funding in England, </w:t>
      </w:r>
      <w:r w:rsidR="00C33703">
        <w:rPr>
          <w:rFonts w:cs="Arial"/>
          <w:szCs w:val="24"/>
        </w:rPr>
        <w:t xml:space="preserve">so </w:t>
      </w:r>
      <w:r w:rsidRPr="0054473D">
        <w:rPr>
          <w:rFonts w:cs="Arial"/>
          <w:szCs w:val="24"/>
        </w:rPr>
        <w:t xml:space="preserve">devolved administrations </w:t>
      </w:r>
      <w:r>
        <w:rPr>
          <w:rFonts w:cs="Arial"/>
          <w:szCs w:val="24"/>
        </w:rPr>
        <w:t xml:space="preserve">will </w:t>
      </w:r>
      <w:r w:rsidRPr="0054473D">
        <w:rPr>
          <w:rFonts w:cs="Arial"/>
          <w:szCs w:val="24"/>
        </w:rPr>
        <w:t>receive up to £79m of the £500m (£41m for the Scottish Government, £25m for the Welsh Government and £14m for the NI Executive). It will be for the devolved administrations to decide how to allocate this additional funding.</w:t>
      </w:r>
    </w:p>
    <w:p w14:paraId="59E66406" w14:textId="77777777" w:rsidR="0054473D" w:rsidRDefault="0054473D" w:rsidP="003E24ED">
      <w:pPr>
        <w:ind w:left="284"/>
        <w:rPr>
          <w:rFonts w:cs="Arial"/>
          <w:szCs w:val="24"/>
        </w:rPr>
      </w:pPr>
    </w:p>
    <w:p w14:paraId="486F5AE9" w14:textId="5ED6C0EB" w:rsidR="003E24ED" w:rsidRDefault="003E24ED" w:rsidP="003E24ED">
      <w:pPr>
        <w:ind w:left="284"/>
        <w:rPr>
          <w:rFonts w:cs="Arial"/>
          <w:szCs w:val="24"/>
        </w:rPr>
      </w:pPr>
      <w:r>
        <w:rPr>
          <w:rFonts w:cs="Arial"/>
          <w:szCs w:val="24"/>
        </w:rPr>
        <w:t>At least 50% of the total funding must be spent on families with children</w:t>
      </w:r>
      <w:r w:rsidR="000E3177">
        <w:rPr>
          <w:rFonts w:cs="Arial"/>
          <w:szCs w:val="24"/>
        </w:rPr>
        <w:t>.</w:t>
      </w:r>
      <w:r>
        <w:rPr>
          <w:rFonts w:cs="Arial"/>
          <w:szCs w:val="24"/>
        </w:rPr>
        <w:t xml:space="preserve"> </w:t>
      </w:r>
      <w:r w:rsidR="003E57F6">
        <w:rPr>
          <w:rFonts w:cs="Arial"/>
          <w:szCs w:val="24"/>
        </w:rPr>
        <w:t xml:space="preserve">In terms of type of support, the expectation is that the Household Support Fund should primarily be used to support households in the most need with food, energy and water bills. It can also be used to support households with essential costs related to those items and with wider essential costs. In exceptional cases of genuine </w:t>
      </w:r>
      <w:r w:rsidR="00B55777">
        <w:rPr>
          <w:rFonts w:cs="Arial"/>
          <w:szCs w:val="24"/>
        </w:rPr>
        <w:t>emergency,</w:t>
      </w:r>
      <w:r w:rsidR="003E57F6">
        <w:rPr>
          <w:rFonts w:cs="Arial"/>
          <w:szCs w:val="24"/>
        </w:rPr>
        <w:t xml:space="preserve"> it can additionally be used to support housing costs where existing housing support schemes do not meet this exceptional need</w:t>
      </w:r>
      <w:r w:rsidR="0054473D">
        <w:rPr>
          <w:rFonts w:cs="Arial"/>
          <w:szCs w:val="24"/>
        </w:rPr>
        <w:t xml:space="preserve">. </w:t>
      </w:r>
      <w:r>
        <w:rPr>
          <w:rFonts w:cs="Arial"/>
          <w:szCs w:val="24"/>
        </w:rPr>
        <w:t xml:space="preserve">Further information can be found in the draft </w:t>
      </w:r>
      <w:r w:rsidRPr="00FE1569">
        <w:rPr>
          <w:rFonts w:cs="Arial"/>
          <w:b/>
          <w:szCs w:val="24"/>
        </w:rPr>
        <w:t>guidance and grant determination</w:t>
      </w:r>
      <w:r>
        <w:rPr>
          <w:rFonts w:cs="Arial"/>
          <w:szCs w:val="24"/>
        </w:rPr>
        <w:t xml:space="preserve"> which have been shared alongside this letter. </w:t>
      </w:r>
    </w:p>
    <w:p w14:paraId="00F44A00" w14:textId="77777777" w:rsidR="003E24ED" w:rsidRDefault="003E24ED" w:rsidP="00C018B2">
      <w:pPr>
        <w:ind w:left="284"/>
        <w:rPr>
          <w:rFonts w:cs="Arial"/>
          <w:szCs w:val="24"/>
        </w:rPr>
      </w:pPr>
    </w:p>
    <w:p w14:paraId="6CF44E90" w14:textId="41F510D4" w:rsidR="003E24ED" w:rsidRDefault="003E24ED" w:rsidP="003E24ED">
      <w:pPr>
        <w:ind w:left="284"/>
        <w:rPr>
          <w:rFonts w:cs="Arial"/>
          <w:szCs w:val="24"/>
        </w:rPr>
      </w:pPr>
      <w:r>
        <w:rPr>
          <w:rFonts w:cs="Arial"/>
          <w:szCs w:val="24"/>
        </w:rPr>
        <w:t>This is a new scheme and Authorities</w:t>
      </w:r>
      <w:r w:rsidR="00411DF4">
        <w:rPr>
          <w:rFonts w:cs="Arial"/>
          <w:szCs w:val="24"/>
        </w:rPr>
        <w:t xml:space="preserve"> </w:t>
      </w:r>
      <w:r>
        <w:rPr>
          <w:rFonts w:cs="Arial"/>
          <w:szCs w:val="24"/>
        </w:rPr>
        <w:t xml:space="preserve">are not allowed to carry forward any underspends </w:t>
      </w:r>
      <w:r w:rsidR="00466887">
        <w:rPr>
          <w:rFonts w:cs="Arial"/>
          <w:szCs w:val="24"/>
        </w:rPr>
        <w:t>from</w:t>
      </w:r>
      <w:r>
        <w:rPr>
          <w:rFonts w:cs="Arial"/>
          <w:szCs w:val="24"/>
        </w:rPr>
        <w:t xml:space="preserve"> previous DWP grants. </w:t>
      </w:r>
    </w:p>
    <w:p w14:paraId="7376D1A3" w14:textId="77777777" w:rsidR="003E24ED" w:rsidRDefault="003E24ED" w:rsidP="003E24ED">
      <w:pPr>
        <w:ind w:left="284"/>
        <w:rPr>
          <w:rFonts w:cs="Arial"/>
          <w:szCs w:val="24"/>
        </w:rPr>
      </w:pPr>
    </w:p>
    <w:p w14:paraId="05BA9738" w14:textId="372ABE97" w:rsidR="00177742" w:rsidRDefault="00177742" w:rsidP="001B1CF2">
      <w:pPr>
        <w:ind w:left="284"/>
        <w:rPr>
          <w:rFonts w:cs="Arial"/>
          <w:szCs w:val="24"/>
        </w:rPr>
      </w:pPr>
      <w:r w:rsidRPr="00177742">
        <w:rPr>
          <w:rFonts w:cs="Arial"/>
          <w:szCs w:val="24"/>
        </w:rPr>
        <w:t xml:space="preserve">The new Household Support Fund </w:t>
      </w:r>
      <w:r w:rsidR="00122CE8">
        <w:rPr>
          <w:rFonts w:cs="Arial"/>
          <w:szCs w:val="24"/>
        </w:rPr>
        <w:t xml:space="preserve">(HSF) </w:t>
      </w:r>
      <w:r w:rsidRPr="00177742">
        <w:rPr>
          <w:rFonts w:cs="Arial"/>
          <w:szCs w:val="24"/>
        </w:rPr>
        <w:t xml:space="preserve">will be distributed by </w:t>
      </w:r>
      <w:r>
        <w:rPr>
          <w:rFonts w:cs="Arial"/>
          <w:szCs w:val="24"/>
        </w:rPr>
        <w:t xml:space="preserve">County Councils and Unitary Authorities </w:t>
      </w:r>
      <w:r w:rsidRPr="00177742">
        <w:rPr>
          <w:rFonts w:cs="Arial"/>
          <w:szCs w:val="24"/>
        </w:rPr>
        <w:t xml:space="preserve">in England. </w:t>
      </w:r>
      <w:r>
        <w:rPr>
          <w:rFonts w:cs="Arial"/>
          <w:szCs w:val="24"/>
        </w:rPr>
        <w:t>Shire Council</w:t>
      </w:r>
      <w:r w:rsidR="00C33703">
        <w:rPr>
          <w:rFonts w:cs="Arial"/>
          <w:szCs w:val="24"/>
        </w:rPr>
        <w:t>s</w:t>
      </w:r>
      <w:r>
        <w:rPr>
          <w:rFonts w:cs="Arial"/>
          <w:szCs w:val="24"/>
        </w:rPr>
        <w:t xml:space="preserve"> are encouraged to work closely with District Councils and other local partners to identify a broad range of vulnerable households across their local area. Support is available from October and Authorities should aim to have arrangements in place as quickly as possible</w:t>
      </w:r>
      <w:r w:rsidR="00934DBC">
        <w:rPr>
          <w:rFonts w:cs="Arial"/>
          <w:szCs w:val="24"/>
        </w:rPr>
        <w:t xml:space="preserve"> </w:t>
      </w:r>
      <w:r w:rsidR="00934DBC" w:rsidRPr="00934DBC">
        <w:rPr>
          <w:rFonts w:cs="Arial"/>
          <w:szCs w:val="24"/>
        </w:rPr>
        <w:t>to support vulnerable households</w:t>
      </w:r>
      <w:r w:rsidR="00934DBC">
        <w:rPr>
          <w:rFonts w:cs="Arial"/>
          <w:szCs w:val="24"/>
        </w:rPr>
        <w:t xml:space="preserve"> throughout the grant </w:t>
      </w:r>
      <w:r w:rsidR="008A3EB2">
        <w:rPr>
          <w:rFonts w:cs="Arial"/>
          <w:szCs w:val="24"/>
        </w:rPr>
        <w:t>period</w:t>
      </w:r>
      <w:r w:rsidR="008A3EB2" w:rsidRPr="00934DBC">
        <w:rPr>
          <w:rFonts w:cs="Arial"/>
          <w:szCs w:val="24"/>
        </w:rPr>
        <w:t>.</w:t>
      </w:r>
    </w:p>
    <w:p w14:paraId="7DDE718E" w14:textId="77777777" w:rsidR="001B1CF2" w:rsidRDefault="001B1CF2" w:rsidP="001B1CF2">
      <w:pPr>
        <w:ind w:left="284"/>
        <w:rPr>
          <w:rFonts w:cs="Arial"/>
          <w:szCs w:val="24"/>
        </w:rPr>
      </w:pPr>
    </w:p>
    <w:p w14:paraId="305546A3" w14:textId="0CE9F076" w:rsidR="003E24ED" w:rsidRDefault="00411DF4" w:rsidP="003E24ED">
      <w:pPr>
        <w:ind w:left="284"/>
        <w:rPr>
          <w:rFonts w:cs="Arial"/>
          <w:szCs w:val="24"/>
        </w:rPr>
      </w:pPr>
      <w:r>
        <w:rPr>
          <w:rFonts w:cs="Arial"/>
          <w:szCs w:val="24"/>
        </w:rPr>
        <w:t>Authorities</w:t>
      </w:r>
      <w:r w:rsidR="003E24ED">
        <w:rPr>
          <w:rFonts w:cs="Arial"/>
          <w:szCs w:val="24"/>
        </w:rPr>
        <w:t xml:space="preserve"> will be required to provide two Management Information (MI) returns outlining their grant spend and the volume of awards:</w:t>
      </w:r>
    </w:p>
    <w:p w14:paraId="5283AEC2" w14:textId="77777777" w:rsidR="003E24ED" w:rsidRDefault="003E24ED" w:rsidP="003E24ED">
      <w:pPr>
        <w:ind w:left="284"/>
        <w:jc w:val="center"/>
        <w:rPr>
          <w:rFonts w:cs="Arial"/>
          <w:szCs w:val="24"/>
        </w:rPr>
      </w:pPr>
    </w:p>
    <w:p w14:paraId="20D436A0" w14:textId="708F861E" w:rsidR="003E24ED" w:rsidRPr="009B45AB" w:rsidRDefault="003E24ED" w:rsidP="003E24ED">
      <w:pPr>
        <w:pStyle w:val="ListParagraph"/>
        <w:numPr>
          <w:ilvl w:val="0"/>
          <w:numId w:val="49"/>
        </w:numPr>
        <w:rPr>
          <w:rFonts w:cs="Arial"/>
          <w:szCs w:val="24"/>
        </w:rPr>
      </w:pPr>
      <w:r w:rsidRPr="009B45AB">
        <w:rPr>
          <w:rFonts w:cs="Arial"/>
          <w:szCs w:val="24"/>
        </w:rPr>
        <w:t xml:space="preserve">An interim MI return for the period </w:t>
      </w:r>
      <w:r w:rsidR="001B1CF2">
        <w:rPr>
          <w:rFonts w:cs="Arial"/>
          <w:szCs w:val="24"/>
        </w:rPr>
        <w:t>06</w:t>
      </w:r>
      <w:r w:rsidRPr="009B45AB">
        <w:rPr>
          <w:rFonts w:cs="Arial"/>
          <w:szCs w:val="24"/>
        </w:rPr>
        <w:t xml:space="preserve"> October 2021 to 31 December 2021 will be due 21 January 2022</w:t>
      </w:r>
      <w:r w:rsidR="0092720D">
        <w:rPr>
          <w:rFonts w:cs="Arial"/>
          <w:szCs w:val="24"/>
        </w:rPr>
        <w:t>;</w:t>
      </w:r>
    </w:p>
    <w:p w14:paraId="08404C0E" w14:textId="553B7A4C" w:rsidR="003E24ED" w:rsidRPr="009B45AB" w:rsidRDefault="003E24ED" w:rsidP="003E24ED">
      <w:pPr>
        <w:pStyle w:val="ListParagraph"/>
        <w:numPr>
          <w:ilvl w:val="0"/>
          <w:numId w:val="49"/>
        </w:numPr>
        <w:rPr>
          <w:rFonts w:cs="Arial"/>
          <w:szCs w:val="24"/>
        </w:rPr>
      </w:pPr>
      <w:r w:rsidRPr="009B45AB">
        <w:rPr>
          <w:rFonts w:cs="Arial"/>
          <w:szCs w:val="24"/>
        </w:rPr>
        <w:t xml:space="preserve">A final MI return for the period </w:t>
      </w:r>
      <w:r w:rsidR="001B1CF2">
        <w:rPr>
          <w:rFonts w:cs="Arial"/>
          <w:szCs w:val="24"/>
        </w:rPr>
        <w:t>06</w:t>
      </w:r>
      <w:r w:rsidRPr="009B45AB">
        <w:rPr>
          <w:rFonts w:cs="Arial"/>
          <w:szCs w:val="24"/>
        </w:rPr>
        <w:t xml:space="preserve"> October 2021 to 31 March 2022 will be due 22 April 2022</w:t>
      </w:r>
      <w:r w:rsidR="0092720D">
        <w:rPr>
          <w:rFonts w:cs="Arial"/>
          <w:szCs w:val="24"/>
        </w:rPr>
        <w:t>;</w:t>
      </w:r>
      <w:r w:rsidRPr="009B45AB">
        <w:rPr>
          <w:rFonts w:cs="Arial"/>
          <w:szCs w:val="24"/>
        </w:rPr>
        <w:t xml:space="preserve"> </w:t>
      </w:r>
    </w:p>
    <w:p w14:paraId="25B263D8" w14:textId="0B2869A7" w:rsidR="003E24ED" w:rsidRDefault="003E24ED" w:rsidP="003E24ED">
      <w:pPr>
        <w:ind w:left="284"/>
        <w:rPr>
          <w:rFonts w:cs="Arial"/>
          <w:szCs w:val="24"/>
        </w:rPr>
      </w:pPr>
      <w:r>
        <w:rPr>
          <w:rFonts w:cs="Arial"/>
          <w:szCs w:val="24"/>
        </w:rPr>
        <w:t xml:space="preserve">Grant payments will be made to </w:t>
      </w:r>
      <w:r w:rsidR="00411DF4">
        <w:rPr>
          <w:rFonts w:cs="Arial"/>
          <w:szCs w:val="24"/>
        </w:rPr>
        <w:t>Authorities</w:t>
      </w:r>
      <w:r>
        <w:rPr>
          <w:rFonts w:cs="Arial"/>
          <w:szCs w:val="24"/>
        </w:rPr>
        <w:t xml:space="preserve"> in arrears on receipt of a fully completed and verified MI return. </w:t>
      </w:r>
    </w:p>
    <w:p w14:paraId="47AD1622" w14:textId="77777777" w:rsidR="003E24ED" w:rsidRDefault="003E24ED" w:rsidP="003E24ED">
      <w:pPr>
        <w:ind w:left="284"/>
        <w:rPr>
          <w:rFonts w:cs="Arial"/>
          <w:szCs w:val="24"/>
        </w:rPr>
      </w:pPr>
    </w:p>
    <w:p w14:paraId="5636E6D3" w14:textId="06F4DC13" w:rsidR="003E24ED" w:rsidRDefault="003E24ED" w:rsidP="003E24ED">
      <w:pPr>
        <w:ind w:left="284"/>
        <w:rPr>
          <w:rFonts w:cs="Arial"/>
          <w:szCs w:val="24"/>
        </w:rPr>
      </w:pPr>
      <w:r>
        <w:rPr>
          <w:rFonts w:cs="Arial"/>
          <w:szCs w:val="24"/>
        </w:rPr>
        <w:lastRenderedPageBreak/>
        <w:t xml:space="preserve">The additional funding will be allocated to </w:t>
      </w:r>
      <w:r w:rsidR="00411DF4">
        <w:rPr>
          <w:rFonts w:cs="Arial"/>
          <w:szCs w:val="24"/>
        </w:rPr>
        <w:t>Authorities</w:t>
      </w:r>
      <w:r>
        <w:rPr>
          <w:rFonts w:cs="Arial"/>
          <w:szCs w:val="24"/>
        </w:rPr>
        <w:t xml:space="preserve"> using </w:t>
      </w:r>
      <w:r w:rsidRPr="007A16D0">
        <w:rPr>
          <w:rFonts w:cs="Arial"/>
          <w:szCs w:val="24"/>
        </w:rPr>
        <w:t>the population of each authority</w:t>
      </w:r>
      <w:r>
        <w:rPr>
          <w:rFonts w:cs="Arial"/>
          <w:szCs w:val="24"/>
        </w:rPr>
        <w:t xml:space="preserve"> </w:t>
      </w:r>
      <w:r w:rsidRPr="007A16D0">
        <w:rPr>
          <w:rFonts w:cs="Arial"/>
          <w:szCs w:val="24"/>
        </w:rPr>
        <w:t>weighted by a function of the English Index of Multiple Deprivation</w:t>
      </w:r>
      <w:r>
        <w:rPr>
          <w:rFonts w:cs="Arial"/>
          <w:szCs w:val="24"/>
        </w:rPr>
        <w:t xml:space="preserve">. Authority indicative allocations are shown in </w:t>
      </w:r>
      <w:r w:rsidRPr="0001647C">
        <w:rPr>
          <w:rFonts w:cs="Arial"/>
          <w:b/>
          <w:szCs w:val="24"/>
        </w:rPr>
        <w:t>Annex A.</w:t>
      </w:r>
      <w:r>
        <w:rPr>
          <w:rFonts w:cs="Arial"/>
          <w:szCs w:val="24"/>
        </w:rPr>
        <w:t xml:space="preserve"> </w:t>
      </w:r>
      <w:r w:rsidR="00411DF4">
        <w:rPr>
          <w:rFonts w:cs="Arial"/>
        </w:rPr>
        <w:t>Authorities</w:t>
      </w:r>
      <w:r>
        <w:rPr>
          <w:rFonts w:cs="Arial"/>
        </w:rPr>
        <w:t xml:space="preserve"> are able to add their own funding or partner contributions from local organisations on top of the Grant, including seeking match funding from local community foundations.</w:t>
      </w:r>
      <w:r>
        <w:rPr>
          <w:rFonts w:cs="Arial"/>
          <w:szCs w:val="24"/>
        </w:rPr>
        <w:t xml:space="preserve"> </w:t>
      </w:r>
    </w:p>
    <w:p w14:paraId="2577F130" w14:textId="763867D5" w:rsidR="004B3632" w:rsidRDefault="004B3632" w:rsidP="00C018B2">
      <w:pPr>
        <w:ind w:left="284"/>
        <w:rPr>
          <w:rFonts w:cs="Arial"/>
          <w:szCs w:val="24"/>
        </w:rPr>
      </w:pPr>
    </w:p>
    <w:p w14:paraId="51A09652" w14:textId="245F0A7B" w:rsidR="003E24ED" w:rsidRDefault="00E421D8" w:rsidP="003E24ED">
      <w:pPr>
        <w:ind w:left="284"/>
        <w:rPr>
          <w:rFonts w:cs="Arial"/>
          <w:szCs w:val="24"/>
        </w:rPr>
      </w:pPr>
      <w:r w:rsidRPr="00122CE8">
        <w:rPr>
          <w:rFonts w:cs="Arial"/>
          <w:b/>
          <w:szCs w:val="24"/>
        </w:rPr>
        <w:t xml:space="preserve">The allocations are indicative and the grant determination letter and guidance are marked draft whilst we await final funding </w:t>
      </w:r>
      <w:r w:rsidR="0092720D" w:rsidRPr="00122CE8">
        <w:rPr>
          <w:rFonts w:cs="Arial"/>
          <w:b/>
          <w:szCs w:val="24"/>
        </w:rPr>
        <w:t xml:space="preserve">and grant </w:t>
      </w:r>
      <w:r w:rsidR="0020079B" w:rsidRPr="00122CE8">
        <w:rPr>
          <w:rFonts w:cs="Arial"/>
          <w:b/>
          <w:szCs w:val="24"/>
        </w:rPr>
        <w:t>approvals</w:t>
      </w:r>
      <w:r w:rsidRPr="00122CE8">
        <w:rPr>
          <w:rFonts w:cs="Arial"/>
          <w:b/>
          <w:szCs w:val="24"/>
        </w:rPr>
        <w:t xml:space="preserve">. </w:t>
      </w:r>
      <w:r w:rsidR="003E24ED">
        <w:rPr>
          <w:rFonts w:cs="Arial"/>
          <w:szCs w:val="24"/>
        </w:rPr>
        <w:t>We will issue final versions as soon as possible</w:t>
      </w:r>
      <w:r w:rsidR="00934DBC">
        <w:rPr>
          <w:rFonts w:cs="Arial"/>
          <w:szCs w:val="24"/>
        </w:rPr>
        <w:t xml:space="preserve"> and they will also be published on gov.uk</w:t>
      </w:r>
      <w:r w:rsidR="003E24ED">
        <w:rPr>
          <w:rFonts w:cs="Arial"/>
          <w:szCs w:val="24"/>
        </w:rPr>
        <w:t xml:space="preserve">. We do not expect these draft versions to change.  </w:t>
      </w:r>
    </w:p>
    <w:p w14:paraId="18B398CA" w14:textId="77777777" w:rsidR="003E24ED" w:rsidRDefault="003E24ED" w:rsidP="003E24ED">
      <w:pPr>
        <w:ind w:left="284"/>
        <w:rPr>
          <w:rFonts w:cs="Arial"/>
          <w:szCs w:val="24"/>
        </w:rPr>
      </w:pPr>
    </w:p>
    <w:p w14:paraId="3CF93E6C" w14:textId="169F25E6" w:rsidR="003E24ED" w:rsidRDefault="00466887" w:rsidP="003E24ED">
      <w:pPr>
        <w:ind w:left="284"/>
        <w:rPr>
          <w:rFonts w:cs="Arial"/>
          <w:szCs w:val="24"/>
        </w:rPr>
      </w:pPr>
      <w:r>
        <w:rPr>
          <w:rFonts w:cs="Arial"/>
          <w:szCs w:val="24"/>
        </w:rPr>
        <w:t xml:space="preserve">In addition, authorities are asked to provide DWP with a summary of how they are planning to spend </w:t>
      </w:r>
      <w:r w:rsidR="00122CE8">
        <w:rPr>
          <w:rFonts w:cs="Arial"/>
          <w:szCs w:val="24"/>
        </w:rPr>
        <w:t>the HSF</w:t>
      </w:r>
      <w:r>
        <w:rPr>
          <w:rFonts w:cs="Arial"/>
          <w:szCs w:val="24"/>
        </w:rPr>
        <w:t xml:space="preserve">. A </w:t>
      </w:r>
      <w:r w:rsidR="00177742">
        <w:rPr>
          <w:rFonts w:cs="Arial"/>
          <w:szCs w:val="24"/>
        </w:rPr>
        <w:t>planning questionnaire has been issued with this letter</w:t>
      </w:r>
      <w:r>
        <w:rPr>
          <w:rFonts w:cs="Arial"/>
          <w:szCs w:val="24"/>
        </w:rPr>
        <w:t xml:space="preserve"> asking Authorities to outline their spending plans in relation to their </w:t>
      </w:r>
      <w:r w:rsidR="00177742">
        <w:rPr>
          <w:rFonts w:cs="Arial"/>
          <w:szCs w:val="24"/>
        </w:rPr>
        <w:t xml:space="preserve">indicative </w:t>
      </w:r>
      <w:r>
        <w:rPr>
          <w:rFonts w:cs="Arial"/>
          <w:szCs w:val="24"/>
        </w:rPr>
        <w:t xml:space="preserve">grant allocation. Please complete and return this questionnaire to the following inbox by </w:t>
      </w:r>
      <w:r w:rsidRPr="001B1CF2">
        <w:rPr>
          <w:rFonts w:cs="Arial"/>
          <w:szCs w:val="24"/>
        </w:rPr>
        <w:t>29</w:t>
      </w:r>
      <w:r>
        <w:rPr>
          <w:rFonts w:cs="Arial"/>
          <w:szCs w:val="24"/>
        </w:rPr>
        <w:t xml:space="preserve"> October 2021. </w:t>
      </w:r>
    </w:p>
    <w:p w14:paraId="40DC8230" w14:textId="77777777" w:rsidR="003E24ED" w:rsidRDefault="003E24ED" w:rsidP="003E24ED">
      <w:pPr>
        <w:ind w:left="284"/>
        <w:rPr>
          <w:rFonts w:cs="Arial"/>
          <w:szCs w:val="24"/>
        </w:rPr>
      </w:pPr>
    </w:p>
    <w:p w14:paraId="667B33D1" w14:textId="5A778D13" w:rsidR="003E24ED" w:rsidRDefault="00B27D0F" w:rsidP="003E24ED">
      <w:pPr>
        <w:ind w:left="284"/>
        <w:rPr>
          <w:rFonts w:cs="Arial"/>
          <w:szCs w:val="24"/>
        </w:rPr>
      </w:pPr>
      <w:hyperlink r:id="rId12" w:history="1">
        <w:r w:rsidR="003E24ED" w:rsidRPr="00101A9B">
          <w:rPr>
            <w:rStyle w:val="Hyperlink"/>
            <w:rFonts w:cs="Arial"/>
            <w:szCs w:val="24"/>
          </w:rPr>
          <w:t>LAWELFARE.PDT@DWP.GOV.UK</w:t>
        </w:r>
      </w:hyperlink>
      <w:r w:rsidR="003E24ED">
        <w:rPr>
          <w:rFonts w:cs="Arial"/>
          <w:szCs w:val="24"/>
        </w:rPr>
        <w:t>..</w:t>
      </w:r>
    </w:p>
    <w:p w14:paraId="376BFF60" w14:textId="4530C7D0" w:rsidR="00466887" w:rsidRDefault="00466887" w:rsidP="003E24ED">
      <w:pPr>
        <w:ind w:left="284"/>
        <w:rPr>
          <w:rFonts w:cs="Arial"/>
          <w:szCs w:val="24"/>
        </w:rPr>
      </w:pPr>
    </w:p>
    <w:p w14:paraId="771EB9DD" w14:textId="15959CEC" w:rsidR="0092720D" w:rsidRDefault="0092720D" w:rsidP="003E24ED">
      <w:pPr>
        <w:ind w:left="284"/>
        <w:rPr>
          <w:rFonts w:cs="Arial"/>
          <w:szCs w:val="24"/>
        </w:rPr>
      </w:pPr>
      <w:r>
        <w:rPr>
          <w:rFonts w:cs="Arial"/>
          <w:szCs w:val="24"/>
        </w:rPr>
        <w:t>We will ask LAs for further updates detailing actual spend against their delivery plans as well as the formal quarterly MI reporting template.</w:t>
      </w:r>
    </w:p>
    <w:p w14:paraId="59759DF4" w14:textId="77777777" w:rsidR="00122CE8" w:rsidRDefault="00122CE8" w:rsidP="003E24ED">
      <w:pPr>
        <w:ind w:left="284"/>
        <w:rPr>
          <w:rFonts w:cs="Arial"/>
          <w:szCs w:val="24"/>
        </w:rPr>
      </w:pPr>
    </w:p>
    <w:p w14:paraId="03A5FC19" w14:textId="727DA6D1" w:rsidR="003E24ED" w:rsidRDefault="003E24ED" w:rsidP="003E24ED">
      <w:pPr>
        <w:ind w:left="284"/>
        <w:rPr>
          <w:rFonts w:cs="Arial"/>
          <w:szCs w:val="24"/>
        </w:rPr>
      </w:pPr>
      <w:r w:rsidRPr="00165279">
        <w:rPr>
          <w:rFonts w:cs="Arial"/>
          <w:szCs w:val="24"/>
        </w:rPr>
        <w:t xml:space="preserve">DWP </w:t>
      </w:r>
      <w:r>
        <w:rPr>
          <w:rFonts w:cs="Arial"/>
          <w:szCs w:val="24"/>
        </w:rPr>
        <w:t>will continue to share the</w:t>
      </w:r>
      <w:r w:rsidRPr="00165279">
        <w:rPr>
          <w:rFonts w:cs="Arial"/>
          <w:szCs w:val="24"/>
        </w:rPr>
        <w:t xml:space="preserve"> additional data from Universal Credit </w:t>
      </w:r>
      <w:r>
        <w:rPr>
          <w:rFonts w:cs="Arial"/>
          <w:szCs w:val="24"/>
        </w:rPr>
        <w:t xml:space="preserve">each month. </w:t>
      </w:r>
      <w:r w:rsidR="00411DF4">
        <w:rPr>
          <w:rFonts w:cs="Arial"/>
          <w:szCs w:val="24"/>
        </w:rPr>
        <w:t>Authorities</w:t>
      </w:r>
      <w:r>
        <w:rPr>
          <w:rFonts w:cs="Arial"/>
          <w:szCs w:val="24"/>
        </w:rPr>
        <w:t xml:space="preserve"> may find this useful in targeting support to vulnerable households.  </w:t>
      </w:r>
      <w:r w:rsidR="00411DF4">
        <w:rPr>
          <w:rFonts w:cs="Arial"/>
          <w:szCs w:val="24"/>
        </w:rPr>
        <w:t>Authorities</w:t>
      </w:r>
      <w:r>
        <w:rPr>
          <w:rFonts w:cs="Arial"/>
          <w:szCs w:val="24"/>
        </w:rPr>
        <w:t xml:space="preserve"> must ensure that they have signed the 2020/21 </w:t>
      </w:r>
      <w:proofErr w:type="spellStart"/>
      <w:r>
        <w:rPr>
          <w:rFonts w:cs="Arial"/>
          <w:szCs w:val="24"/>
        </w:rPr>
        <w:t>MoU</w:t>
      </w:r>
      <w:proofErr w:type="spellEnd"/>
      <w:r>
        <w:rPr>
          <w:rFonts w:cs="Arial"/>
          <w:szCs w:val="24"/>
        </w:rPr>
        <w:t xml:space="preserve"> and sign the revised version when it is issued later this year in order to continue to receive the data. </w:t>
      </w:r>
    </w:p>
    <w:p w14:paraId="5146C45D" w14:textId="22E8056B" w:rsidR="00E95D02" w:rsidRDefault="00E95D02" w:rsidP="003E24ED">
      <w:pPr>
        <w:ind w:left="284"/>
        <w:rPr>
          <w:rFonts w:cs="Arial"/>
          <w:szCs w:val="24"/>
        </w:rPr>
      </w:pPr>
    </w:p>
    <w:p w14:paraId="3A24A759" w14:textId="3D00A684" w:rsidR="00E95D02" w:rsidRPr="00165279" w:rsidRDefault="00E95D02" w:rsidP="003E24ED">
      <w:pPr>
        <w:ind w:left="284"/>
        <w:rPr>
          <w:rFonts w:cs="Arial"/>
          <w:szCs w:val="24"/>
        </w:rPr>
      </w:pPr>
      <w:r>
        <w:rPr>
          <w:rFonts w:cs="Arial"/>
          <w:szCs w:val="24"/>
        </w:rPr>
        <w:t>To identify households who are in most need</w:t>
      </w:r>
      <w:r w:rsidR="00122CE8">
        <w:rPr>
          <w:rFonts w:cs="Arial"/>
          <w:szCs w:val="24"/>
        </w:rPr>
        <w:t>, LAs</w:t>
      </w:r>
      <w:r>
        <w:rPr>
          <w:rFonts w:cs="Arial"/>
          <w:szCs w:val="24"/>
        </w:rPr>
        <w:t xml:space="preserve"> should also work closely both with District Councils and professionals who work directly with vulnerable households such as Social Workers and Supporting Families advisers.</w:t>
      </w:r>
    </w:p>
    <w:p w14:paraId="11C50EBF" w14:textId="77777777" w:rsidR="003E24ED" w:rsidRDefault="003E24ED" w:rsidP="003E24ED">
      <w:pPr>
        <w:ind w:left="284"/>
        <w:rPr>
          <w:rFonts w:cs="Arial"/>
          <w:szCs w:val="24"/>
        </w:rPr>
      </w:pPr>
    </w:p>
    <w:p w14:paraId="6EAD36D9" w14:textId="2E87E556" w:rsidR="003E24ED" w:rsidRDefault="003E24ED" w:rsidP="003E24ED">
      <w:pPr>
        <w:ind w:left="284"/>
        <w:rPr>
          <w:rFonts w:cs="Arial"/>
          <w:b/>
          <w:szCs w:val="24"/>
        </w:rPr>
      </w:pPr>
      <w:r>
        <w:rPr>
          <w:rFonts w:cs="Arial"/>
          <w:b/>
          <w:szCs w:val="24"/>
        </w:rPr>
        <w:t>Urgent n</w:t>
      </w:r>
      <w:r w:rsidRPr="00B34E02">
        <w:rPr>
          <w:rFonts w:cs="Arial"/>
          <w:b/>
          <w:szCs w:val="24"/>
        </w:rPr>
        <w:t xml:space="preserve">ext steps for </w:t>
      </w:r>
      <w:r w:rsidR="00411DF4">
        <w:rPr>
          <w:rFonts w:cs="Arial"/>
          <w:b/>
          <w:szCs w:val="24"/>
        </w:rPr>
        <w:t>Authorities</w:t>
      </w:r>
    </w:p>
    <w:p w14:paraId="061E0511" w14:textId="77777777" w:rsidR="003E24ED" w:rsidRDefault="003E24ED" w:rsidP="003E24ED">
      <w:pPr>
        <w:ind w:left="284"/>
        <w:rPr>
          <w:rFonts w:cs="Arial"/>
          <w:b/>
          <w:szCs w:val="24"/>
        </w:rPr>
      </w:pPr>
    </w:p>
    <w:p w14:paraId="48B515BF" w14:textId="2A845AED" w:rsidR="003E24ED" w:rsidRDefault="003E24ED" w:rsidP="003E24ED">
      <w:pPr>
        <w:ind w:left="284"/>
        <w:rPr>
          <w:rFonts w:cs="Arial"/>
          <w:b/>
          <w:szCs w:val="24"/>
        </w:rPr>
      </w:pPr>
      <w:r>
        <w:rPr>
          <w:rFonts w:cs="Arial"/>
          <w:szCs w:val="24"/>
        </w:rPr>
        <w:t xml:space="preserve">Authorities need to be ready to deliver support to vulnerable households during the period from </w:t>
      </w:r>
      <w:r w:rsidR="001B1CF2">
        <w:rPr>
          <w:rFonts w:cs="Arial"/>
          <w:szCs w:val="24"/>
        </w:rPr>
        <w:t>06</w:t>
      </w:r>
      <w:r>
        <w:rPr>
          <w:rFonts w:cs="Arial"/>
          <w:szCs w:val="24"/>
        </w:rPr>
        <w:t xml:space="preserve"> October</w:t>
      </w:r>
      <w:r w:rsidR="00DE1F3D">
        <w:rPr>
          <w:rFonts w:cs="Arial"/>
          <w:szCs w:val="24"/>
        </w:rPr>
        <w:t xml:space="preserve"> 2021</w:t>
      </w:r>
      <w:r>
        <w:rPr>
          <w:rFonts w:cs="Arial"/>
          <w:szCs w:val="24"/>
        </w:rPr>
        <w:t xml:space="preserve"> to </w:t>
      </w:r>
      <w:r w:rsidRPr="00E421D8">
        <w:rPr>
          <w:rFonts w:cs="Arial"/>
          <w:color w:val="000000" w:themeColor="text1"/>
          <w:szCs w:val="24"/>
        </w:rPr>
        <w:t xml:space="preserve">31 March 2022 </w:t>
      </w:r>
      <w:r>
        <w:rPr>
          <w:rFonts w:cs="Arial"/>
          <w:szCs w:val="24"/>
        </w:rPr>
        <w:t xml:space="preserve">and </w:t>
      </w:r>
      <w:r w:rsidRPr="00AA0D42">
        <w:rPr>
          <w:rFonts w:cs="Arial"/>
          <w:szCs w:val="24"/>
        </w:rPr>
        <w:t xml:space="preserve">are asked to start making </w:t>
      </w:r>
      <w:r>
        <w:rPr>
          <w:rFonts w:cs="Arial"/>
          <w:szCs w:val="24"/>
        </w:rPr>
        <w:t xml:space="preserve">immediate </w:t>
      </w:r>
      <w:r w:rsidRPr="00AA0D42">
        <w:rPr>
          <w:rFonts w:cs="Arial"/>
          <w:szCs w:val="24"/>
        </w:rPr>
        <w:t xml:space="preserve">preparations </w:t>
      </w:r>
      <w:r>
        <w:rPr>
          <w:rFonts w:cs="Arial"/>
          <w:szCs w:val="24"/>
        </w:rPr>
        <w:t>to administer the Grant:</w:t>
      </w:r>
    </w:p>
    <w:p w14:paraId="66101F8B" w14:textId="77777777" w:rsidR="003E24ED" w:rsidRDefault="003E24ED" w:rsidP="003E24ED">
      <w:pPr>
        <w:ind w:left="284"/>
        <w:rPr>
          <w:rFonts w:cs="Arial"/>
          <w:b/>
          <w:szCs w:val="24"/>
        </w:rPr>
      </w:pPr>
    </w:p>
    <w:p w14:paraId="13970B90" w14:textId="1EE4F005" w:rsidR="003E24ED" w:rsidRDefault="003E24ED" w:rsidP="003E24ED">
      <w:pPr>
        <w:pStyle w:val="ListParagraph"/>
        <w:numPr>
          <w:ilvl w:val="0"/>
          <w:numId w:val="43"/>
        </w:numPr>
        <w:rPr>
          <w:rFonts w:cs="Arial"/>
          <w:szCs w:val="24"/>
        </w:rPr>
      </w:pPr>
      <w:r w:rsidRPr="0001647C">
        <w:rPr>
          <w:rFonts w:cs="Arial"/>
          <w:szCs w:val="24"/>
        </w:rPr>
        <w:t xml:space="preserve">Please develop your </w:t>
      </w:r>
      <w:r w:rsidR="006C30D8">
        <w:rPr>
          <w:rFonts w:cs="Arial"/>
          <w:b/>
          <w:color w:val="000000" w:themeColor="text1"/>
          <w:szCs w:val="24"/>
        </w:rPr>
        <w:t>Household</w:t>
      </w:r>
      <w:r w:rsidR="00FA5B1C" w:rsidRPr="00FA5B1C">
        <w:rPr>
          <w:rFonts w:cs="Arial"/>
          <w:b/>
          <w:color w:val="000000" w:themeColor="text1"/>
          <w:szCs w:val="24"/>
        </w:rPr>
        <w:t xml:space="preserve"> Support Fund</w:t>
      </w:r>
      <w:r w:rsidRPr="00FA5B1C">
        <w:rPr>
          <w:rFonts w:cs="Arial"/>
          <w:color w:val="000000" w:themeColor="text1"/>
          <w:szCs w:val="24"/>
        </w:rPr>
        <w:t xml:space="preserve"> </w:t>
      </w:r>
      <w:r w:rsidRPr="0001647C">
        <w:rPr>
          <w:rFonts w:cs="Arial"/>
          <w:szCs w:val="24"/>
        </w:rPr>
        <w:t xml:space="preserve">delivery plans for </w:t>
      </w:r>
      <w:r>
        <w:rPr>
          <w:rFonts w:cs="Arial"/>
          <w:szCs w:val="24"/>
        </w:rPr>
        <w:t xml:space="preserve">the period </w:t>
      </w:r>
      <w:r w:rsidR="001B1CF2">
        <w:rPr>
          <w:rFonts w:cs="Arial"/>
          <w:szCs w:val="24"/>
        </w:rPr>
        <w:t>06</w:t>
      </w:r>
      <w:r>
        <w:rPr>
          <w:rFonts w:cs="Arial"/>
          <w:szCs w:val="24"/>
        </w:rPr>
        <w:t xml:space="preserve"> October</w:t>
      </w:r>
      <w:r w:rsidR="00DE1F3D">
        <w:rPr>
          <w:rFonts w:cs="Arial"/>
          <w:szCs w:val="24"/>
        </w:rPr>
        <w:t xml:space="preserve"> 2021</w:t>
      </w:r>
      <w:r>
        <w:rPr>
          <w:rFonts w:cs="Arial"/>
          <w:szCs w:val="24"/>
        </w:rPr>
        <w:t xml:space="preserve"> to </w:t>
      </w:r>
      <w:r w:rsidRPr="00CE6860">
        <w:rPr>
          <w:rFonts w:cs="Arial"/>
          <w:color w:val="000000" w:themeColor="text1"/>
          <w:szCs w:val="24"/>
        </w:rPr>
        <w:t xml:space="preserve">31 March 2022 </w:t>
      </w:r>
      <w:r w:rsidRPr="0001647C">
        <w:rPr>
          <w:rFonts w:cs="Arial"/>
          <w:szCs w:val="24"/>
        </w:rPr>
        <w:t xml:space="preserve">and complete and return the </w:t>
      </w:r>
      <w:r w:rsidR="00E50C88">
        <w:rPr>
          <w:rFonts w:cs="Arial"/>
          <w:szCs w:val="24"/>
        </w:rPr>
        <w:t xml:space="preserve">revised </w:t>
      </w:r>
      <w:r w:rsidR="00F853C2">
        <w:rPr>
          <w:rFonts w:cs="Arial"/>
          <w:szCs w:val="24"/>
        </w:rPr>
        <w:t xml:space="preserve">planning </w:t>
      </w:r>
      <w:r w:rsidRPr="0001647C">
        <w:rPr>
          <w:rFonts w:cs="Arial"/>
          <w:szCs w:val="24"/>
        </w:rPr>
        <w:t>questionnaire</w:t>
      </w:r>
      <w:r w:rsidR="00F853C2">
        <w:rPr>
          <w:rFonts w:cs="Arial"/>
          <w:szCs w:val="24"/>
        </w:rPr>
        <w:t xml:space="preserve"> </w:t>
      </w:r>
      <w:r w:rsidRPr="0001647C">
        <w:rPr>
          <w:rFonts w:cs="Arial"/>
          <w:szCs w:val="24"/>
        </w:rPr>
        <w:t xml:space="preserve">to DWP by </w:t>
      </w:r>
      <w:r>
        <w:rPr>
          <w:rFonts w:cs="Arial"/>
          <w:szCs w:val="24"/>
        </w:rPr>
        <w:t>29 October 2021.</w:t>
      </w:r>
    </w:p>
    <w:p w14:paraId="3C9A9B9C" w14:textId="2D9526E2" w:rsidR="00E95D02" w:rsidRDefault="00E95D02" w:rsidP="00E95D02">
      <w:pPr>
        <w:pStyle w:val="ListParagraph"/>
        <w:numPr>
          <w:ilvl w:val="0"/>
          <w:numId w:val="43"/>
        </w:numPr>
        <w:rPr>
          <w:rFonts w:cs="Arial"/>
        </w:rPr>
      </w:pPr>
      <w:r w:rsidRPr="7F0DC94B">
        <w:rPr>
          <w:rFonts w:cs="Arial"/>
        </w:rPr>
        <w:t>For you or your nominated SPOC to dial into a</w:t>
      </w:r>
      <w:r w:rsidR="00F853C2">
        <w:rPr>
          <w:rFonts w:cs="Arial"/>
        </w:rPr>
        <w:t xml:space="preserve"> LA Conference </w:t>
      </w:r>
      <w:r w:rsidRPr="7F0DC94B">
        <w:rPr>
          <w:rFonts w:cs="Arial"/>
        </w:rPr>
        <w:t xml:space="preserve">call on </w:t>
      </w:r>
      <w:r w:rsidR="0092720D" w:rsidRPr="001B1CF2">
        <w:rPr>
          <w:rFonts w:cs="Arial"/>
          <w:b/>
        </w:rPr>
        <w:t>11</w:t>
      </w:r>
      <w:r w:rsidR="00F853C2" w:rsidRPr="000E3177">
        <w:rPr>
          <w:rFonts w:cs="Arial"/>
          <w:b/>
        </w:rPr>
        <w:t xml:space="preserve"> October</w:t>
      </w:r>
      <w:r w:rsidR="00F853C2">
        <w:rPr>
          <w:rFonts w:cs="Arial"/>
          <w:b/>
          <w:bCs/>
        </w:rPr>
        <w:t xml:space="preserve"> </w:t>
      </w:r>
      <w:r w:rsidRPr="7F0DC94B">
        <w:rPr>
          <w:rFonts w:cs="Arial"/>
          <w:b/>
          <w:bCs/>
        </w:rPr>
        <w:t>2021</w:t>
      </w:r>
      <w:r w:rsidRPr="7F0DC94B">
        <w:rPr>
          <w:rFonts w:cs="Arial"/>
        </w:rPr>
        <w:t>.</w:t>
      </w:r>
      <w:r w:rsidRPr="7F0DC94B">
        <w:rPr>
          <w:rFonts w:cs="Arial"/>
          <w:color w:val="FF0000"/>
        </w:rPr>
        <w:t xml:space="preserve"> </w:t>
      </w:r>
      <w:r w:rsidRPr="7F0DC94B">
        <w:rPr>
          <w:rFonts w:cs="Arial"/>
        </w:rPr>
        <w:t xml:space="preserve">The purpose of this call is to discuss the new grant and give authority representatives the opportunity to ask any questions or raise any points of clarification. Dial-in details are attached in </w:t>
      </w:r>
      <w:r w:rsidRPr="7F0DC94B">
        <w:rPr>
          <w:rFonts w:cs="Arial"/>
          <w:b/>
          <w:bCs/>
        </w:rPr>
        <w:t>Annex B</w:t>
      </w:r>
      <w:r w:rsidRPr="7F0DC94B">
        <w:rPr>
          <w:rFonts w:cs="Arial"/>
        </w:rPr>
        <w:t xml:space="preserve">. </w:t>
      </w:r>
    </w:p>
    <w:p w14:paraId="4F4F630E" w14:textId="1B77094F" w:rsidR="003E24ED" w:rsidRPr="00127C00" w:rsidRDefault="003E24ED" w:rsidP="003E24ED">
      <w:pPr>
        <w:ind w:left="284"/>
        <w:rPr>
          <w:rFonts w:cs="Arial"/>
          <w:szCs w:val="24"/>
        </w:rPr>
      </w:pPr>
      <w:r w:rsidRPr="00127C00">
        <w:rPr>
          <w:rFonts w:cs="Arial"/>
          <w:iCs/>
          <w:szCs w:val="24"/>
        </w:rPr>
        <w:t xml:space="preserve">The </w:t>
      </w:r>
      <w:r w:rsidRPr="00063235">
        <w:rPr>
          <w:rFonts w:cs="Arial"/>
          <w:iCs/>
          <w:szCs w:val="24"/>
        </w:rPr>
        <w:t>Authority must, as appropriate and practical, reference that the grant is funded by the Department for Work and Pensions</w:t>
      </w:r>
      <w:r w:rsidR="008A3EB2" w:rsidRPr="00063235">
        <w:rPr>
          <w:rFonts w:cs="Arial"/>
          <w:iCs/>
          <w:szCs w:val="24"/>
        </w:rPr>
        <w:t xml:space="preserve"> or </w:t>
      </w:r>
      <w:r w:rsidR="00063235" w:rsidRPr="00063235">
        <w:rPr>
          <w:rFonts w:cs="Arial"/>
          <w:iCs/>
          <w:szCs w:val="24"/>
        </w:rPr>
        <w:t xml:space="preserve">the </w:t>
      </w:r>
      <w:r w:rsidR="008A3EB2" w:rsidRPr="00063235">
        <w:rPr>
          <w:rFonts w:cs="Arial"/>
          <w:iCs/>
          <w:szCs w:val="24"/>
        </w:rPr>
        <w:t>UK Government</w:t>
      </w:r>
      <w:r w:rsidRPr="00063235">
        <w:rPr>
          <w:rFonts w:cs="Arial"/>
          <w:iCs/>
          <w:szCs w:val="24"/>
        </w:rPr>
        <w:t xml:space="preserve"> in </w:t>
      </w:r>
      <w:r w:rsidRPr="00127C00">
        <w:rPr>
          <w:rFonts w:cs="Arial"/>
          <w:iCs/>
          <w:szCs w:val="24"/>
        </w:rPr>
        <w:t>any publicity material, including online channels and media releases.</w:t>
      </w:r>
    </w:p>
    <w:p w14:paraId="339802E1" w14:textId="77777777" w:rsidR="003E24ED" w:rsidRPr="002C71D4" w:rsidRDefault="003E24ED" w:rsidP="002C71D4">
      <w:pPr>
        <w:rPr>
          <w:rFonts w:cs="Arial"/>
          <w:szCs w:val="24"/>
        </w:rPr>
      </w:pPr>
    </w:p>
    <w:p w14:paraId="69B32FB4" w14:textId="733E1175" w:rsidR="003E24ED" w:rsidRDefault="00E421D8" w:rsidP="003E24ED">
      <w:r>
        <w:rPr>
          <w:rFonts w:cs="Arial"/>
          <w:szCs w:val="24"/>
        </w:rPr>
        <w:t xml:space="preserve">    </w:t>
      </w:r>
      <w:r w:rsidR="003E24ED">
        <w:rPr>
          <w:rFonts w:cs="Arial"/>
          <w:szCs w:val="24"/>
        </w:rPr>
        <w:t xml:space="preserve">If you have any additional questions these can be directed to </w:t>
      </w:r>
    </w:p>
    <w:p w14:paraId="2439F4F6" w14:textId="43390BED" w:rsidR="00BE25D5" w:rsidRDefault="00B27D0F" w:rsidP="002C71D4">
      <w:pPr>
        <w:ind w:left="284"/>
        <w:rPr>
          <w:rFonts w:cs="Arial"/>
          <w:szCs w:val="24"/>
        </w:rPr>
      </w:pPr>
      <w:hyperlink r:id="rId13" w:history="1">
        <w:r w:rsidR="003E24ED" w:rsidRPr="0067231C">
          <w:rPr>
            <w:rStyle w:val="Hyperlink"/>
            <w:rFonts w:cs="Arial"/>
            <w:szCs w:val="24"/>
          </w:rPr>
          <w:t>LA-PED.LAGRANTSPROJECTTEAM@DWP.GOV.UK</w:t>
        </w:r>
      </w:hyperlink>
    </w:p>
    <w:p w14:paraId="21802E1F" w14:textId="77777777" w:rsidR="00BE25D5" w:rsidRDefault="00BE25D5" w:rsidP="00E50897">
      <w:pPr>
        <w:ind w:left="284"/>
        <w:rPr>
          <w:rFonts w:cs="Arial"/>
          <w:szCs w:val="24"/>
        </w:rPr>
      </w:pPr>
    </w:p>
    <w:p w14:paraId="52EA3CE7" w14:textId="2DAF48A1" w:rsidR="003D5655" w:rsidRDefault="00DC4151" w:rsidP="00B34E02">
      <w:pPr>
        <w:rPr>
          <w:rFonts w:cs="Arial"/>
          <w:szCs w:val="24"/>
        </w:rPr>
      </w:pPr>
      <w:r>
        <w:rPr>
          <w:rFonts w:cs="Arial"/>
          <w:szCs w:val="24"/>
        </w:rPr>
        <w:t xml:space="preserve">    </w:t>
      </w:r>
      <w:r w:rsidR="00057666">
        <w:rPr>
          <w:rFonts w:cs="Arial"/>
          <w:szCs w:val="24"/>
        </w:rPr>
        <w:t xml:space="preserve">Yours </w:t>
      </w:r>
      <w:r>
        <w:rPr>
          <w:rFonts w:cs="Arial"/>
          <w:szCs w:val="24"/>
        </w:rPr>
        <w:t>faithfully</w:t>
      </w:r>
    </w:p>
    <w:p w14:paraId="38821C8F" w14:textId="77777777" w:rsidR="0092720D" w:rsidRPr="00C35912" w:rsidRDefault="0092720D" w:rsidP="00B34E02">
      <w:pPr>
        <w:rPr>
          <w:rFonts w:cs="Arial"/>
          <w:szCs w:val="24"/>
        </w:rPr>
      </w:pPr>
    </w:p>
    <w:p w14:paraId="47770306" w14:textId="5A7816C4" w:rsidR="00DC4151" w:rsidRDefault="0035173F" w:rsidP="00DC4151">
      <w:pPr>
        <w:rPr>
          <w:rFonts w:cs="Arial"/>
          <w:b/>
        </w:rPr>
      </w:pPr>
      <w:r w:rsidRPr="008214E4">
        <w:rPr>
          <w:rFonts w:cs="Arial"/>
          <w:b/>
          <w:color w:val="92CDDC"/>
        </w:rPr>
        <w:t xml:space="preserve">   </w:t>
      </w:r>
      <w:r w:rsidR="00A54148">
        <w:rPr>
          <w:noProof/>
          <w:lang w:eastAsia="en-GB"/>
        </w:rPr>
        <w:drawing>
          <wp:inline distT="0" distB="0" distL="0" distR="0" wp14:anchorId="7801C81B" wp14:editId="7C8B3CAA">
            <wp:extent cx="1152477" cy="380560"/>
            <wp:effectExtent l="0" t="0" r="0" b="63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9131" cy="389362"/>
                    </a:xfrm>
                    <a:prstGeom prst="rect">
                      <a:avLst/>
                    </a:prstGeom>
                    <a:noFill/>
                    <a:ln>
                      <a:noFill/>
                    </a:ln>
                  </pic:spPr>
                </pic:pic>
              </a:graphicData>
            </a:graphic>
          </wp:inline>
        </w:drawing>
      </w:r>
      <w:r w:rsidRPr="00C35912">
        <w:rPr>
          <w:rFonts w:cs="Arial"/>
          <w:b/>
        </w:rPr>
        <w:t xml:space="preserve">   </w:t>
      </w:r>
      <w:r w:rsidR="00DC4151">
        <w:rPr>
          <w:rFonts w:cs="Arial"/>
          <w:b/>
        </w:rPr>
        <w:t xml:space="preserve">   </w:t>
      </w:r>
    </w:p>
    <w:p w14:paraId="47C86180" w14:textId="4E01863D" w:rsidR="0054473D" w:rsidRDefault="00DC4151">
      <w:pPr>
        <w:rPr>
          <w:rFonts w:cs="Arial"/>
        </w:rPr>
      </w:pPr>
      <w:r w:rsidRPr="00B34E02">
        <w:rPr>
          <w:rFonts w:cs="Arial"/>
        </w:rPr>
        <w:t xml:space="preserve">   </w:t>
      </w:r>
      <w:r w:rsidR="00AF30EF" w:rsidRPr="00B34E02">
        <w:rPr>
          <w:rFonts w:cs="Arial"/>
        </w:rPr>
        <w:t xml:space="preserve">Head of </w:t>
      </w:r>
      <w:r w:rsidR="000634A3">
        <w:rPr>
          <w:rFonts w:cs="Arial"/>
        </w:rPr>
        <w:t>LA-PED</w:t>
      </w:r>
    </w:p>
    <w:p w14:paraId="1A3461ED" w14:textId="76983223" w:rsidR="0001647C" w:rsidRDefault="0001647C">
      <w:pPr>
        <w:rPr>
          <w:rFonts w:cs="Arial"/>
        </w:rPr>
      </w:pPr>
      <w:r>
        <w:rPr>
          <w:rFonts w:cs="Arial"/>
        </w:rPr>
        <w:br w:type="page"/>
      </w:r>
    </w:p>
    <w:p w14:paraId="3FD42E4A" w14:textId="77777777" w:rsidR="0001647C" w:rsidRDefault="0001647C" w:rsidP="000634A3">
      <w:pPr>
        <w:rPr>
          <w:rFonts w:cs="Arial"/>
        </w:rPr>
      </w:pPr>
    </w:p>
    <w:p w14:paraId="1751D68B" w14:textId="77777777" w:rsidR="0001647C" w:rsidRDefault="0001647C" w:rsidP="0001647C">
      <w:pPr>
        <w:ind w:left="284"/>
        <w:jc w:val="right"/>
        <w:rPr>
          <w:b/>
        </w:rPr>
      </w:pPr>
      <w:r w:rsidRPr="00A8608C">
        <w:rPr>
          <w:b/>
        </w:rPr>
        <w:t xml:space="preserve">Annex </w:t>
      </w:r>
      <w:r>
        <w:rPr>
          <w:b/>
        </w:rPr>
        <w:t>A</w:t>
      </w:r>
    </w:p>
    <w:p w14:paraId="39A03DE1" w14:textId="77777777" w:rsidR="0001647C" w:rsidRDefault="0001647C" w:rsidP="0001647C">
      <w:pPr>
        <w:ind w:left="284"/>
        <w:jc w:val="right"/>
        <w:rPr>
          <w:b/>
        </w:rPr>
      </w:pPr>
    </w:p>
    <w:p w14:paraId="5372C118" w14:textId="39AF733A" w:rsidR="0001647C" w:rsidRPr="00500EA7" w:rsidRDefault="00DE1F3D" w:rsidP="0001647C">
      <w:pPr>
        <w:rPr>
          <w:b/>
          <w:sz w:val="28"/>
          <w:szCs w:val="28"/>
        </w:rPr>
      </w:pPr>
      <w:r w:rsidRPr="00DE1F3D">
        <w:rPr>
          <w:b/>
          <w:color w:val="000000" w:themeColor="text1"/>
          <w:sz w:val="28"/>
          <w:szCs w:val="28"/>
        </w:rPr>
        <w:t>Household Support Fund</w:t>
      </w:r>
      <w:r w:rsidR="0001647C" w:rsidRPr="00DE1F3D">
        <w:rPr>
          <w:b/>
          <w:color w:val="000000" w:themeColor="text1"/>
          <w:sz w:val="28"/>
          <w:szCs w:val="28"/>
        </w:rPr>
        <w:t xml:space="preserve"> </w:t>
      </w:r>
      <w:r w:rsidR="00B0484F" w:rsidRPr="00DE1F3D">
        <w:rPr>
          <w:b/>
          <w:color w:val="000000" w:themeColor="text1"/>
          <w:sz w:val="28"/>
          <w:szCs w:val="28"/>
        </w:rPr>
        <w:t xml:space="preserve">Indicative </w:t>
      </w:r>
      <w:r w:rsidR="0001647C">
        <w:rPr>
          <w:b/>
          <w:sz w:val="28"/>
          <w:szCs w:val="28"/>
        </w:rPr>
        <w:t>F</w:t>
      </w:r>
      <w:r w:rsidR="0001647C" w:rsidRPr="00500EA7">
        <w:rPr>
          <w:b/>
          <w:sz w:val="28"/>
          <w:szCs w:val="28"/>
        </w:rPr>
        <w:t xml:space="preserve">unding </w:t>
      </w:r>
      <w:r w:rsidR="0001647C">
        <w:rPr>
          <w:b/>
          <w:sz w:val="28"/>
          <w:szCs w:val="28"/>
        </w:rPr>
        <w:t xml:space="preserve">Allocations </w:t>
      </w:r>
      <w:r w:rsidR="0001647C" w:rsidRPr="00500EA7">
        <w:rPr>
          <w:b/>
          <w:sz w:val="28"/>
          <w:szCs w:val="28"/>
        </w:rPr>
        <w:t xml:space="preserve">per </w:t>
      </w:r>
      <w:r w:rsidR="0001647C">
        <w:rPr>
          <w:b/>
          <w:sz w:val="28"/>
          <w:szCs w:val="28"/>
        </w:rPr>
        <w:t>County Councils/Unitary Authorities</w:t>
      </w:r>
      <w:r w:rsidR="00B0484F">
        <w:rPr>
          <w:b/>
          <w:sz w:val="28"/>
          <w:szCs w:val="28"/>
        </w:rPr>
        <w:t xml:space="preserve"> for the period </w:t>
      </w:r>
      <w:r w:rsidR="001B1CF2">
        <w:rPr>
          <w:b/>
          <w:sz w:val="28"/>
          <w:szCs w:val="28"/>
        </w:rPr>
        <w:t>06</w:t>
      </w:r>
      <w:r w:rsidR="000464A8">
        <w:rPr>
          <w:b/>
          <w:sz w:val="28"/>
          <w:szCs w:val="28"/>
        </w:rPr>
        <w:t xml:space="preserve"> October 2021</w:t>
      </w:r>
      <w:r w:rsidR="00B0484F">
        <w:rPr>
          <w:b/>
          <w:sz w:val="28"/>
          <w:szCs w:val="28"/>
        </w:rPr>
        <w:t xml:space="preserve"> to </w:t>
      </w:r>
      <w:r w:rsidR="000464A8" w:rsidRPr="00DE1F3D">
        <w:rPr>
          <w:rFonts w:cs="Arial"/>
          <w:b/>
          <w:color w:val="000000" w:themeColor="text1"/>
          <w:sz w:val="28"/>
          <w:szCs w:val="28"/>
        </w:rPr>
        <w:t>31 March 2022</w:t>
      </w:r>
    </w:p>
    <w:p w14:paraId="7466A62F" w14:textId="77777777" w:rsidR="0001647C" w:rsidRPr="00500EA7" w:rsidRDefault="0001647C" w:rsidP="0001647C">
      <w:pPr>
        <w:rPr>
          <w:b/>
        </w:rPr>
      </w:pPr>
    </w:p>
    <w:p w14:paraId="5EF01D07" w14:textId="77777777" w:rsidR="0001647C" w:rsidRDefault="0001647C" w:rsidP="0001647C">
      <w:pPr>
        <w:ind w:left="284"/>
        <w:jc w:val="right"/>
        <w:rPr>
          <w:b/>
        </w:rPr>
      </w:pPr>
    </w:p>
    <w:p w14:paraId="3C968DE1" w14:textId="77777777" w:rsidR="0001647C" w:rsidRPr="00A8608C" w:rsidRDefault="0001647C" w:rsidP="0001647C">
      <w:pPr>
        <w:ind w:left="284"/>
        <w:jc w:val="right"/>
        <w:rPr>
          <w:b/>
        </w:rPr>
      </w:pPr>
    </w:p>
    <w:tbl>
      <w:tblPr>
        <w:tblW w:w="8642" w:type="dxa"/>
        <w:tblLook w:val="04A0" w:firstRow="1" w:lastRow="0" w:firstColumn="1" w:lastColumn="0" w:noHBand="0" w:noVBand="1"/>
      </w:tblPr>
      <w:tblGrid>
        <w:gridCol w:w="6232"/>
        <w:gridCol w:w="2410"/>
      </w:tblGrid>
      <w:tr w:rsidR="0001647C" w:rsidRPr="008B6A77" w14:paraId="303B7B0B" w14:textId="77777777" w:rsidTr="002C0235">
        <w:trPr>
          <w:trHeight w:val="974"/>
        </w:trPr>
        <w:tc>
          <w:tcPr>
            <w:tcW w:w="6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DBFA2" w14:textId="77777777" w:rsidR="0001647C" w:rsidRPr="008B6A77" w:rsidRDefault="0001647C" w:rsidP="00152592">
            <w:pPr>
              <w:jc w:val="center"/>
              <w:rPr>
                <w:rFonts w:cs="Arial"/>
                <w:b/>
                <w:bCs/>
                <w:color w:val="000000"/>
                <w:sz w:val="28"/>
                <w:szCs w:val="28"/>
                <w:lang w:eastAsia="en-GB"/>
              </w:rPr>
            </w:pPr>
            <w:r>
              <w:rPr>
                <w:rFonts w:cs="Arial"/>
                <w:b/>
                <w:bCs/>
                <w:color w:val="000000"/>
                <w:sz w:val="28"/>
                <w:szCs w:val="28"/>
                <w:lang w:eastAsia="en-GB"/>
              </w:rPr>
              <w:t>County Councils and Unitary Authorities</w:t>
            </w:r>
          </w:p>
        </w:tc>
        <w:tc>
          <w:tcPr>
            <w:tcW w:w="2410" w:type="dxa"/>
            <w:tcBorders>
              <w:top w:val="single" w:sz="4" w:space="0" w:color="auto"/>
              <w:left w:val="nil"/>
              <w:bottom w:val="single" w:sz="4" w:space="0" w:color="auto"/>
              <w:right w:val="single" w:sz="4" w:space="0" w:color="auto"/>
            </w:tcBorders>
            <w:shd w:val="clear" w:color="000000" w:fill="8497B0"/>
            <w:vAlign w:val="center"/>
            <w:hideMark/>
          </w:tcPr>
          <w:p w14:paraId="4E3DB452" w14:textId="4BAD621E" w:rsidR="0001647C" w:rsidRPr="001B1CF2" w:rsidRDefault="0001647C" w:rsidP="00C33703">
            <w:pPr>
              <w:jc w:val="center"/>
              <w:rPr>
                <w:rFonts w:cs="Arial"/>
                <w:b/>
                <w:bCs/>
                <w:sz w:val="28"/>
                <w:szCs w:val="28"/>
                <w:lang w:eastAsia="en-GB"/>
              </w:rPr>
            </w:pPr>
            <w:r w:rsidRPr="001B1CF2">
              <w:rPr>
                <w:rFonts w:cs="Arial"/>
                <w:b/>
                <w:bCs/>
                <w:sz w:val="28"/>
                <w:szCs w:val="28"/>
                <w:lang w:eastAsia="en-GB"/>
              </w:rPr>
              <w:t>DWP allocation of £</w:t>
            </w:r>
            <w:r w:rsidR="00C33703" w:rsidRPr="001B1CF2">
              <w:rPr>
                <w:rFonts w:cs="Arial"/>
                <w:b/>
                <w:bCs/>
                <w:sz w:val="28"/>
                <w:szCs w:val="28"/>
                <w:lang w:eastAsia="en-GB"/>
              </w:rPr>
              <w:t>421</w:t>
            </w:r>
            <w:r w:rsidR="00DE1F3D" w:rsidRPr="001B1CF2">
              <w:rPr>
                <w:rFonts w:cs="Arial"/>
                <w:b/>
                <w:bCs/>
                <w:sz w:val="28"/>
                <w:szCs w:val="28"/>
                <w:lang w:eastAsia="en-GB"/>
              </w:rPr>
              <w:t xml:space="preserve"> million</w:t>
            </w:r>
          </w:p>
        </w:tc>
      </w:tr>
      <w:tr w:rsidR="005E2D95" w:rsidRPr="00FA23C2" w14:paraId="74EB07C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4EC12E2" w14:textId="5DA1EE7F" w:rsidR="005E2D95" w:rsidRPr="005E2D95" w:rsidRDefault="005E2D95" w:rsidP="005E2D95">
            <w:pPr>
              <w:rPr>
                <w:rFonts w:cs="Arial"/>
                <w:color w:val="000000"/>
                <w:szCs w:val="24"/>
                <w:lang w:eastAsia="en-GB"/>
              </w:rPr>
            </w:pPr>
            <w:r w:rsidRPr="005E2D95">
              <w:rPr>
                <w:rFonts w:cs="Arial"/>
                <w:color w:val="000000"/>
                <w:szCs w:val="24"/>
              </w:rPr>
              <w:t>Barking and Dagenham</w:t>
            </w:r>
          </w:p>
        </w:tc>
        <w:tc>
          <w:tcPr>
            <w:tcW w:w="2410" w:type="dxa"/>
            <w:tcBorders>
              <w:top w:val="nil"/>
              <w:left w:val="nil"/>
              <w:bottom w:val="single" w:sz="4" w:space="0" w:color="auto"/>
              <w:right w:val="single" w:sz="4" w:space="0" w:color="auto"/>
            </w:tcBorders>
            <w:shd w:val="clear" w:color="auto" w:fill="auto"/>
            <w:noWrap/>
            <w:vAlign w:val="bottom"/>
          </w:tcPr>
          <w:p w14:paraId="1F9D69A8" w14:textId="214636CF" w:rsidR="005E2D95" w:rsidRPr="005E2D95" w:rsidRDefault="005E2D95" w:rsidP="005E2D95">
            <w:pPr>
              <w:jc w:val="right"/>
              <w:rPr>
                <w:rFonts w:cs="Arial"/>
                <w:color w:val="000000"/>
                <w:szCs w:val="24"/>
                <w:lang w:eastAsia="en-GB"/>
              </w:rPr>
            </w:pPr>
            <w:r w:rsidRPr="005E2D95">
              <w:rPr>
                <w:rFonts w:cs="Arial"/>
                <w:color w:val="000000"/>
                <w:szCs w:val="24"/>
              </w:rPr>
              <w:t>£2,162,051.52</w:t>
            </w:r>
          </w:p>
        </w:tc>
      </w:tr>
      <w:tr w:rsidR="005E2D95" w:rsidRPr="00FA23C2" w14:paraId="40294D4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7955A04" w14:textId="566B27F2" w:rsidR="005E2D95" w:rsidRPr="005E2D95" w:rsidRDefault="005E2D95" w:rsidP="005E2D95">
            <w:pPr>
              <w:rPr>
                <w:rFonts w:cs="Arial"/>
                <w:color w:val="000000"/>
                <w:szCs w:val="24"/>
                <w:lang w:eastAsia="en-GB"/>
              </w:rPr>
            </w:pPr>
            <w:r w:rsidRPr="005E2D95">
              <w:rPr>
                <w:rFonts w:cs="Arial"/>
                <w:color w:val="000000"/>
                <w:szCs w:val="24"/>
              </w:rPr>
              <w:t>Barnet</w:t>
            </w:r>
          </w:p>
        </w:tc>
        <w:tc>
          <w:tcPr>
            <w:tcW w:w="2410" w:type="dxa"/>
            <w:tcBorders>
              <w:top w:val="nil"/>
              <w:left w:val="nil"/>
              <w:bottom w:val="single" w:sz="4" w:space="0" w:color="auto"/>
              <w:right w:val="single" w:sz="4" w:space="0" w:color="auto"/>
            </w:tcBorders>
            <w:shd w:val="clear" w:color="auto" w:fill="auto"/>
            <w:noWrap/>
            <w:vAlign w:val="bottom"/>
          </w:tcPr>
          <w:p w14:paraId="37AB42AA" w14:textId="387F0F33" w:rsidR="005E2D95" w:rsidRPr="005E2D95" w:rsidRDefault="005E2D95" w:rsidP="005E2D95">
            <w:pPr>
              <w:jc w:val="right"/>
              <w:rPr>
                <w:rFonts w:cs="Arial"/>
                <w:color w:val="000000"/>
                <w:szCs w:val="24"/>
                <w:lang w:eastAsia="en-GB"/>
              </w:rPr>
            </w:pPr>
            <w:r w:rsidRPr="005E2D95">
              <w:rPr>
                <w:rFonts w:cs="Arial"/>
                <w:color w:val="000000"/>
                <w:szCs w:val="24"/>
              </w:rPr>
              <w:t>£2,455,182.90</w:t>
            </w:r>
          </w:p>
        </w:tc>
      </w:tr>
      <w:tr w:rsidR="005E2D95" w:rsidRPr="00FA23C2" w14:paraId="6F8506C6"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B8738C6" w14:textId="55D9FEAC" w:rsidR="005E2D95" w:rsidRPr="005E2D95" w:rsidRDefault="005E2D95" w:rsidP="005E2D95">
            <w:pPr>
              <w:rPr>
                <w:rFonts w:cs="Arial"/>
                <w:color w:val="000000"/>
                <w:szCs w:val="24"/>
                <w:lang w:eastAsia="en-GB"/>
              </w:rPr>
            </w:pPr>
            <w:r w:rsidRPr="005E2D95">
              <w:rPr>
                <w:rFonts w:cs="Arial"/>
                <w:color w:val="000000"/>
                <w:szCs w:val="24"/>
              </w:rPr>
              <w:t>Barnsley</w:t>
            </w:r>
          </w:p>
        </w:tc>
        <w:tc>
          <w:tcPr>
            <w:tcW w:w="2410" w:type="dxa"/>
            <w:tcBorders>
              <w:top w:val="nil"/>
              <w:left w:val="nil"/>
              <w:bottom w:val="single" w:sz="4" w:space="0" w:color="auto"/>
              <w:right w:val="single" w:sz="4" w:space="0" w:color="auto"/>
            </w:tcBorders>
            <w:shd w:val="clear" w:color="auto" w:fill="auto"/>
            <w:noWrap/>
            <w:vAlign w:val="bottom"/>
          </w:tcPr>
          <w:p w14:paraId="5D99C770" w14:textId="56A659DD" w:rsidR="005E2D95" w:rsidRPr="005E2D95" w:rsidRDefault="005E2D95" w:rsidP="005E2D95">
            <w:pPr>
              <w:jc w:val="right"/>
              <w:rPr>
                <w:rFonts w:cs="Arial"/>
                <w:color w:val="000000"/>
                <w:szCs w:val="24"/>
                <w:lang w:eastAsia="en-GB"/>
              </w:rPr>
            </w:pPr>
            <w:r w:rsidRPr="005E2D95">
              <w:rPr>
                <w:rFonts w:cs="Arial"/>
                <w:color w:val="000000"/>
                <w:szCs w:val="24"/>
              </w:rPr>
              <w:t>£2,351,263.96</w:t>
            </w:r>
          </w:p>
        </w:tc>
      </w:tr>
      <w:tr w:rsidR="005E2D95" w:rsidRPr="00FA23C2" w14:paraId="4F14CB7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D61DA21" w14:textId="0F05AA86" w:rsidR="005E2D95" w:rsidRPr="005E2D95" w:rsidRDefault="005E2D95" w:rsidP="005E2D95">
            <w:pPr>
              <w:rPr>
                <w:rFonts w:cs="Arial"/>
                <w:color w:val="000000"/>
                <w:szCs w:val="24"/>
                <w:lang w:eastAsia="en-GB"/>
              </w:rPr>
            </w:pPr>
            <w:r w:rsidRPr="005E2D95">
              <w:rPr>
                <w:rFonts w:cs="Arial"/>
                <w:color w:val="000000"/>
                <w:szCs w:val="24"/>
              </w:rPr>
              <w:t>Bath and North East Somerset</w:t>
            </w:r>
          </w:p>
        </w:tc>
        <w:tc>
          <w:tcPr>
            <w:tcW w:w="2410" w:type="dxa"/>
            <w:tcBorders>
              <w:top w:val="nil"/>
              <w:left w:val="nil"/>
              <w:bottom w:val="single" w:sz="4" w:space="0" w:color="auto"/>
              <w:right w:val="single" w:sz="4" w:space="0" w:color="auto"/>
            </w:tcBorders>
            <w:shd w:val="clear" w:color="auto" w:fill="auto"/>
            <w:noWrap/>
            <w:vAlign w:val="bottom"/>
          </w:tcPr>
          <w:p w14:paraId="0DFA1C1A" w14:textId="0DEE0A67" w:rsidR="005E2D95" w:rsidRPr="005E2D95" w:rsidRDefault="005E2D95" w:rsidP="005E2D95">
            <w:pPr>
              <w:jc w:val="right"/>
              <w:rPr>
                <w:rFonts w:cs="Arial"/>
                <w:color w:val="000000"/>
                <w:szCs w:val="24"/>
                <w:lang w:eastAsia="en-GB"/>
              </w:rPr>
            </w:pPr>
            <w:r w:rsidRPr="005E2D95">
              <w:rPr>
                <w:rFonts w:cs="Arial"/>
                <w:color w:val="000000"/>
                <w:szCs w:val="24"/>
              </w:rPr>
              <w:t>£966,860.28</w:t>
            </w:r>
          </w:p>
        </w:tc>
      </w:tr>
      <w:tr w:rsidR="005E2D95" w:rsidRPr="00FA23C2" w14:paraId="18E0B5DA"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BCD7827" w14:textId="26FB6B89" w:rsidR="005E2D95" w:rsidRPr="005E2D95" w:rsidRDefault="005E2D95" w:rsidP="005E2D95">
            <w:pPr>
              <w:rPr>
                <w:rFonts w:cs="Arial"/>
                <w:color w:val="000000"/>
                <w:szCs w:val="24"/>
                <w:lang w:eastAsia="en-GB"/>
              </w:rPr>
            </w:pPr>
            <w:r w:rsidRPr="005E2D95">
              <w:rPr>
                <w:rFonts w:cs="Arial"/>
                <w:color w:val="000000"/>
                <w:szCs w:val="24"/>
              </w:rPr>
              <w:t>Bedford</w:t>
            </w:r>
          </w:p>
        </w:tc>
        <w:tc>
          <w:tcPr>
            <w:tcW w:w="2410" w:type="dxa"/>
            <w:tcBorders>
              <w:top w:val="nil"/>
              <w:left w:val="nil"/>
              <w:bottom w:val="single" w:sz="4" w:space="0" w:color="auto"/>
              <w:right w:val="single" w:sz="4" w:space="0" w:color="auto"/>
            </w:tcBorders>
            <w:shd w:val="clear" w:color="auto" w:fill="auto"/>
            <w:noWrap/>
            <w:vAlign w:val="bottom"/>
          </w:tcPr>
          <w:p w14:paraId="448762A9" w14:textId="45568FE1" w:rsidR="005E2D95" w:rsidRPr="005E2D95" w:rsidRDefault="005E2D95" w:rsidP="005E2D95">
            <w:pPr>
              <w:jc w:val="right"/>
              <w:rPr>
                <w:rFonts w:cs="Arial"/>
                <w:color w:val="000000"/>
                <w:szCs w:val="24"/>
                <w:lang w:eastAsia="en-GB"/>
              </w:rPr>
            </w:pPr>
            <w:r w:rsidRPr="005E2D95">
              <w:rPr>
                <w:rFonts w:cs="Arial"/>
                <w:color w:val="000000"/>
                <w:szCs w:val="24"/>
              </w:rPr>
              <w:t>£1,201,485.00</w:t>
            </w:r>
          </w:p>
        </w:tc>
      </w:tr>
      <w:tr w:rsidR="005E2D95" w:rsidRPr="00FA23C2" w14:paraId="778350C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FAD3878" w14:textId="784FDB01" w:rsidR="005E2D95" w:rsidRPr="005E2D95" w:rsidRDefault="005E2D95" w:rsidP="005E2D95">
            <w:pPr>
              <w:rPr>
                <w:rFonts w:cs="Arial"/>
                <w:color w:val="000000"/>
                <w:szCs w:val="24"/>
                <w:lang w:eastAsia="en-GB"/>
              </w:rPr>
            </w:pPr>
            <w:r w:rsidRPr="005E2D95">
              <w:rPr>
                <w:rFonts w:cs="Arial"/>
                <w:color w:val="000000"/>
                <w:szCs w:val="24"/>
              </w:rPr>
              <w:t>Bexley</w:t>
            </w:r>
          </w:p>
        </w:tc>
        <w:tc>
          <w:tcPr>
            <w:tcW w:w="2410" w:type="dxa"/>
            <w:tcBorders>
              <w:top w:val="nil"/>
              <w:left w:val="nil"/>
              <w:bottom w:val="single" w:sz="4" w:space="0" w:color="auto"/>
              <w:right w:val="single" w:sz="4" w:space="0" w:color="auto"/>
            </w:tcBorders>
            <w:shd w:val="clear" w:color="auto" w:fill="auto"/>
            <w:noWrap/>
            <w:vAlign w:val="bottom"/>
          </w:tcPr>
          <w:p w14:paraId="335C505A" w14:textId="6F30F4A8" w:rsidR="005E2D95" w:rsidRPr="005E2D95" w:rsidRDefault="005E2D95" w:rsidP="005E2D95">
            <w:pPr>
              <w:jc w:val="right"/>
              <w:rPr>
                <w:rFonts w:cs="Arial"/>
                <w:color w:val="000000"/>
                <w:szCs w:val="24"/>
                <w:lang w:eastAsia="en-GB"/>
              </w:rPr>
            </w:pPr>
            <w:r w:rsidRPr="005E2D95">
              <w:rPr>
                <w:rFonts w:cs="Arial"/>
                <w:color w:val="000000"/>
                <w:szCs w:val="24"/>
              </w:rPr>
              <w:t>£1,542,309.65</w:t>
            </w:r>
          </w:p>
        </w:tc>
      </w:tr>
      <w:tr w:rsidR="005E2D95" w:rsidRPr="00FA23C2" w14:paraId="0651697A"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3BFCCF3" w14:textId="34006136" w:rsidR="005E2D95" w:rsidRPr="005E2D95" w:rsidRDefault="005E2D95" w:rsidP="005E2D95">
            <w:pPr>
              <w:rPr>
                <w:rFonts w:cs="Arial"/>
                <w:color w:val="000000"/>
                <w:szCs w:val="24"/>
                <w:lang w:eastAsia="en-GB"/>
              </w:rPr>
            </w:pPr>
            <w:r w:rsidRPr="005E2D95">
              <w:rPr>
                <w:rFonts w:cs="Arial"/>
                <w:color w:val="000000"/>
                <w:szCs w:val="24"/>
              </w:rPr>
              <w:t>Birmingham</w:t>
            </w:r>
          </w:p>
        </w:tc>
        <w:tc>
          <w:tcPr>
            <w:tcW w:w="2410" w:type="dxa"/>
            <w:tcBorders>
              <w:top w:val="nil"/>
              <w:left w:val="nil"/>
              <w:bottom w:val="single" w:sz="4" w:space="0" w:color="auto"/>
              <w:right w:val="single" w:sz="4" w:space="0" w:color="auto"/>
            </w:tcBorders>
            <w:shd w:val="clear" w:color="auto" w:fill="auto"/>
            <w:noWrap/>
            <w:vAlign w:val="bottom"/>
          </w:tcPr>
          <w:p w14:paraId="70263F25" w14:textId="1EAECE22" w:rsidR="005E2D95" w:rsidRPr="005E2D95" w:rsidRDefault="005E2D95" w:rsidP="005E2D95">
            <w:pPr>
              <w:jc w:val="right"/>
              <w:rPr>
                <w:rFonts w:cs="Arial"/>
                <w:color w:val="000000"/>
                <w:szCs w:val="24"/>
                <w:lang w:eastAsia="en-GB"/>
              </w:rPr>
            </w:pPr>
            <w:r w:rsidRPr="005E2D95">
              <w:rPr>
                <w:rFonts w:cs="Arial"/>
                <w:color w:val="000000"/>
                <w:szCs w:val="24"/>
              </w:rPr>
              <w:t>£12,791,135.04</w:t>
            </w:r>
          </w:p>
        </w:tc>
      </w:tr>
      <w:tr w:rsidR="005E2D95" w:rsidRPr="00FA23C2" w14:paraId="7B2F82C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C482AAF" w14:textId="0940A67B" w:rsidR="005E2D95" w:rsidRPr="005E2D95" w:rsidRDefault="005E2D95" w:rsidP="005E2D95">
            <w:pPr>
              <w:rPr>
                <w:rFonts w:cs="Arial"/>
                <w:color w:val="000000"/>
                <w:szCs w:val="24"/>
                <w:lang w:eastAsia="en-GB"/>
              </w:rPr>
            </w:pPr>
            <w:r w:rsidRPr="005E2D95">
              <w:rPr>
                <w:rFonts w:cs="Arial"/>
                <w:color w:val="000000"/>
                <w:szCs w:val="24"/>
              </w:rPr>
              <w:t xml:space="preserve">Blackburn with </w:t>
            </w:r>
            <w:proofErr w:type="spellStart"/>
            <w:r w:rsidRPr="005E2D95">
              <w:rPr>
                <w:rFonts w:cs="Arial"/>
                <w:color w:val="000000"/>
                <w:szCs w:val="24"/>
              </w:rPr>
              <w:t>Darwen</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779A72B5" w14:textId="70960015" w:rsidR="005E2D95" w:rsidRPr="005E2D95" w:rsidRDefault="005E2D95" w:rsidP="005E2D95">
            <w:pPr>
              <w:jc w:val="right"/>
              <w:rPr>
                <w:rFonts w:cs="Arial"/>
                <w:color w:val="000000"/>
                <w:szCs w:val="24"/>
                <w:lang w:eastAsia="en-GB"/>
              </w:rPr>
            </w:pPr>
            <w:r w:rsidRPr="005E2D95">
              <w:rPr>
                <w:rFonts w:cs="Arial"/>
                <w:color w:val="000000"/>
                <w:szCs w:val="24"/>
              </w:rPr>
              <w:t>£1,618,526.59</w:t>
            </w:r>
          </w:p>
        </w:tc>
      </w:tr>
      <w:tr w:rsidR="005E2D95" w:rsidRPr="00FA23C2" w14:paraId="447C8BAE"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8B85A2A" w14:textId="6C5A0B17" w:rsidR="005E2D95" w:rsidRPr="005E2D95" w:rsidRDefault="005E2D95" w:rsidP="005E2D95">
            <w:pPr>
              <w:rPr>
                <w:rFonts w:cs="Arial"/>
                <w:color w:val="000000"/>
                <w:szCs w:val="24"/>
                <w:lang w:eastAsia="en-GB"/>
              </w:rPr>
            </w:pPr>
            <w:r w:rsidRPr="005E2D95">
              <w:rPr>
                <w:rFonts w:cs="Arial"/>
                <w:color w:val="000000"/>
                <w:szCs w:val="24"/>
              </w:rPr>
              <w:t>Blackpool</w:t>
            </w:r>
          </w:p>
        </w:tc>
        <w:tc>
          <w:tcPr>
            <w:tcW w:w="2410" w:type="dxa"/>
            <w:tcBorders>
              <w:top w:val="nil"/>
              <w:left w:val="nil"/>
              <w:bottom w:val="single" w:sz="4" w:space="0" w:color="auto"/>
              <w:right w:val="single" w:sz="4" w:space="0" w:color="auto"/>
            </w:tcBorders>
            <w:shd w:val="clear" w:color="auto" w:fill="auto"/>
            <w:noWrap/>
            <w:vAlign w:val="bottom"/>
          </w:tcPr>
          <w:p w14:paraId="0367E9AF" w14:textId="7A0905A4" w:rsidR="005E2D95" w:rsidRPr="005E2D95" w:rsidRDefault="005E2D95" w:rsidP="005E2D95">
            <w:pPr>
              <w:jc w:val="right"/>
              <w:rPr>
                <w:rFonts w:cs="Arial"/>
                <w:color w:val="000000"/>
                <w:szCs w:val="24"/>
                <w:lang w:eastAsia="en-GB"/>
              </w:rPr>
            </w:pPr>
            <w:r w:rsidRPr="005E2D95">
              <w:rPr>
                <w:rFonts w:cs="Arial"/>
                <w:color w:val="000000"/>
                <w:szCs w:val="24"/>
              </w:rPr>
              <w:t>£1,745,857.53</w:t>
            </w:r>
          </w:p>
        </w:tc>
      </w:tr>
      <w:tr w:rsidR="005E2D95" w:rsidRPr="00FA23C2" w14:paraId="63169C9E"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9077962" w14:textId="21667D75" w:rsidR="005E2D95" w:rsidRPr="005E2D95" w:rsidRDefault="005E2D95" w:rsidP="005E2D95">
            <w:pPr>
              <w:rPr>
                <w:rFonts w:cs="Arial"/>
                <w:color w:val="000000"/>
                <w:szCs w:val="24"/>
                <w:lang w:eastAsia="en-GB"/>
              </w:rPr>
            </w:pPr>
            <w:r w:rsidRPr="005E2D95">
              <w:rPr>
                <w:rFonts w:cs="Arial"/>
                <w:color w:val="000000"/>
                <w:szCs w:val="24"/>
              </w:rPr>
              <w:t>Bolton</w:t>
            </w:r>
          </w:p>
        </w:tc>
        <w:tc>
          <w:tcPr>
            <w:tcW w:w="2410" w:type="dxa"/>
            <w:tcBorders>
              <w:top w:val="nil"/>
              <w:left w:val="nil"/>
              <w:bottom w:val="single" w:sz="4" w:space="0" w:color="auto"/>
              <w:right w:val="single" w:sz="4" w:space="0" w:color="auto"/>
            </w:tcBorders>
            <w:shd w:val="clear" w:color="auto" w:fill="auto"/>
            <w:noWrap/>
            <w:vAlign w:val="bottom"/>
          </w:tcPr>
          <w:p w14:paraId="2EC8A960" w14:textId="4071BE17" w:rsidR="005E2D95" w:rsidRPr="005E2D95" w:rsidRDefault="005E2D95" w:rsidP="005E2D95">
            <w:pPr>
              <w:jc w:val="right"/>
              <w:rPr>
                <w:rFonts w:cs="Arial"/>
                <w:color w:val="000000"/>
                <w:szCs w:val="24"/>
                <w:lang w:eastAsia="en-GB"/>
              </w:rPr>
            </w:pPr>
            <w:r w:rsidRPr="005E2D95">
              <w:rPr>
                <w:rFonts w:cs="Arial"/>
                <w:color w:val="000000"/>
                <w:szCs w:val="24"/>
              </w:rPr>
              <w:t>£2,780,316.57</w:t>
            </w:r>
          </w:p>
        </w:tc>
      </w:tr>
      <w:tr w:rsidR="005E2D95" w:rsidRPr="00FA23C2" w14:paraId="71850E75"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58343F2" w14:textId="19E49505" w:rsidR="005E2D95" w:rsidRPr="005E2D95" w:rsidRDefault="005E2D95" w:rsidP="005E2D95">
            <w:pPr>
              <w:rPr>
                <w:rFonts w:cs="Arial"/>
                <w:color w:val="000000"/>
                <w:szCs w:val="24"/>
                <w:lang w:eastAsia="en-GB"/>
              </w:rPr>
            </w:pPr>
            <w:r w:rsidRPr="005E2D95">
              <w:rPr>
                <w:rFonts w:cs="Arial"/>
                <w:color w:val="000000"/>
                <w:szCs w:val="24"/>
              </w:rPr>
              <w:t>Bournemouth, Christchurch and Poole Council</w:t>
            </w:r>
          </w:p>
        </w:tc>
        <w:tc>
          <w:tcPr>
            <w:tcW w:w="2410" w:type="dxa"/>
            <w:tcBorders>
              <w:top w:val="nil"/>
              <w:left w:val="nil"/>
              <w:bottom w:val="single" w:sz="4" w:space="0" w:color="auto"/>
              <w:right w:val="single" w:sz="4" w:space="0" w:color="auto"/>
            </w:tcBorders>
            <w:shd w:val="clear" w:color="auto" w:fill="auto"/>
            <w:noWrap/>
            <w:vAlign w:val="bottom"/>
          </w:tcPr>
          <w:p w14:paraId="47D27FFE" w14:textId="300737E6" w:rsidR="005E2D95" w:rsidRPr="005E2D95" w:rsidRDefault="005E2D95" w:rsidP="005E2D95">
            <w:pPr>
              <w:jc w:val="right"/>
              <w:rPr>
                <w:rFonts w:cs="Arial"/>
                <w:color w:val="000000"/>
                <w:szCs w:val="24"/>
                <w:lang w:eastAsia="en-GB"/>
              </w:rPr>
            </w:pPr>
            <w:r w:rsidRPr="005E2D95">
              <w:rPr>
                <w:rFonts w:cs="Arial"/>
                <w:color w:val="000000"/>
                <w:szCs w:val="24"/>
              </w:rPr>
              <w:t>£2,653,367.04</w:t>
            </w:r>
          </w:p>
        </w:tc>
      </w:tr>
      <w:tr w:rsidR="005E2D95" w:rsidRPr="00FA23C2" w14:paraId="6649C8D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888A0E2" w14:textId="3260F212" w:rsidR="005E2D95" w:rsidRPr="005E2D95" w:rsidRDefault="005E2D95" w:rsidP="005E2D95">
            <w:pPr>
              <w:rPr>
                <w:rFonts w:cs="Arial"/>
                <w:color w:val="000000"/>
                <w:szCs w:val="24"/>
                <w:lang w:eastAsia="en-GB"/>
              </w:rPr>
            </w:pPr>
            <w:r w:rsidRPr="005E2D95">
              <w:rPr>
                <w:rFonts w:cs="Arial"/>
                <w:color w:val="000000"/>
                <w:szCs w:val="24"/>
              </w:rPr>
              <w:t>Bracknell Forest</w:t>
            </w:r>
          </w:p>
        </w:tc>
        <w:tc>
          <w:tcPr>
            <w:tcW w:w="2410" w:type="dxa"/>
            <w:tcBorders>
              <w:top w:val="nil"/>
              <w:left w:val="nil"/>
              <w:bottom w:val="single" w:sz="4" w:space="0" w:color="auto"/>
              <w:right w:val="single" w:sz="4" w:space="0" w:color="auto"/>
            </w:tcBorders>
            <w:shd w:val="clear" w:color="auto" w:fill="auto"/>
            <w:noWrap/>
            <w:vAlign w:val="bottom"/>
          </w:tcPr>
          <w:p w14:paraId="4C90B3AD" w14:textId="1002999F" w:rsidR="005E2D95" w:rsidRPr="005E2D95" w:rsidRDefault="005E2D95" w:rsidP="005E2D95">
            <w:pPr>
              <w:jc w:val="right"/>
              <w:rPr>
                <w:rFonts w:cs="Arial"/>
                <w:color w:val="000000"/>
                <w:szCs w:val="24"/>
                <w:lang w:eastAsia="en-GB"/>
              </w:rPr>
            </w:pPr>
            <w:r w:rsidRPr="005E2D95">
              <w:rPr>
                <w:rFonts w:cs="Arial"/>
                <w:color w:val="000000"/>
                <w:szCs w:val="24"/>
              </w:rPr>
              <w:t>£555,468.03</w:t>
            </w:r>
          </w:p>
        </w:tc>
      </w:tr>
      <w:tr w:rsidR="005E2D95" w:rsidRPr="00FA23C2" w14:paraId="6FFF62DB"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7A9D304" w14:textId="6B9C4C91" w:rsidR="005E2D95" w:rsidRPr="005E2D95" w:rsidRDefault="005E2D95" w:rsidP="005E2D95">
            <w:pPr>
              <w:rPr>
                <w:rFonts w:cs="Arial"/>
                <w:color w:val="000000"/>
                <w:szCs w:val="24"/>
                <w:lang w:eastAsia="en-GB"/>
              </w:rPr>
            </w:pPr>
            <w:r w:rsidRPr="005E2D95">
              <w:rPr>
                <w:rFonts w:cs="Arial"/>
                <w:color w:val="000000"/>
                <w:szCs w:val="24"/>
              </w:rPr>
              <w:t>Bradford</w:t>
            </w:r>
          </w:p>
        </w:tc>
        <w:tc>
          <w:tcPr>
            <w:tcW w:w="2410" w:type="dxa"/>
            <w:tcBorders>
              <w:top w:val="nil"/>
              <w:left w:val="nil"/>
              <w:bottom w:val="single" w:sz="4" w:space="0" w:color="auto"/>
              <w:right w:val="single" w:sz="4" w:space="0" w:color="auto"/>
            </w:tcBorders>
            <w:shd w:val="clear" w:color="auto" w:fill="auto"/>
            <w:noWrap/>
            <w:vAlign w:val="bottom"/>
          </w:tcPr>
          <w:p w14:paraId="0911192C" w14:textId="08DCB0E5" w:rsidR="005E2D95" w:rsidRPr="005E2D95" w:rsidRDefault="005E2D95" w:rsidP="005E2D95">
            <w:pPr>
              <w:jc w:val="right"/>
              <w:rPr>
                <w:rFonts w:cs="Arial"/>
                <w:color w:val="000000"/>
                <w:szCs w:val="24"/>
                <w:lang w:eastAsia="en-GB"/>
              </w:rPr>
            </w:pPr>
            <w:r w:rsidRPr="005E2D95">
              <w:rPr>
                <w:rFonts w:cs="Arial"/>
                <w:color w:val="000000"/>
                <w:szCs w:val="24"/>
              </w:rPr>
              <w:t>£5,694,487.83</w:t>
            </w:r>
          </w:p>
        </w:tc>
      </w:tr>
      <w:tr w:rsidR="005E2D95" w:rsidRPr="00FA23C2" w14:paraId="7C58142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3805C67" w14:textId="304DB4C0" w:rsidR="005E2D95" w:rsidRPr="005E2D95" w:rsidRDefault="005E2D95" w:rsidP="005E2D95">
            <w:pPr>
              <w:rPr>
                <w:rFonts w:cs="Arial"/>
                <w:color w:val="000000"/>
                <w:szCs w:val="24"/>
                <w:lang w:eastAsia="en-GB"/>
              </w:rPr>
            </w:pPr>
            <w:r w:rsidRPr="005E2D95">
              <w:rPr>
                <w:rFonts w:cs="Arial"/>
                <w:color w:val="000000"/>
                <w:szCs w:val="24"/>
              </w:rPr>
              <w:t>Brent</w:t>
            </w:r>
          </w:p>
        </w:tc>
        <w:tc>
          <w:tcPr>
            <w:tcW w:w="2410" w:type="dxa"/>
            <w:tcBorders>
              <w:top w:val="nil"/>
              <w:left w:val="nil"/>
              <w:bottom w:val="single" w:sz="4" w:space="0" w:color="auto"/>
              <w:right w:val="single" w:sz="4" w:space="0" w:color="auto"/>
            </w:tcBorders>
            <w:shd w:val="clear" w:color="auto" w:fill="auto"/>
            <w:noWrap/>
            <w:vAlign w:val="bottom"/>
          </w:tcPr>
          <w:p w14:paraId="5E65A42C" w14:textId="288D7B5B" w:rsidR="005E2D95" w:rsidRPr="005E2D95" w:rsidRDefault="005E2D95" w:rsidP="005E2D95">
            <w:pPr>
              <w:jc w:val="right"/>
              <w:rPr>
                <w:rFonts w:cs="Arial"/>
                <w:color w:val="000000"/>
                <w:szCs w:val="24"/>
                <w:lang w:eastAsia="en-GB"/>
              </w:rPr>
            </w:pPr>
            <w:r w:rsidRPr="005E2D95">
              <w:rPr>
                <w:rFonts w:cs="Arial"/>
                <w:color w:val="000000"/>
                <w:szCs w:val="24"/>
              </w:rPr>
              <w:t>£2,781,222.28</w:t>
            </w:r>
          </w:p>
        </w:tc>
      </w:tr>
      <w:tr w:rsidR="005E2D95" w:rsidRPr="00FA23C2" w14:paraId="2F4DE75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A09489F" w14:textId="3C6C78EB" w:rsidR="005E2D95" w:rsidRPr="005E2D95" w:rsidRDefault="005E2D95" w:rsidP="005E2D95">
            <w:pPr>
              <w:rPr>
                <w:rFonts w:cs="Arial"/>
                <w:color w:val="000000"/>
                <w:szCs w:val="24"/>
                <w:lang w:eastAsia="en-GB"/>
              </w:rPr>
            </w:pPr>
            <w:r w:rsidRPr="005E2D95">
              <w:rPr>
                <w:rFonts w:cs="Arial"/>
                <w:color w:val="000000"/>
                <w:szCs w:val="24"/>
              </w:rPr>
              <w:t>Brighton and Hove</w:t>
            </w:r>
          </w:p>
        </w:tc>
        <w:tc>
          <w:tcPr>
            <w:tcW w:w="2410" w:type="dxa"/>
            <w:tcBorders>
              <w:top w:val="nil"/>
              <w:left w:val="nil"/>
              <w:bottom w:val="single" w:sz="4" w:space="0" w:color="auto"/>
              <w:right w:val="single" w:sz="4" w:space="0" w:color="auto"/>
            </w:tcBorders>
            <w:shd w:val="clear" w:color="auto" w:fill="auto"/>
            <w:noWrap/>
            <w:vAlign w:val="bottom"/>
          </w:tcPr>
          <w:p w14:paraId="3133E7BC" w14:textId="6FD92238" w:rsidR="005E2D95" w:rsidRPr="005E2D95" w:rsidRDefault="005E2D95" w:rsidP="005E2D95">
            <w:pPr>
              <w:jc w:val="right"/>
              <w:rPr>
                <w:rFonts w:cs="Arial"/>
                <w:color w:val="000000"/>
                <w:szCs w:val="24"/>
                <w:lang w:eastAsia="en-GB"/>
              </w:rPr>
            </w:pPr>
            <w:r w:rsidRPr="005E2D95">
              <w:rPr>
                <w:rFonts w:cs="Arial"/>
                <w:color w:val="000000"/>
                <w:szCs w:val="24"/>
              </w:rPr>
              <w:t>£2,140,360.89</w:t>
            </w:r>
          </w:p>
        </w:tc>
      </w:tr>
      <w:tr w:rsidR="005E2D95" w:rsidRPr="00FA23C2" w14:paraId="5AE23EB8"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AB00E54" w14:textId="2A82FD6C" w:rsidR="005E2D95" w:rsidRPr="005E2D95" w:rsidRDefault="005E2D95" w:rsidP="005E2D95">
            <w:pPr>
              <w:rPr>
                <w:rFonts w:cs="Arial"/>
                <w:color w:val="000000"/>
                <w:szCs w:val="24"/>
                <w:lang w:eastAsia="en-GB"/>
              </w:rPr>
            </w:pPr>
            <w:r w:rsidRPr="005E2D95">
              <w:rPr>
                <w:rFonts w:cs="Arial"/>
                <w:color w:val="000000"/>
                <w:szCs w:val="24"/>
              </w:rPr>
              <w:t>Bristol, City of</w:t>
            </w:r>
          </w:p>
        </w:tc>
        <w:tc>
          <w:tcPr>
            <w:tcW w:w="2410" w:type="dxa"/>
            <w:tcBorders>
              <w:top w:val="nil"/>
              <w:left w:val="nil"/>
              <w:bottom w:val="single" w:sz="4" w:space="0" w:color="auto"/>
              <w:right w:val="single" w:sz="4" w:space="0" w:color="auto"/>
            </w:tcBorders>
            <w:shd w:val="clear" w:color="auto" w:fill="auto"/>
            <w:noWrap/>
            <w:vAlign w:val="bottom"/>
          </w:tcPr>
          <w:p w14:paraId="2F2288AE" w14:textId="19EACE57" w:rsidR="005E2D95" w:rsidRPr="005E2D95" w:rsidRDefault="005E2D95" w:rsidP="005E2D95">
            <w:pPr>
              <w:jc w:val="right"/>
              <w:rPr>
                <w:rFonts w:cs="Arial"/>
                <w:color w:val="000000"/>
                <w:szCs w:val="24"/>
                <w:lang w:eastAsia="en-GB"/>
              </w:rPr>
            </w:pPr>
            <w:r w:rsidRPr="005E2D95">
              <w:rPr>
                <w:rFonts w:cs="Arial"/>
                <w:color w:val="000000"/>
                <w:szCs w:val="24"/>
              </w:rPr>
              <w:t>£4,039,965.11</w:t>
            </w:r>
          </w:p>
        </w:tc>
      </w:tr>
      <w:tr w:rsidR="005E2D95" w:rsidRPr="00FA23C2" w14:paraId="4DECB06E"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48D0BEF" w14:textId="1A0711EF" w:rsidR="005E2D95" w:rsidRPr="005E2D95" w:rsidRDefault="005E2D95" w:rsidP="005E2D95">
            <w:pPr>
              <w:rPr>
                <w:rFonts w:cs="Arial"/>
                <w:color w:val="000000"/>
                <w:szCs w:val="24"/>
                <w:lang w:eastAsia="en-GB"/>
              </w:rPr>
            </w:pPr>
            <w:r w:rsidRPr="005E2D95">
              <w:rPr>
                <w:rFonts w:cs="Arial"/>
                <w:color w:val="000000"/>
                <w:szCs w:val="24"/>
              </w:rPr>
              <w:t>Bromley</w:t>
            </w:r>
          </w:p>
        </w:tc>
        <w:tc>
          <w:tcPr>
            <w:tcW w:w="2410" w:type="dxa"/>
            <w:tcBorders>
              <w:top w:val="nil"/>
              <w:left w:val="nil"/>
              <w:bottom w:val="single" w:sz="4" w:space="0" w:color="auto"/>
              <w:right w:val="single" w:sz="4" w:space="0" w:color="auto"/>
            </w:tcBorders>
            <w:shd w:val="clear" w:color="auto" w:fill="auto"/>
            <w:noWrap/>
            <w:vAlign w:val="bottom"/>
          </w:tcPr>
          <w:p w14:paraId="220FA9AA" w14:textId="2B67D89D" w:rsidR="005E2D95" w:rsidRPr="005E2D95" w:rsidRDefault="005E2D95" w:rsidP="005E2D95">
            <w:pPr>
              <w:jc w:val="right"/>
              <w:rPr>
                <w:rFonts w:cs="Arial"/>
                <w:color w:val="000000"/>
                <w:szCs w:val="24"/>
                <w:lang w:eastAsia="en-GB"/>
              </w:rPr>
            </w:pPr>
            <w:r w:rsidRPr="005E2D95">
              <w:rPr>
                <w:rFonts w:cs="Arial"/>
                <w:color w:val="000000"/>
                <w:szCs w:val="24"/>
              </w:rPr>
              <w:t>£1,867,882.58</w:t>
            </w:r>
          </w:p>
        </w:tc>
      </w:tr>
      <w:tr w:rsidR="005E2D95" w:rsidRPr="00FA23C2" w14:paraId="36A1387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C39455B" w14:textId="07918FD1" w:rsidR="005E2D95" w:rsidRPr="005E2D95" w:rsidRDefault="005E2D95" w:rsidP="005E2D95">
            <w:pPr>
              <w:rPr>
                <w:rFonts w:cs="Arial"/>
                <w:color w:val="000000"/>
                <w:szCs w:val="24"/>
                <w:lang w:eastAsia="en-GB"/>
              </w:rPr>
            </w:pPr>
            <w:r w:rsidRPr="005E2D95">
              <w:rPr>
                <w:rFonts w:cs="Arial"/>
                <w:color w:val="000000"/>
                <w:szCs w:val="24"/>
              </w:rPr>
              <w:t>Buckinghamshire</w:t>
            </w:r>
          </w:p>
        </w:tc>
        <w:tc>
          <w:tcPr>
            <w:tcW w:w="2410" w:type="dxa"/>
            <w:tcBorders>
              <w:top w:val="nil"/>
              <w:left w:val="nil"/>
              <w:bottom w:val="single" w:sz="4" w:space="0" w:color="auto"/>
              <w:right w:val="single" w:sz="4" w:space="0" w:color="auto"/>
            </w:tcBorders>
            <w:shd w:val="clear" w:color="auto" w:fill="auto"/>
            <w:noWrap/>
            <w:vAlign w:val="bottom"/>
          </w:tcPr>
          <w:p w14:paraId="0C265BED" w14:textId="40674BEF" w:rsidR="005E2D95" w:rsidRPr="005E2D95" w:rsidRDefault="005E2D95" w:rsidP="005E2D95">
            <w:pPr>
              <w:jc w:val="right"/>
              <w:rPr>
                <w:rFonts w:cs="Arial"/>
                <w:color w:val="000000"/>
                <w:szCs w:val="24"/>
                <w:lang w:eastAsia="en-GB"/>
              </w:rPr>
            </w:pPr>
            <w:r w:rsidRPr="005E2D95">
              <w:rPr>
                <w:rFonts w:cs="Arial"/>
                <w:color w:val="000000"/>
                <w:szCs w:val="24"/>
              </w:rPr>
              <w:t>£2,399,190.54</w:t>
            </w:r>
          </w:p>
        </w:tc>
      </w:tr>
      <w:tr w:rsidR="005E2D95" w:rsidRPr="00FA23C2" w14:paraId="09948E5B"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200DF63" w14:textId="1DCB010A" w:rsidR="005E2D95" w:rsidRPr="005E2D95" w:rsidRDefault="005E2D95" w:rsidP="005E2D95">
            <w:pPr>
              <w:rPr>
                <w:rFonts w:cs="Arial"/>
                <w:color w:val="000000"/>
                <w:szCs w:val="24"/>
                <w:lang w:eastAsia="en-GB"/>
              </w:rPr>
            </w:pPr>
            <w:r w:rsidRPr="005E2D95">
              <w:rPr>
                <w:rFonts w:cs="Arial"/>
                <w:color w:val="000000"/>
                <w:szCs w:val="24"/>
              </w:rPr>
              <w:t>Bury</w:t>
            </w:r>
          </w:p>
        </w:tc>
        <w:tc>
          <w:tcPr>
            <w:tcW w:w="2410" w:type="dxa"/>
            <w:tcBorders>
              <w:top w:val="nil"/>
              <w:left w:val="nil"/>
              <w:bottom w:val="single" w:sz="4" w:space="0" w:color="auto"/>
              <w:right w:val="single" w:sz="4" w:space="0" w:color="auto"/>
            </w:tcBorders>
            <w:shd w:val="clear" w:color="auto" w:fill="auto"/>
            <w:noWrap/>
            <w:vAlign w:val="bottom"/>
          </w:tcPr>
          <w:p w14:paraId="5686B9D9" w14:textId="7B330B53" w:rsidR="005E2D95" w:rsidRPr="005E2D95" w:rsidRDefault="005E2D95" w:rsidP="005E2D95">
            <w:pPr>
              <w:jc w:val="right"/>
              <w:rPr>
                <w:rFonts w:cs="Arial"/>
                <w:color w:val="000000"/>
                <w:szCs w:val="24"/>
                <w:lang w:eastAsia="en-GB"/>
              </w:rPr>
            </w:pPr>
            <w:r w:rsidRPr="005E2D95">
              <w:rPr>
                <w:rFonts w:cs="Arial"/>
                <w:color w:val="000000"/>
                <w:szCs w:val="24"/>
              </w:rPr>
              <w:t>£1,534,200.05</w:t>
            </w:r>
          </w:p>
        </w:tc>
      </w:tr>
      <w:tr w:rsidR="005E2D95" w:rsidRPr="00FA23C2" w14:paraId="760C3F8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325E857" w14:textId="0DF7D354" w:rsidR="005E2D95" w:rsidRPr="005E2D95" w:rsidRDefault="005E2D95" w:rsidP="005E2D95">
            <w:pPr>
              <w:rPr>
                <w:rFonts w:cs="Arial"/>
                <w:color w:val="000000"/>
                <w:szCs w:val="24"/>
                <w:lang w:eastAsia="en-GB"/>
              </w:rPr>
            </w:pPr>
            <w:r w:rsidRPr="005E2D95">
              <w:rPr>
                <w:rFonts w:cs="Arial"/>
                <w:color w:val="000000"/>
                <w:szCs w:val="24"/>
              </w:rPr>
              <w:t>Calderdale</w:t>
            </w:r>
          </w:p>
        </w:tc>
        <w:tc>
          <w:tcPr>
            <w:tcW w:w="2410" w:type="dxa"/>
            <w:tcBorders>
              <w:top w:val="nil"/>
              <w:left w:val="nil"/>
              <w:bottom w:val="single" w:sz="4" w:space="0" w:color="auto"/>
              <w:right w:val="single" w:sz="4" w:space="0" w:color="auto"/>
            </w:tcBorders>
            <w:shd w:val="clear" w:color="auto" w:fill="auto"/>
            <w:noWrap/>
            <w:vAlign w:val="bottom"/>
          </w:tcPr>
          <w:p w14:paraId="004F1CB0" w14:textId="5B1371D2" w:rsidR="005E2D95" w:rsidRPr="005E2D95" w:rsidRDefault="005E2D95" w:rsidP="005E2D95">
            <w:pPr>
              <w:jc w:val="right"/>
              <w:rPr>
                <w:rFonts w:cs="Arial"/>
                <w:color w:val="000000"/>
                <w:szCs w:val="24"/>
                <w:lang w:eastAsia="en-GB"/>
              </w:rPr>
            </w:pPr>
            <w:r w:rsidRPr="005E2D95">
              <w:rPr>
                <w:rFonts w:cs="Arial"/>
                <w:color w:val="000000"/>
                <w:szCs w:val="24"/>
              </w:rPr>
              <w:t>£1,833,003.46</w:t>
            </w:r>
          </w:p>
        </w:tc>
      </w:tr>
      <w:tr w:rsidR="005E2D95" w:rsidRPr="00FA23C2" w14:paraId="7B13D03E"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EEF56EC" w14:textId="12CA2CF6" w:rsidR="005E2D95" w:rsidRPr="005E2D95" w:rsidRDefault="005E2D95" w:rsidP="005E2D95">
            <w:pPr>
              <w:rPr>
                <w:rFonts w:cs="Arial"/>
                <w:color w:val="000000"/>
                <w:szCs w:val="24"/>
                <w:lang w:eastAsia="en-GB"/>
              </w:rPr>
            </w:pPr>
            <w:r w:rsidRPr="005E2D95">
              <w:rPr>
                <w:rFonts w:cs="Arial"/>
                <w:color w:val="000000"/>
                <w:szCs w:val="24"/>
              </w:rPr>
              <w:t>Cambridgeshire</w:t>
            </w:r>
          </w:p>
        </w:tc>
        <w:tc>
          <w:tcPr>
            <w:tcW w:w="2410" w:type="dxa"/>
            <w:tcBorders>
              <w:top w:val="nil"/>
              <w:left w:val="nil"/>
              <w:bottom w:val="single" w:sz="4" w:space="0" w:color="auto"/>
              <w:right w:val="single" w:sz="4" w:space="0" w:color="auto"/>
            </w:tcBorders>
            <w:shd w:val="clear" w:color="auto" w:fill="auto"/>
            <w:noWrap/>
            <w:vAlign w:val="bottom"/>
          </w:tcPr>
          <w:p w14:paraId="4EE67B44" w14:textId="39840C9C" w:rsidR="005E2D95" w:rsidRPr="005E2D95" w:rsidRDefault="005E2D95" w:rsidP="005E2D95">
            <w:pPr>
              <w:jc w:val="right"/>
              <w:rPr>
                <w:rFonts w:cs="Arial"/>
                <w:color w:val="000000"/>
                <w:szCs w:val="24"/>
                <w:lang w:eastAsia="en-GB"/>
              </w:rPr>
            </w:pPr>
            <w:r w:rsidRPr="005E2D95">
              <w:rPr>
                <w:rFonts w:cs="Arial"/>
                <w:color w:val="000000"/>
                <w:szCs w:val="24"/>
              </w:rPr>
              <w:t>£3,581,424.56</w:t>
            </w:r>
          </w:p>
        </w:tc>
      </w:tr>
      <w:tr w:rsidR="005E2D95" w:rsidRPr="00FA23C2" w14:paraId="7F6B409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228D3FB" w14:textId="304DFA8E" w:rsidR="005E2D95" w:rsidRPr="005E2D95" w:rsidRDefault="005E2D95" w:rsidP="005E2D95">
            <w:pPr>
              <w:rPr>
                <w:rFonts w:cs="Arial"/>
                <w:color w:val="000000"/>
                <w:szCs w:val="24"/>
                <w:lang w:eastAsia="en-GB"/>
              </w:rPr>
            </w:pPr>
            <w:r w:rsidRPr="005E2D95">
              <w:rPr>
                <w:rFonts w:cs="Arial"/>
                <w:color w:val="000000"/>
                <w:szCs w:val="24"/>
              </w:rPr>
              <w:t>Camden</w:t>
            </w:r>
          </w:p>
        </w:tc>
        <w:tc>
          <w:tcPr>
            <w:tcW w:w="2410" w:type="dxa"/>
            <w:tcBorders>
              <w:top w:val="nil"/>
              <w:left w:val="nil"/>
              <w:bottom w:val="single" w:sz="4" w:space="0" w:color="auto"/>
              <w:right w:val="single" w:sz="4" w:space="0" w:color="auto"/>
            </w:tcBorders>
            <w:shd w:val="clear" w:color="auto" w:fill="auto"/>
            <w:noWrap/>
            <w:vAlign w:val="bottom"/>
          </w:tcPr>
          <w:p w14:paraId="33592EF5" w14:textId="710775EA" w:rsidR="005E2D95" w:rsidRPr="005E2D95" w:rsidRDefault="005E2D95" w:rsidP="005E2D95">
            <w:pPr>
              <w:jc w:val="right"/>
              <w:rPr>
                <w:rFonts w:cs="Arial"/>
                <w:color w:val="000000"/>
                <w:szCs w:val="24"/>
                <w:lang w:eastAsia="en-GB"/>
              </w:rPr>
            </w:pPr>
            <w:r w:rsidRPr="005E2D95">
              <w:rPr>
                <w:rFonts w:cs="Arial"/>
                <w:color w:val="000000"/>
                <w:szCs w:val="24"/>
              </w:rPr>
              <w:t>£2,006,931.89</w:t>
            </w:r>
          </w:p>
        </w:tc>
      </w:tr>
      <w:tr w:rsidR="005E2D95" w:rsidRPr="00FA23C2" w14:paraId="14EB3CD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09B08E0" w14:textId="08A81724" w:rsidR="005E2D95" w:rsidRPr="005E2D95" w:rsidRDefault="005E2D95" w:rsidP="005E2D95">
            <w:pPr>
              <w:rPr>
                <w:rFonts w:cs="Arial"/>
                <w:color w:val="000000"/>
                <w:szCs w:val="24"/>
                <w:lang w:eastAsia="en-GB"/>
              </w:rPr>
            </w:pPr>
            <w:r w:rsidRPr="005E2D95">
              <w:rPr>
                <w:rFonts w:cs="Arial"/>
                <w:color w:val="000000"/>
                <w:szCs w:val="24"/>
              </w:rPr>
              <w:t>Central Bedfordshire</w:t>
            </w:r>
          </w:p>
        </w:tc>
        <w:tc>
          <w:tcPr>
            <w:tcW w:w="2410" w:type="dxa"/>
            <w:tcBorders>
              <w:top w:val="nil"/>
              <w:left w:val="nil"/>
              <w:bottom w:val="single" w:sz="4" w:space="0" w:color="auto"/>
              <w:right w:val="single" w:sz="4" w:space="0" w:color="auto"/>
            </w:tcBorders>
            <w:shd w:val="clear" w:color="auto" w:fill="auto"/>
            <w:noWrap/>
            <w:vAlign w:val="bottom"/>
          </w:tcPr>
          <w:p w14:paraId="66B04F9E" w14:textId="28783CF0" w:rsidR="005E2D95" w:rsidRPr="005E2D95" w:rsidRDefault="005E2D95" w:rsidP="005E2D95">
            <w:pPr>
              <w:jc w:val="right"/>
              <w:rPr>
                <w:rFonts w:cs="Arial"/>
                <w:color w:val="000000"/>
                <w:szCs w:val="24"/>
                <w:lang w:eastAsia="en-GB"/>
              </w:rPr>
            </w:pPr>
            <w:r w:rsidRPr="005E2D95">
              <w:rPr>
                <w:rFonts w:cs="Arial"/>
                <w:color w:val="000000"/>
                <w:szCs w:val="24"/>
              </w:rPr>
              <w:t>£1,483,073.82</w:t>
            </w:r>
          </w:p>
        </w:tc>
      </w:tr>
      <w:tr w:rsidR="005E2D95" w:rsidRPr="00FA23C2" w14:paraId="53FAFDE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F8AA34F" w14:textId="2DD824A8" w:rsidR="005E2D95" w:rsidRPr="005E2D95" w:rsidRDefault="005E2D95" w:rsidP="005E2D95">
            <w:pPr>
              <w:rPr>
                <w:rFonts w:cs="Arial"/>
                <w:color w:val="000000"/>
                <w:szCs w:val="24"/>
                <w:lang w:eastAsia="en-GB"/>
              </w:rPr>
            </w:pPr>
            <w:r w:rsidRPr="005E2D95">
              <w:rPr>
                <w:rFonts w:cs="Arial"/>
                <w:color w:val="000000"/>
                <w:szCs w:val="24"/>
              </w:rPr>
              <w:t>Cheshire East</w:t>
            </w:r>
          </w:p>
        </w:tc>
        <w:tc>
          <w:tcPr>
            <w:tcW w:w="2410" w:type="dxa"/>
            <w:tcBorders>
              <w:top w:val="nil"/>
              <w:left w:val="nil"/>
              <w:bottom w:val="single" w:sz="4" w:space="0" w:color="auto"/>
              <w:right w:val="single" w:sz="4" w:space="0" w:color="auto"/>
            </w:tcBorders>
            <w:shd w:val="clear" w:color="auto" w:fill="auto"/>
            <w:noWrap/>
            <w:vAlign w:val="bottom"/>
          </w:tcPr>
          <w:p w14:paraId="24A7C9F2" w14:textId="0472818B" w:rsidR="005E2D95" w:rsidRPr="005E2D95" w:rsidRDefault="005E2D95" w:rsidP="005E2D95">
            <w:pPr>
              <w:jc w:val="right"/>
              <w:rPr>
                <w:rFonts w:cs="Arial"/>
                <w:color w:val="000000"/>
                <w:szCs w:val="24"/>
                <w:lang w:eastAsia="en-GB"/>
              </w:rPr>
            </w:pPr>
            <w:r w:rsidRPr="005E2D95">
              <w:rPr>
                <w:rFonts w:cs="Arial"/>
                <w:color w:val="000000"/>
                <w:szCs w:val="24"/>
              </w:rPr>
              <w:t>£2,203,892.10</w:t>
            </w:r>
          </w:p>
        </w:tc>
      </w:tr>
      <w:tr w:rsidR="005E2D95" w:rsidRPr="00FA23C2" w14:paraId="07A48D9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EEAD769" w14:textId="0819C67C" w:rsidR="005E2D95" w:rsidRPr="005E2D95" w:rsidRDefault="005E2D95" w:rsidP="005E2D95">
            <w:pPr>
              <w:rPr>
                <w:rFonts w:cs="Arial"/>
                <w:color w:val="000000"/>
                <w:szCs w:val="24"/>
                <w:lang w:eastAsia="en-GB"/>
              </w:rPr>
            </w:pPr>
            <w:r w:rsidRPr="005E2D95">
              <w:rPr>
                <w:rFonts w:cs="Arial"/>
                <w:color w:val="000000"/>
                <w:szCs w:val="24"/>
              </w:rPr>
              <w:t>Cheshire West and Chester</w:t>
            </w:r>
          </w:p>
        </w:tc>
        <w:tc>
          <w:tcPr>
            <w:tcW w:w="2410" w:type="dxa"/>
            <w:tcBorders>
              <w:top w:val="nil"/>
              <w:left w:val="nil"/>
              <w:bottom w:val="single" w:sz="4" w:space="0" w:color="auto"/>
              <w:right w:val="single" w:sz="4" w:space="0" w:color="auto"/>
            </w:tcBorders>
            <w:shd w:val="clear" w:color="auto" w:fill="auto"/>
            <w:noWrap/>
            <w:vAlign w:val="bottom"/>
          </w:tcPr>
          <w:p w14:paraId="7256D133" w14:textId="390F794A" w:rsidR="005E2D95" w:rsidRPr="005E2D95" w:rsidRDefault="005E2D95" w:rsidP="005E2D95">
            <w:pPr>
              <w:jc w:val="right"/>
              <w:rPr>
                <w:rFonts w:cs="Arial"/>
                <w:color w:val="000000"/>
                <w:szCs w:val="24"/>
                <w:lang w:eastAsia="en-GB"/>
              </w:rPr>
            </w:pPr>
            <w:r w:rsidRPr="005E2D95">
              <w:rPr>
                <w:rFonts w:cs="Arial"/>
                <w:color w:val="000000"/>
                <w:szCs w:val="24"/>
              </w:rPr>
              <w:t>£2,290,047.45</w:t>
            </w:r>
          </w:p>
        </w:tc>
      </w:tr>
      <w:tr w:rsidR="005E2D95" w:rsidRPr="00FA23C2" w14:paraId="39F9F11A"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ED96BB8" w14:textId="362E54A6" w:rsidR="005E2D95" w:rsidRPr="005E2D95" w:rsidRDefault="005E2D95" w:rsidP="005E2D95">
            <w:pPr>
              <w:rPr>
                <w:rFonts w:cs="Arial"/>
                <w:color w:val="000000"/>
                <w:szCs w:val="24"/>
                <w:lang w:eastAsia="en-GB"/>
              </w:rPr>
            </w:pPr>
            <w:r w:rsidRPr="005E2D95">
              <w:rPr>
                <w:rFonts w:cs="Arial"/>
                <w:color w:val="000000"/>
                <w:szCs w:val="24"/>
              </w:rPr>
              <w:t>City of London</w:t>
            </w:r>
          </w:p>
        </w:tc>
        <w:tc>
          <w:tcPr>
            <w:tcW w:w="2410" w:type="dxa"/>
            <w:tcBorders>
              <w:top w:val="nil"/>
              <w:left w:val="nil"/>
              <w:bottom w:val="single" w:sz="4" w:space="0" w:color="auto"/>
              <w:right w:val="single" w:sz="4" w:space="0" w:color="auto"/>
            </w:tcBorders>
            <w:shd w:val="clear" w:color="auto" w:fill="auto"/>
            <w:noWrap/>
            <w:vAlign w:val="bottom"/>
          </w:tcPr>
          <w:p w14:paraId="060647B7" w14:textId="012699AF" w:rsidR="005E2D95" w:rsidRPr="005E2D95" w:rsidRDefault="005E2D95" w:rsidP="005E2D95">
            <w:pPr>
              <w:jc w:val="right"/>
              <w:rPr>
                <w:rFonts w:cs="Arial"/>
                <w:color w:val="000000"/>
                <w:szCs w:val="24"/>
                <w:lang w:eastAsia="en-GB"/>
              </w:rPr>
            </w:pPr>
            <w:r w:rsidRPr="005E2D95">
              <w:rPr>
                <w:rFonts w:cs="Arial"/>
                <w:color w:val="000000"/>
                <w:szCs w:val="24"/>
              </w:rPr>
              <w:t>£63,080.28</w:t>
            </w:r>
          </w:p>
        </w:tc>
      </w:tr>
      <w:tr w:rsidR="005E2D95" w:rsidRPr="00FA23C2" w14:paraId="69FEEB0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4A34012" w14:textId="790982AA" w:rsidR="005E2D95" w:rsidRPr="005E2D95" w:rsidRDefault="005E2D95" w:rsidP="005E2D95">
            <w:pPr>
              <w:rPr>
                <w:rFonts w:cs="Arial"/>
                <w:color w:val="000000"/>
                <w:szCs w:val="24"/>
                <w:lang w:eastAsia="en-GB"/>
              </w:rPr>
            </w:pPr>
            <w:r w:rsidRPr="005E2D95">
              <w:rPr>
                <w:rFonts w:cs="Arial"/>
                <w:color w:val="000000"/>
                <w:szCs w:val="24"/>
              </w:rPr>
              <w:t>Cornwall</w:t>
            </w:r>
          </w:p>
        </w:tc>
        <w:tc>
          <w:tcPr>
            <w:tcW w:w="2410" w:type="dxa"/>
            <w:tcBorders>
              <w:top w:val="nil"/>
              <w:left w:val="nil"/>
              <w:bottom w:val="single" w:sz="4" w:space="0" w:color="auto"/>
              <w:right w:val="single" w:sz="4" w:space="0" w:color="auto"/>
            </w:tcBorders>
            <w:shd w:val="clear" w:color="auto" w:fill="auto"/>
            <w:noWrap/>
            <w:vAlign w:val="bottom"/>
          </w:tcPr>
          <w:p w14:paraId="45DDD345" w14:textId="4D9293A9" w:rsidR="005E2D95" w:rsidRPr="005E2D95" w:rsidRDefault="005E2D95" w:rsidP="005E2D95">
            <w:pPr>
              <w:jc w:val="right"/>
              <w:rPr>
                <w:rFonts w:cs="Arial"/>
                <w:color w:val="000000"/>
                <w:szCs w:val="24"/>
                <w:lang w:eastAsia="en-GB"/>
              </w:rPr>
            </w:pPr>
            <w:r w:rsidRPr="005E2D95">
              <w:rPr>
                <w:rFonts w:cs="Arial"/>
                <w:color w:val="000000"/>
                <w:szCs w:val="24"/>
              </w:rPr>
              <w:t>£4,528,569.87</w:t>
            </w:r>
          </w:p>
        </w:tc>
      </w:tr>
      <w:tr w:rsidR="005E2D95" w:rsidRPr="00FA23C2" w14:paraId="1E1096D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38AAFF9" w14:textId="3AB7E8EC" w:rsidR="005E2D95" w:rsidRPr="005E2D95" w:rsidRDefault="005E2D95" w:rsidP="005E2D95">
            <w:pPr>
              <w:rPr>
                <w:rFonts w:cs="Arial"/>
                <w:color w:val="000000"/>
                <w:szCs w:val="24"/>
                <w:lang w:eastAsia="en-GB"/>
              </w:rPr>
            </w:pPr>
            <w:r w:rsidRPr="005E2D95">
              <w:rPr>
                <w:rFonts w:cs="Arial"/>
                <w:color w:val="000000"/>
                <w:szCs w:val="24"/>
              </w:rPr>
              <w:t>Coventry</w:t>
            </w:r>
          </w:p>
        </w:tc>
        <w:tc>
          <w:tcPr>
            <w:tcW w:w="2410" w:type="dxa"/>
            <w:tcBorders>
              <w:top w:val="nil"/>
              <w:left w:val="nil"/>
              <w:bottom w:val="single" w:sz="4" w:space="0" w:color="auto"/>
              <w:right w:val="single" w:sz="4" w:space="0" w:color="auto"/>
            </w:tcBorders>
            <w:shd w:val="clear" w:color="auto" w:fill="auto"/>
            <w:noWrap/>
            <w:vAlign w:val="bottom"/>
          </w:tcPr>
          <w:p w14:paraId="2A8DD427" w14:textId="7060BAE5" w:rsidR="005E2D95" w:rsidRPr="005E2D95" w:rsidRDefault="005E2D95" w:rsidP="005E2D95">
            <w:pPr>
              <w:jc w:val="right"/>
              <w:rPr>
                <w:rFonts w:cs="Arial"/>
                <w:color w:val="000000"/>
                <w:szCs w:val="24"/>
                <w:lang w:eastAsia="en-GB"/>
              </w:rPr>
            </w:pPr>
            <w:r w:rsidRPr="005E2D95">
              <w:rPr>
                <w:rFonts w:cs="Arial"/>
                <w:color w:val="000000"/>
                <w:szCs w:val="24"/>
              </w:rPr>
              <w:t>£3,224,222.30</w:t>
            </w:r>
          </w:p>
        </w:tc>
      </w:tr>
      <w:tr w:rsidR="005E2D95" w:rsidRPr="00FA23C2" w14:paraId="3A56055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D777232" w14:textId="1DBA2DDA" w:rsidR="005E2D95" w:rsidRPr="005E2D95" w:rsidRDefault="005E2D95" w:rsidP="005E2D95">
            <w:pPr>
              <w:rPr>
                <w:rFonts w:cs="Arial"/>
                <w:color w:val="000000"/>
                <w:szCs w:val="24"/>
                <w:lang w:eastAsia="en-GB"/>
              </w:rPr>
            </w:pPr>
            <w:r w:rsidRPr="005E2D95">
              <w:rPr>
                <w:rFonts w:cs="Arial"/>
                <w:color w:val="000000"/>
                <w:szCs w:val="24"/>
              </w:rPr>
              <w:t>Croydon</w:t>
            </w:r>
          </w:p>
        </w:tc>
        <w:tc>
          <w:tcPr>
            <w:tcW w:w="2410" w:type="dxa"/>
            <w:tcBorders>
              <w:top w:val="nil"/>
              <w:left w:val="nil"/>
              <w:bottom w:val="single" w:sz="4" w:space="0" w:color="auto"/>
              <w:right w:val="single" w:sz="4" w:space="0" w:color="auto"/>
            </w:tcBorders>
            <w:shd w:val="clear" w:color="auto" w:fill="auto"/>
            <w:noWrap/>
            <w:vAlign w:val="bottom"/>
          </w:tcPr>
          <w:p w14:paraId="6A64DBED" w14:textId="6A29875F" w:rsidR="005E2D95" w:rsidRPr="005E2D95" w:rsidRDefault="005E2D95" w:rsidP="005E2D95">
            <w:pPr>
              <w:jc w:val="right"/>
              <w:rPr>
                <w:rFonts w:cs="Arial"/>
                <w:color w:val="000000"/>
                <w:szCs w:val="24"/>
                <w:lang w:eastAsia="en-GB"/>
              </w:rPr>
            </w:pPr>
            <w:r w:rsidRPr="005E2D95">
              <w:rPr>
                <w:rFonts w:cs="Arial"/>
                <w:color w:val="000000"/>
                <w:szCs w:val="24"/>
              </w:rPr>
              <w:t>£3,013,689.49</w:t>
            </w:r>
          </w:p>
        </w:tc>
      </w:tr>
      <w:tr w:rsidR="005E2D95" w:rsidRPr="00FA23C2" w14:paraId="57F47E6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1189AB4" w14:textId="14F907C7" w:rsidR="005E2D95" w:rsidRPr="005E2D95" w:rsidRDefault="005E2D95" w:rsidP="005E2D95">
            <w:pPr>
              <w:rPr>
                <w:rFonts w:cs="Arial"/>
                <w:color w:val="000000"/>
                <w:szCs w:val="24"/>
                <w:lang w:eastAsia="en-GB"/>
              </w:rPr>
            </w:pPr>
            <w:r w:rsidRPr="005E2D95">
              <w:rPr>
                <w:rFonts w:cs="Arial"/>
                <w:color w:val="000000"/>
                <w:szCs w:val="24"/>
              </w:rPr>
              <w:t>Cumbria</w:t>
            </w:r>
          </w:p>
        </w:tc>
        <w:tc>
          <w:tcPr>
            <w:tcW w:w="2410" w:type="dxa"/>
            <w:tcBorders>
              <w:top w:val="nil"/>
              <w:left w:val="nil"/>
              <w:bottom w:val="single" w:sz="4" w:space="0" w:color="auto"/>
              <w:right w:val="single" w:sz="4" w:space="0" w:color="auto"/>
            </w:tcBorders>
            <w:shd w:val="clear" w:color="auto" w:fill="auto"/>
            <w:noWrap/>
            <w:vAlign w:val="bottom"/>
          </w:tcPr>
          <w:p w14:paraId="77F39DAA" w14:textId="37A052AB" w:rsidR="005E2D95" w:rsidRPr="005E2D95" w:rsidRDefault="005E2D95" w:rsidP="005E2D95">
            <w:pPr>
              <w:jc w:val="right"/>
              <w:rPr>
                <w:rFonts w:cs="Arial"/>
                <w:color w:val="000000"/>
                <w:szCs w:val="24"/>
                <w:lang w:eastAsia="en-GB"/>
              </w:rPr>
            </w:pPr>
            <w:r w:rsidRPr="005E2D95">
              <w:rPr>
                <w:rFonts w:cs="Arial"/>
                <w:color w:val="000000"/>
                <w:szCs w:val="24"/>
              </w:rPr>
              <w:t>£3,690,234.69</w:t>
            </w:r>
          </w:p>
        </w:tc>
      </w:tr>
      <w:tr w:rsidR="005E2D95" w:rsidRPr="00FA23C2" w14:paraId="2063B1D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9A19114" w14:textId="571FC3CD" w:rsidR="005E2D95" w:rsidRPr="005E2D95" w:rsidRDefault="005E2D95" w:rsidP="005E2D95">
            <w:pPr>
              <w:rPr>
                <w:rFonts w:cs="Arial"/>
                <w:color w:val="000000"/>
                <w:szCs w:val="24"/>
                <w:lang w:eastAsia="en-GB"/>
              </w:rPr>
            </w:pPr>
            <w:r w:rsidRPr="005E2D95">
              <w:rPr>
                <w:rFonts w:cs="Arial"/>
                <w:color w:val="000000"/>
                <w:szCs w:val="24"/>
              </w:rPr>
              <w:t>Darlington</w:t>
            </w:r>
          </w:p>
        </w:tc>
        <w:tc>
          <w:tcPr>
            <w:tcW w:w="2410" w:type="dxa"/>
            <w:tcBorders>
              <w:top w:val="nil"/>
              <w:left w:val="nil"/>
              <w:bottom w:val="single" w:sz="4" w:space="0" w:color="auto"/>
              <w:right w:val="single" w:sz="4" w:space="0" w:color="auto"/>
            </w:tcBorders>
            <w:shd w:val="clear" w:color="auto" w:fill="auto"/>
            <w:noWrap/>
            <w:vAlign w:val="bottom"/>
          </w:tcPr>
          <w:p w14:paraId="2647826F" w14:textId="62810916" w:rsidR="005E2D95" w:rsidRPr="005E2D95" w:rsidRDefault="005E2D95" w:rsidP="005E2D95">
            <w:pPr>
              <w:jc w:val="right"/>
              <w:rPr>
                <w:rFonts w:cs="Arial"/>
                <w:color w:val="000000"/>
                <w:szCs w:val="24"/>
                <w:lang w:eastAsia="en-GB"/>
              </w:rPr>
            </w:pPr>
            <w:r w:rsidRPr="005E2D95">
              <w:rPr>
                <w:rFonts w:cs="Arial"/>
                <w:color w:val="000000"/>
                <w:szCs w:val="24"/>
              </w:rPr>
              <w:t>£913,853.75</w:t>
            </w:r>
          </w:p>
        </w:tc>
      </w:tr>
      <w:tr w:rsidR="005E2D95" w:rsidRPr="00FA23C2" w14:paraId="3BC46EA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BA9826F" w14:textId="4CB04F01" w:rsidR="005E2D95" w:rsidRPr="005E2D95" w:rsidRDefault="005E2D95" w:rsidP="005E2D95">
            <w:pPr>
              <w:rPr>
                <w:rFonts w:cs="Arial"/>
                <w:color w:val="000000"/>
                <w:szCs w:val="24"/>
                <w:lang w:eastAsia="en-GB"/>
              </w:rPr>
            </w:pPr>
            <w:r w:rsidRPr="005E2D95">
              <w:rPr>
                <w:rFonts w:cs="Arial"/>
                <w:color w:val="000000"/>
                <w:szCs w:val="24"/>
              </w:rPr>
              <w:t>Derby</w:t>
            </w:r>
          </w:p>
        </w:tc>
        <w:tc>
          <w:tcPr>
            <w:tcW w:w="2410" w:type="dxa"/>
            <w:tcBorders>
              <w:top w:val="nil"/>
              <w:left w:val="nil"/>
              <w:bottom w:val="single" w:sz="4" w:space="0" w:color="auto"/>
              <w:right w:val="single" w:sz="4" w:space="0" w:color="auto"/>
            </w:tcBorders>
            <w:shd w:val="clear" w:color="auto" w:fill="auto"/>
            <w:noWrap/>
            <w:vAlign w:val="bottom"/>
          </w:tcPr>
          <w:p w14:paraId="20FD9832" w14:textId="280FD875" w:rsidR="005E2D95" w:rsidRPr="005E2D95" w:rsidRDefault="005E2D95" w:rsidP="005E2D95">
            <w:pPr>
              <w:jc w:val="right"/>
              <w:rPr>
                <w:rFonts w:cs="Arial"/>
                <w:color w:val="000000"/>
                <w:szCs w:val="24"/>
                <w:lang w:eastAsia="en-GB"/>
              </w:rPr>
            </w:pPr>
            <w:r w:rsidRPr="005E2D95">
              <w:rPr>
                <w:rFonts w:cs="Arial"/>
                <w:color w:val="000000"/>
                <w:szCs w:val="24"/>
              </w:rPr>
              <w:t>£2,224,711.41</w:t>
            </w:r>
          </w:p>
        </w:tc>
      </w:tr>
      <w:tr w:rsidR="005E2D95" w:rsidRPr="00FA23C2" w14:paraId="12B0696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9D62195" w14:textId="3157837E" w:rsidR="005E2D95" w:rsidRPr="005E2D95" w:rsidRDefault="005E2D95" w:rsidP="005E2D95">
            <w:pPr>
              <w:rPr>
                <w:rFonts w:cs="Arial"/>
                <w:color w:val="000000"/>
                <w:szCs w:val="24"/>
                <w:lang w:eastAsia="en-GB"/>
              </w:rPr>
            </w:pPr>
            <w:r w:rsidRPr="005E2D95">
              <w:rPr>
                <w:rFonts w:cs="Arial"/>
                <w:color w:val="000000"/>
                <w:szCs w:val="24"/>
              </w:rPr>
              <w:t>Derbyshire</w:t>
            </w:r>
          </w:p>
        </w:tc>
        <w:tc>
          <w:tcPr>
            <w:tcW w:w="2410" w:type="dxa"/>
            <w:tcBorders>
              <w:top w:val="nil"/>
              <w:left w:val="nil"/>
              <w:bottom w:val="single" w:sz="4" w:space="0" w:color="auto"/>
              <w:right w:val="single" w:sz="4" w:space="0" w:color="auto"/>
            </w:tcBorders>
            <w:shd w:val="clear" w:color="auto" w:fill="auto"/>
            <w:noWrap/>
            <w:vAlign w:val="bottom"/>
          </w:tcPr>
          <w:p w14:paraId="26D34951" w14:textId="43C6B41A" w:rsidR="005E2D95" w:rsidRPr="005E2D95" w:rsidRDefault="005E2D95" w:rsidP="005E2D95">
            <w:pPr>
              <w:jc w:val="right"/>
              <w:rPr>
                <w:rFonts w:cs="Arial"/>
                <w:color w:val="000000"/>
                <w:szCs w:val="24"/>
                <w:lang w:eastAsia="en-GB"/>
              </w:rPr>
            </w:pPr>
            <w:r w:rsidRPr="005E2D95">
              <w:rPr>
                <w:rFonts w:cs="Arial"/>
                <w:color w:val="000000"/>
                <w:szCs w:val="24"/>
              </w:rPr>
              <w:t>£5,404,080.90</w:t>
            </w:r>
          </w:p>
        </w:tc>
      </w:tr>
      <w:tr w:rsidR="005E2D95" w:rsidRPr="00FA23C2" w14:paraId="6078E39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4C7E750" w14:textId="3E1A0DE7" w:rsidR="005E2D95" w:rsidRPr="005E2D95" w:rsidRDefault="005E2D95" w:rsidP="005E2D95">
            <w:pPr>
              <w:rPr>
                <w:rFonts w:cs="Arial"/>
                <w:color w:val="000000"/>
                <w:szCs w:val="24"/>
                <w:lang w:eastAsia="en-GB"/>
              </w:rPr>
            </w:pPr>
            <w:r w:rsidRPr="005E2D95">
              <w:rPr>
                <w:rFonts w:cs="Arial"/>
                <w:color w:val="000000"/>
                <w:szCs w:val="24"/>
              </w:rPr>
              <w:t>Devon</w:t>
            </w:r>
          </w:p>
        </w:tc>
        <w:tc>
          <w:tcPr>
            <w:tcW w:w="2410" w:type="dxa"/>
            <w:tcBorders>
              <w:top w:val="nil"/>
              <w:left w:val="nil"/>
              <w:bottom w:val="single" w:sz="4" w:space="0" w:color="auto"/>
              <w:right w:val="single" w:sz="4" w:space="0" w:color="auto"/>
            </w:tcBorders>
            <w:shd w:val="clear" w:color="auto" w:fill="auto"/>
            <w:noWrap/>
            <w:vAlign w:val="bottom"/>
          </w:tcPr>
          <w:p w14:paraId="5401B490" w14:textId="2226B36E" w:rsidR="005E2D95" w:rsidRPr="005E2D95" w:rsidRDefault="005E2D95" w:rsidP="005E2D95">
            <w:pPr>
              <w:jc w:val="right"/>
              <w:rPr>
                <w:rFonts w:cs="Arial"/>
                <w:color w:val="000000"/>
                <w:szCs w:val="24"/>
                <w:lang w:eastAsia="en-GB"/>
              </w:rPr>
            </w:pPr>
            <w:r w:rsidRPr="005E2D95">
              <w:rPr>
                <w:rFonts w:cs="Arial"/>
                <w:color w:val="000000"/>
                <w:szCs w:val="24"/>
              </w:rPr>
              <w:t>£5,064,876.12</w:t>
            </w:r>
          </w:p>
        </w:tc>
      </w:tr>
      <w:tr w:rsidR="005E2D95" w:rsidRPr="00FA23C2" w14:paraId="2751CD9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8C0B5B6" w14:textId="375BDCF2" w:rsidR="005E2D95" w:rsidRPr="005E2D95" w:rsidRDefault="005E2D95" w:rsidP="005E2D95">
            <w:pPr>
              <w:rPr>
                <w:rFonts w:cs="Arial"/>
                <w:color w:val="000000"/>
                <w:szCs w:val="24"/>
                <w:lang w:eastAsia="en-GB"/>
              </w:rPr>
            </w:pPr>
            <w:r w:rsidRPr="005E2D95">
              <w:rPr>
                <w:rFonts w:cs="Arial"/>
                <w:color w:val="000000"/>
                <w:szCs w:val="24"/>
              </w:rPr>
              <w:t>Doncaster</w:t>
            </w:r>
          </w:p>
        </w:tc>
        <w:tc>
          <w:tcPr>
            <w:tcW w:w="2410" w:type="dxa"/>
            <w:tcBorders>
              <w:top w:val="nil"/>
              <w:left w:val="nil"/>
              <w:bottom w:val="single" w:sz="4" w:space="0" w:color="auto"/>
              <w:right w:val="single" w:sz="4" w:space="0" w:color="auto"/>
            </w:tcBorders>
            <w:shd w:val="clear" w:color="auto" w:fill="auto"/>
            <w:noWrap/>
            <w:vAlign w:val="bottom"/>
          </w:tcPr>
          <w:p w14:paraId="3407B905" w14:textId="3BBF1B64" w:rsidR="005E2D95" w:rsidRPr="005E2D95" w:rsidRDefault="005E2D95" w:rsidP="005E2D95">
            <w:pPr>
              <w:jc w:val="right"/>
              <w:rPr>
                <w:rFonts w:cs="Arial"/>
                <w:color w:val="000000"/>
                <w:szCs w:val="24"/>
                <w:lang w:eastAsia="en-GB"/>
              </w:rPr>
            </w:pPr>
            <w:r w:rsidRPr="005E2D95">
              <w:rPr>
                <w:rFonts w:cs="Arial"/>
                <w:color w:val="000000"/>
                <w:szCs w:val="24"/>
              </w:rPr>
              <w:t>£2,989,273.08</w:t>
            </w:r>
          </w:p>
        </w:tc>
      </w:tr>
      <w:tr w:rsidR="005E2D95" w:rsidRPr="00FA23C2" w14:paraId="0A85220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8499684" w14:textId="2ECA719A" w:rsidR="005E2D95" w:rsidRPr="005E2D95" w:rsidRDefault="005E2D95" w:rsidP="005E2D95">
            <w:pPr>
              <w:rPr>
                <w:rFonts w:cs="Arial"/>
                <w:color w:val="000000"/>
                <w:szCs w:val="24"/>
                <w:lang w:eastAsia="en-GB"/>
              </w:rPr>
            </w:pPr>
            <w:r w:rsidRPr="005E2D95">
              <w:rPr>
                <w:rFonts w:cs="Arial"/>
                <w:color w:val="000000"/>
                <w:szCs w:val="24"/>
              </w:rPr>
              <w:t>Dorset</w:t>
            </w:r>
          </w:p>
        </w:tc>
        <w:tc>
          <w:tcPr>
            <w:tcW w:w="2410" w:type="dxa"/>
            <w:tcBorders>
              <w:top w:val="nil"/>
              <w:left w:val="nil"/>
              <w:bottom w:val="single" w:sz="4" w:space="0" w:color="auto"/>
              <w:right w:val="single" w:sz="4" w:space="0" w:color="auto"/>
            </w:tcBorders>
            <w:shd w:val="clear" w:color="auto" w:fill="auto"/>
            <w:noWrap/>
            <w:vAlign w:val="bottom"/>
          </w:tcPr>
          <w:p w14:paraId="0A200C50" w14:textId="3A81F935" w:rsidR="005E2D95" w:rsidRPr="005E2D95" w:rsidRDefault="005E2D95" w:rsidP="005E2D95">
            <w:pPr>
              <w:jc w:val="right"/>
              <w:rPr>
                <w:rFonts w:cs="Arial"/>
                <w:color w:val="000000"/>
                <w:szCs w:val="24"/>
                <w:lang w:eastAsia="en-GB"/>
              </w:rPr>
            </w:pPr>
            <w:r w:rsidRPr="005E2D95">
              <w:rPr>
                <w:rFonts w:cs="Arial"/>
                <w:color w:val="000000"/>
                <w:szCs w:val="24"/>
              </w:rPr>
              <w:t>£2,294,941.45</w:t>
            </w:r>
          </w:p>
        </w:tc>
      </w:tr>
      <w:tr w:rsidR="005E2D95" w:rsidRPr="00FA23C2" w14:paraId="7CDE347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077D6B0" w14:textId="4D0DCAF8" w:rsidR="005E2D95" w:rsidRPr="005E2D95" w:rsidRDefault="005E2D95" w:rsidP="005E2D95">
            <w:pPr>
              <w:rPr>
                <w:rFonts w:cs="Arial"/>
                <w:color w:val="000000"/>
                <w:szCs w:val="24"/>
                <w:lang w:eastAsia="en-GB"/>
              </w:rPr>
            </w:pPr>
            <w:r w:rsidRPr="005E2D95">
              <w:rPr>
                <w:rFonts w:cs="Arial"/>
                <w:color w:val="000000"/>
                <w:szCs w:val="24"/>
              </w:rPr>
              <w:t>Dudley</w:t>
            </w:r>
          </w:p>
        </w:tc>
        <w:tc>
          <w:tcPr>
            <w:tcW w:w="2410" w:type="dxa"/>
            <w:tcBorders>
              <w:top w:val="nil"/>
              <w:left w:val="nil"/>
              <w:bottom w:val="single" w:sz="4" w:space="0" w:color="auto"/>
              <w:right w:val="single" w:sz="4" w:space="0" w:color="auto"/>
            </w:tcBorders>
            <w:shd w:val="clear" w:color="auto" w:fill="auto"/>
            <w:noWrap/>
            <w:vAlign w:val="bottom"/>
          </w:tcPr>
          <w:p w14:paraId="0073FDDA" w14:textId="340925BC" w:rsidR="005E2D95" w:rsidRPr="005E2D95" w:rsidRDefault="005E2D95" w:rsidP="005E2D95">
            <w:pPr>
              <w:jc w:val="right"/>
              <w:rPr>
                <w:rFonts w:cs="Arial"/>
                <w:color w:val="000000"/>
                <w:szCs w:val="24"/>
                <w:lang w:eastAsia="en-GB"/>
              </w:rPr>
            </w:pPr>
            <w:r w:rsidRPr="005E2D95">
              <w:rPr>
                <w:rFonts w:cs="Arial"/>
                <w:color w:val="000000"/>
                <w:szCs w:val="24"/>
              </w:rPr>
              <w:t>£2,625,519.07</w:t>
            </w:r>
          </w:p>
        </w:tc>
      </w:tr>
      <w:tr w:rsidR="005E2D95" w:rsidRPr="00FA23C2" w14:paraId="46B17A36"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3908443" w14:textId="4BFA1C8C" w:rsidR="005E2D95" w:rsidRPr="005E2D95" w:rsidRDefault="005E2D95" w:rsidP="005E2D95">
            <w:pPr>
              <w:rPr>
                <w:rFonts w:cs="Arial"/>
                <w:color w:val="000000"/>
                <w:szCs w:val="24"/>
                <w:lang w:eastAsia="en-GB"/>
              </w:rPr>
            </w:pPr>
            <w:r w:rsidRPr="005E2D95">
              <w:rPr>
                <w:rFonts w:cs="Arial"/>
                <w:color w:val="000000"/>
                <w:szCs w:val="24"/>
              </w:rPr>
              <w:t>Durham</w:t>
            </w:r>
          </w:p>
        </w:tc>
        <w:tc>
          <w:tcPr>
            <w:tcW w:w="2410" w:type="dxa"/>
            <w:tcBorders>
              <w:top w:val="nil"/>
              <w:left w:val="nil"/>
              <w:bottom w:val="single" w:sz="4" w:space="0" w:color="auto"/>
              <w:right w:val="single" w:sz="4" w:space="0" w:color="auto"/>
            </w:tcBorders>
            <w:shd w:val="clear" w:color="auto" w:fill="auto"/>
            <w:noWrap/>
            <w:vAlign w:val="bottom"/>
          </w:tcPr>
          <w:p w14:paraId="0A2EF674" w14:textId="470E835E" w:rsidR="005E2D95" w:rsidRPr="005E2D95" w:rsidRDefault="005E2D95" w:rsidP="005E2D95">
            <w:pPr>
              <w:jc w:val="right"/>
              <w:rPr>
                <w:rFonts w:cs="Arial"/>
                <w:color w:val="000000"/>
                <w:szCs w:val="24"/>
                <w:lang w:eastAsia="en-GB"/>
              </w:rPr>
            </w:pPr>
            <w:r w:rsidRPr="005E2D95">
              <w:rPr>
                <w:rFonts w:cs="Arial"/>
                <w:color w:val="000000"/>
                <w:szCs w:val="24"/>
              </w:rPr>
              <w:t>£4,676,099.65</w:t>
            </w:r>
          </w:p>
        </w:tc>
      </w:tr>
      <w:tr w:rsidR="005E2D95" w:rsidRPr="00FA23C2" w14:paraId="2F6D7F88"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1AA3AB1" w14:textId="30E10313" w:rsidR="005E2D95" w:rsidRPr="005E2D95" w:rsidRDefault="005E2D95" w:rsidP="005E2D95">
            <w:pPr>
              <w:rPr>
                <w:rFonts w:cs="Arial"/>
                <w:color w:val="000000"/>
                <w:szCs w:val="24"/>
                <w:lang w:eastAsia="en-GB"/>
              </w:rPr>
            </w:pPr>
            <w:r w:rsidRPr="005E2D95">
              <w:rPr>
                <w:rFonts w:cs="Arial"/>
                <w:color w:val="000000"/>
                <w:szCs w:val="24"/>
              </w:rPr>
              <w:t>Ealing</w:t>
            </w:r>
          </w:p>
        </w:tc>
        <w:tc>
          <w:tcPr>
            <w:tcW w:w="2410" w:type="dxa"/>
            <w:tcBorders>
              <w:top w:val="nil"/>
              <w:left w:val="nil"/>
              <w:bottom w:val="single" w:sz="4" w:space="0" w:color="auto"/>
              <w:right w:val="single" w:sz="4" w:space="0" w:color="auto"/>
            </w:tcBorders>
            <w:shd w:val="clear" w:color="auto" w:fill="auto"/>
            <w:noWrap/>
            <w:vAlign w:val="bottom"/>
          </w:tcPr>
          <w:p w14:paraId="1A9A604F" w14:textId="337453DB" w:rsidR="005E2D95" w:rsidRPr="005E2D95" w:rsidRDefault="005E2D95" w:rsidP="005E2D95">
            <w:pPr>
              <w:jc w:val="right"/>
              <w:rPr>
                <w:rFonts w:cs="Arial"/>
                <w:color w:val="000000"/>
                <w:szCs w:val="24"/>
                <w:lang w:eastAsia="en-GB"/>
              </w:rPr>
            </w:pPr>
            <w:r w:rsidRPr="005E2D95">
              <w:rPr>
                <w:rFonts w:cs="Arial"/>
                <w:color w:val="000000"/>
                <w:szCs w:val="24"/>
              </w:rPr>
              <w:t>£2,658,804.97</w:t>
            </w:r>
          </w:p>
        </w:tc>
      </w:tr>
      <w:tr w:rsidR="005E2D95" w:rsidRPr="00FA23C2" w14:paraId="094FC045"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6C24D2A" w14:textId="01818BD2" w:rsidR="005E2D95" w:rsidRPr="005E2D95" w:rsidRDefault="005E2D95" w:rsidP="005E2D95">
            <w:pPr>
              <w:rPr>
                <w:rFonts w:cs="Arial"/>
                <w:color w:val="000000"/>
                <w:szCs w:val="24"/>
                <w:lang w:eastAsia="en-GB"/>
              </w:rPr>
            </w:pPr>
            <w:r w:rsidRPr="005E2D95">
              <w:rPr>
                <w:rFonts w:cs="Arial"/>
                <w:color w:val="000000"/>
                <w:szCs w:val="24"/>
              </w:rPr>
              <w:t>East Riding of Yorkshire</w:t>
            </w:r>
          </w:p>
        </w:tc>
        <w:tc>
          <w:tcPr>
            <w:tcW w:w="2410" w:type="dxa"/>
            <w:tcBorders>
              <w:top w:val="nil"/>
              <w:left w:val="nil"/>
              <w:bottom w:val="single" w:sz="4" w:space="0" w:color="auto"/>
              <w:right w:val="single" w:sz="4" w:space="0" w:color="auto"/>
            </w:tcBorders>
            <w:shd w:val="clear" w:color="auto" w:fill="auto"/>
            <w:noWrap/>
            <w:vAlign w:val="bottom"/>
          </w:tcPr>
          <w:p w14:paraId="3717060C" w14:textId="765B289A" w:rsidR="005E2D95" w:rsidRPr="005E2D95" w:rsidRDefault="005E2D95" w:rsidP="005E2D95">
            <w:pPr>
              <w:jc w:val="right"/>
              <w:rPr>
                <w:rFonts w:cs="Arial"/>
                <w:color w:val="000000"/>
                <w:szCs w:val="24"/>
                <w:lang w:eastAsia="en-GB"/>
              </w:rPr>
            </w:pPr>
            <w:r w:rsidRPr="005E2D95">
              <w:rPr>
                <w:rFonts w:cs="Arial"/>
                <w:color w:val="000000"/>
                <w:szCs w:val="24"/>
              </w:rPr>
              <w:t>£2,061,832.61</w:t>
            </w:r>
          </w:p>
        </w:tc>
      </w:tr>
      <w:tr w:rsidR="005E2D95" w:rsidRPr="00FA23C2" w14:paraId="3F41E2A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38FDC99" w14:textId="0E940266" w:rsidR="005E2D95" w:rsidRPr="005E2D95" w:rsidRDefault="005E2D95" w:rsidP="005E2D95">
            <w:pPr>
              <w:rPr>
                <w:rFonts w:cs="Arial"/>
                <w:color w:val="000000"/>
                <w:szCs w:val="24"/>
                <w:lang w:eastAsia="en-GB"/>
              </w:rPr>
            </w:pPr>
            <w:r w:rsidRPr="005E2D95">
              <w:rPr>
                <w:rFonts w:cs="Arial"/>
                <w:color w:val="000000"/>
                <w:szCs w:val="24"/>
              </w:rPr>
              <w:t>East Sussex</w:t>
            </w:r>
          </w:p>
        </w:tc>
        <w:tc>
          <w:tcPr>
            <w:tcW w:w="2410" w:type="dxa"/>
            <w:tcBorders>
              <w:top w:val="nil"/>
              <w:left w:val="nil"/>
              <w:bottom w:val="single" w:sz="4" w:space="0" w:color="auto"/>
              <w:right w:val="single" w:sz="4" w:space="0" w:color="auto"/>
            </w:tcBorders>
            <w:shd w:val="clear" w:color="auto" w:fill="auto"/>
            <w:noWrap/>
            <w:vAlign w:val="bottom"/>
          </w:tcPr>
          <w:p w14:paraId="510EC900" w14:textId="6576A195" w:rsidR="005E2D95" w:rsidRPr="005E2D95" w:rsidRDefault="005E2D95" w:rsidP="005E2D95">
            <w:pPr>
              <w:jc w:val="right"/>
              <w:rPr>
                <w:rFonts w:cs="Arial"/>
                <w:color w:val="000000"/>
                <w:szCs w:val="24"/>
                <w:lang w:eastAsia="en-GB"/>
              </w:rPr>
            </w:pPr>
            <w:r w:rsidRPr="005E2D95">
              <w:rPr>
                <w:rFonts w:cs="Arial"/>
                <w:color w:val="000000"/>
                <w:szCs w:val="24"/>
              </w:rPr>
              <w:t>£3,896,783.88</w:t>
            </w:r>
          </w:p>
        </w:tc>
      </w:tr>
      <w:tr w:rsidR="005E2D95" w:rsidRPr="00FA23C2" w14:paraId="6FF7882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DA1492E" w14:textId="5268E54F" w:rsidR="005E2D95" w:rsidRPr="005E2D95" w:rsidRDefault="005E2D95" w:rsidP="005E2D95">
            <w:pPr>
              <w:rPr>
                <w:rFonts w:cs="Arial"/>
                <w:color w:val="000000"/>
                <w:szCs w:val="24"/>
                <w:lang w:eastAsia="en-GB"/>
              </w:rPr>
            </w:pPr>
            <w:r w:rsidRPr="005E2D95">
              <w:rPr>
                <w:rFonts w:cs="Arial"/>
                <w:color w:val="000000"/>
                <w:szCs w:val="24"/>
              </w:rPr>
              <w:lastRenderedPageBreak/>
              <w:t>Enfield</w:t>
            </w:r>
          </w:p>
        </w:tc>
        <w:tc>
          <w:tcPr>
            <w:tcW w:w="2410" w:type="dxa"/>
            <w:tcBorders>
              <w:top w:val="nil"/>
              <w:left w:val="nil"/>
              <w:bottom w:val="single" w:sz="4" w:space="0" w:color="auto"/>
              <w:right w:val="single" w:sz="4" w:space="0" w:color="auto"/>
            </w:tcBorders>
            <w:shd w:val="clear" w:color="auto" w:fill="auto"/>
            <w:noWrap/>
            <w:vAlign w:val="bottom"/>
          </w:tcPr>
          <w:p w14:paraId="0F81571C" w14:textId="10ED3823" w:rsidR="005E2D95" w:rsidRPr="005E2D95" w:rsidRDefault="005E2D95" w:rsidP="005E2D95">
            <w:pPr>
              <w:jc w:val="right"/>
              <w:rPr>
                <w:rFonts w:cs="Arial"/>
                <w:color w:val="000000"/>
                <w:szCs w:val="24"/>
                <w:lang w:eastAsia="en-GB"/>
              </w:rPr>
            </w:pPr>
            <w:r w:rsidRPr="005E2D95">
              <w:rPr>
                <w:rFonts w:cs="Arial"/>
                <w:color w:val="000000"/>
                <w:szCs w:val="24"/>
              </w:rPr>
              <w:t>£2,847,994.64</w:t>
            </w:r>
          </w:p>
        </w:tc>
      </w:tr>
      <w:tr w:rsidR="005E2D95" w:rsidRPr="00FA23C2" w14:paraId="7D2B82DB"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62EA50C" w14:textId="1EDF8EB6" w:rsidR="005E2D95" w:rsidRPr="005E2D95" w:rsidRDefault="005E2D95" w:rsidP="005E2D95">
            <w:pPr>
              <w:rPr>
                <w:rFonts w:cs="Arial"/>
                <w:color w:val="000000"/>
                <w:szCs w:val="24"/>
                <w:lang w:eastAsia="en-GB"/>
              </w:rPr>
            </w:pPr>
            <w:r w:rsidRPr="005E2D95">
              <w:rPr>
                <w:rFonts w:cs="Arial"/>
                <w:color w:val="000000"/>
                <w:szCs w:val="24"/>
              </w:rPr>
              <w:t>Essex</w:t>
            </w:r>
          </w:p>
        </w:tc>
        <w:tc>
          <w:tcPr>
            <w:tcW w:w="2410" w:type="dxa"/>
            <w:tcBorders>
              <w:top w:val="nil"/>
              <w:left w:val="nil"/>
              <w:bottom w:val="single" w:sz="4" w:space="0" w:color="auto"/>
              <w:right w:val="single" w:sz="4" w:space="0" w:color="auto"/>
            </w:tcBorders>
            <w:shd w:val="clear" w:color="auto" w:fill="auto"/>
            <w:noWrap/>
            <w:vAlign w:val="bottom"/>
          </w:tcPr>
          <w:p w14:paraId="467E7A6D" w14:textId="4D8E7D73" w:rsidR="005E2D95" w:rsidRPr="005E2D95" w:rsidRDefault="005E2D95" w:rsidP="005E2D95">
            <w:pPr>
              <w:jc w:val="right"/>
              <w:rPr>
                <w:rFonts w:cs="Arial"/>
                <w:color w:val="000000"/>
                <w:szCs w:val="24"/>
                <w:lang w:eastAsia="en-GB"/>
              </w:rPr>
            </w:pPr>
            <w:r w:rsidRPr="005E2D95">
              <w:rPr>
                <w:rFonts w:cs="Arial"/>
                <w:color w:val="000000"/>
                <w:szCs w:val="24"/>
              </w:rPr>
              <w:t>£9,436,542.83</w:t>
            </w:r>
          </w:p>
        </w:tc>
      </w:tr>
      <w:tr w:rsidR="005E2D95" w:rsidRPr="00FA23C2" w14:paraId="7323168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94814E8" w14:textId="24969966" w:rsidR="005E2D95" w:rsidRPr="005E2D95" w:rsidRDefault="005E2D95" w:rsidP="005E2D95">
            <w:pPr>
              <w:rPr>
                <w:rFonts w:cs="Arial"/>
                <w:color w:val="000000"/>
                <w:szCs w:val="24"/>
                <w:lang w:eastAsia="en-GB"/>
              </w:rPr>
            </w:pPr>
            <w:r w:rsidRPr="005E2D95">
              <w:rPr>
                <w:rFonts w:cs="Arial"/>
                <w:color w:val="000000"/>
                <w:szCs w:val="24"/>
              </w:rPr>
              <w:t>Gateshead</w:t>
            </w:r>
          </w:p>
        </w:tc>
        <w:tc>
          <w:tcPr>
            <w:tcW w:w="2410" w:type="dxa"/>
            <w:tcBorders>
              <w:top w:val="nil"/>
              <w:left w:val="nil"/>
              <w:bottom w:val="single" w:sz="4" w:space="0" w:color="auto"/>
              <w:right w:val="single" w:sz="4" w:space="0" w:color="auto"/>
            </w:tcBorders>
            <w:shd w:val="clear" w:color="auto" w:fill="auto"/>
            <w:noWrap/>
            <w:vAlign w:val="bottom"/>
          </w:tcPr>
          <w:p w14:paraId="2D56B9CF" w14:textId="45E64A3E" w:rsidR="005E2D95" w:rsidRPr="005E2D95" w:rsidRDefault="005E2D95" w:rsidP="005E2D95">
            <w:pPr>
              <w:jc w:val="right"/>
              <w:rPr>
                <w:rFonts w:cs="Arial"/>
                <w:color w:val="000000"/>
                <w:szCs w:val="24"/>
                <w:lang w:eastAsia="en-GB"/>
              </w:rPr>
            </w:pPr>
            <w:r w:rsidRPr="005E2D95">
              <w:rPr>
                <w:rFonts w:cs="Arial"/>
                <w:color w:val="000000"/>
                <w:szCs w:val="24"/>
              </w:rPr>
              <w:t>£1,836,629.95</w:t>
            </w:r>
          </w:p>
        </w:tc>
      </w:tr>
      <w:tr w:rsidR="005E2D95" w:rsidRPr="00FA23C2" w14:paraId="669BA65B"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423710A" w14:textId="2F81A211" w:rsidR="005E2D95" w:rsidRPr="005E2D95" w:rsidRDefault="005E2D95" w:rsidP="005E2D95">
            <w:pPr>
              <w:rPr>
                <w:rFonts w:cs="Arial"/>
                <w:color w:val="000000"/>
                <w:szCs w:val="24"/>
                <w:lang w:eastAsia="en-GB"/>
              </w:rPr>
            </w:pPr>
            <w:r w:rsidRPr="005E2D95">
              <w:rPr>
                <w:rFonts w:cs="Arial"/>
                <w:color w:val="000000"/>
                <w:szCs w:val="24"/>
              </w:rPr>
              <w:t>Gloucestershire</w:t>
            </w:r>
          </w:p>
        </w:tc>
        <w:tc>
          <w:tcPr>
            <w:tcW w:w="2410" w:type="dxa"/>
            <w:tcBorders>
              <w:top w:val="nil"/>
              <w:left w:val="nil"/>
              <w:bottom w:val="single" w:sz="4" w:space="0" w:color="auto"/>
              <w:right w:val="single" w:sz="4" w:space="0" w:color="auto"/>
            </w:tcBorders>
            <w:shd w:val="clear" w:color="auto" w:fill="auto"/>
            <w:noWrap/>
            <w:vAlign w:val="bottom"/>
          </w:tcPr>
          <w:p w14:paraId="7EB45130" w14:textId="59995C51" w:rsidR="005E2D95" w:rsidRPr="005E2D95" w:rsidRDefault="005E2D95" w:rsidP="005E2D95">
            <w:pPr>
              <w:jc w:val="right"/>
              <w:rPr>
                <w:rFonts w:cs="Arial"/>
                <w:color w:val="000000"/>
                <w:szCs w:val="24"/>
                <w:lang w:eastAsia="en-GB"/>
              </w:rPr>
            </w:pPr>
            <w:r w:rsidRPr="005E2D95">
              <w:rPr>
                <w:rFonts w:cs="Arial"/>
                <w:color w:val="000000"/>
                <w:szCs w:val="24"/>
              </w:rPr>
              <w:t>£3,692,483.14</w:t>
            </w:r>
          </w:p>
        </w:tc>
      </w:tr>
      <w:tr w:rsidR="005E2D95" w:rsidRPr="00FA23C2" w14:paraId="0C948D9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C49DE13" w14:textId="1787D280" w:rsidR="005E2D95" w:rsidRPr="005E2D95" w:rsidRDefault="005E2D95" w:rsidP="005E2D95">
            <w:pPr>
              <w:rPr>
                <w:rFonts w:cs="Arial"/>
                <w:color w:val="000000"/>
                <w:szCs w:val="24"/>
                <w:lang w:eastAsia="en-GB"/>
              </w:rPr>
            </w:pPr>
            <w:r w:rsidRPr="005E2D95">
              <w:rPr>
                <w:rFonts w:cs="Arial"/>
                <w:color w:val="000000"/>
                <w:szCs w:val="24"/>
              </w:rPr>
              <w:t>Greenwich</w:t>
            </w:r>
          </w:p>
        </w:tc>
        <w:tc>
          <w:tcPr>
            <w:tcW w:w="2410" w:type="dxa"/>
            <w:tcBorders>
              <w:top w:val="nil"/>
              <w:left w:val="nil"/>
              <w:bottom w:val="single" w:sz="4" w:space="0" w:color="auto"/>
              <w:right w:val="single" w:sz="4" w:space="0" w:color="auto"/>
            </w:tcBorders>
            <w:shd w:val="clear" w:color="auto" w:fill="auto"/>
            <w:noWrap/>
            <w:vAlign w:val="bottom"/>
          </w:tcPr>
          <w:p w14:paraId="38D98A1F" w14:textId="5F92616D" w:rsidR="005E2D95" w:rsidRPr="005E2D95" w:rsidRDefault="005E2D95" w:rsidP="005E2D95">
            <w:pPr>
              <w:jc w:val="right"/>
              <w:rPr>
                <w:rFonts w:cs="Arial"/>
                <w:color w:val="000000"/>
                <w:szCs w:val="24"/>
                <w:lang w:eastAsia="en-GB"/>
              </w:rPr>
            </w:pPr>
            <w:r w:rsidRPr="005E2D95">
              <w:rPr>
                <w:rFonts w:cs="Arial"/>
                <w:color w:val="000000"/>
                <w:szCs w:val="24"/>
              </w:rPr>
              <w:t>£2,378,692.91</w:t>
            </w:r>
          </w:p>
        </w:tc>
      </w:tr>
      <w:tr w:rsidR="005E2D95" w:rsidRPr="00FA23C2" w14:paraId="59DD3C6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A09D5BE" w14:textId="1F7EC01F" w:rsidR="005E2D95" w:rsidRPr="005E2D95" w:rsidRDefault="005E2D95" w:rsidP="005E2D95">
            <w:pPr>
              <w:rPr>
                <w:rFonts w:cs="Arial"/>
                <w:color w:val="000000"/>
                <w:szCs w:val="24"/>
                <w:lang w:eastAsia="en-GB"/>
              </w:rPr>
            </w:pPr>
            <w:r w:rsidRPr="005E2D95">
              <w:rPr>
                <w:rFonts w:cs="Arial"/>
                <w:color w:val="000000"/>
                <w:szCs w:val="24"/>
              </w:rPr>
              <w:t>Hackney</w:t>
            </w:r>
          </w:p>
        </w:tc>
        <w:tc>
          <w:tcPr>
            <w:tcW w:w="2410" w:type="dxa"/>
            <w:tcBorders>
              <w:top w:val="nil"/>
              <w:left w:val="nil"/>
              <w:bottom w:val="single" w:sz="4" w:space="0" w:color="auto"/>
              <w:right w:val="single" w:sz="4" w:space="0" w:color="auto"/>
            </w:tcBorders>
            <w:shd w:val="clear" w:color="auto" w:fill="auto"/>
            <w:noWrap/>
            <w:vAlign w:val="bottom"/>
          </w:tcPr>
          <w:p w14:paraId="2659B0B8" w14:textId="4481D341" w:rsidR="005E2D95" w:rsidRPr="005E2D95" w:rsidRDefault="005E2D95" w:rsidP="005E2D95">
            <w:pPr>
              <w:jc w:val="right"/>
              <w:rPr>
                <w:rFonts w:cs="Arial"/>
                <w:color w:val="000000"/>
                <w:szCs w:val="24"/>
                <w:lang w:eastAsia="en-GB"/>
              </w:rPr>
            </w:pPr>
            <w:r w:rsidRPr="005E2D95">
              <w:rPr>
                <w:rFonts w:cs="Arial"/>
                <w:color w:val="000000"/>
                <w:szCs w:val="24"/>
              </w:rPr>
              <w:t>£2,822,258.58</w:t>
            </w:r>
          </w:p>
        </w:tc>
      </w:tr>
      <w:tr w:rsidR="005E2D95" w:rsidRPr="00FA23C2" w14:paraId="12AABBA1"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7628EFD" w14:textId="16C4430B" w:rsidR="005E2D95" w:rsidRPr="005E2D95" w:rsidRDefault="005E2D95" w:rsidP="005E2D95">
            <w:pPr>
              <w:rPr>
                <w:rFonts w:cs="Arial"/>
                <w:color w:val="000000"/>
                <w:szCs w:val="24"/>
                <w:lang w:eastAsia="en-GB"/>
              </w:rPr>
            </w:pPr>
            <w:proofErr w:type="spellStart"/>
            <w:r w:rsidRPr="005E2D95">
              <w:rPr>
                <w:rFonts w:cs="Arial"/>
                <w:color w:val="000000"/>
                <w:szCs w:val="24"/>
              </w:rPr>
              <w:t>Halton</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3B143E67" w14:textId="5ECE5EA7" w:rsidR="005E2D95" w:rsidRPr="005E2D95" w:rsidRDefault="005E2D95" w:rsidP="005E2D95">
            <w:pPr>
              <w:jc w:val="right"/>
              <w:rPr>
                <w:rFonts w:cs="Arial"/>
                <w:color w:val="000000"/>
                <w:szCs w:val="24"/>
                <w:lang w:eastAsia="en-GB"/>
              </w:rPr>
            </w:pPr>
            <w:r w:rsidRPr="005E2D95">
              <w:rPr>
                <w:rFonts w:cs="Arial"/>
                <w:color w:val="000000"/>
                <w:szCs w:val="24"/>
              </w:rPr>
              <w:t>£1,297,880.42</w:t>
            </w:r>
          </w:p>
        </w:tc>
      </w:tr>
      <w:tr w:rsidR="005E2D95" w:rsidRPr="00FA23C2" w14:paraId="30BAC2C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AECCA88" w14:textId="5568291E" w:rsidR="005E2D95" w:rsidRPr="005E2D95" w:rsidRDefault="005E2D95" w:rsidP="005E2D95">
            <w:pPr>
              <w:rPr>
                <w:rFonts w:cs="Arial"/>
                <w:color w:val="000000"/>
                <w:szCs w:val="24"/>
                <w:lang w:eastAsia="en-GB"/>
              </w:rPr>
            </w:pPr>
            <w:r w:rsidRPr="005E2D95">
              <w:rPr>
                <w:rFonts w:cs="Arial"/>
                <w:color w:val="000000"/>
                <w:szCs w:val="24"/>
              </w:rPr>
              <w:t>Hammersmith and Fulham</w:t>
            </w:r>
          </w:p>
        </w:tc>
        <w:tc>
          <w:tcPr>
            <w:tcW w:w="2410" w:type="dxa"/>
            <w:tcBorders>
              <w:top w:val="nil"/>
              <w:left w:val="nil"/>
              <w:bottom w:val="single" w:sz="4" w:space="0" w:color="auto"/>
              <w:right w:val="single" w:sz="4" w:space="0" w:color="auto"/>
            </w:tcBorders>
            <w:shd w:val="clear" w:color="auto" w:fill="auto"/>
            <w:noWrap/>
            <w:vAlign w:val="bottom"/>
          </w:tcPr>
          <w:p w14:paraId="2922A258" w14:textId="0708DE73" w:rsidR="005E2D95" w:rsidRPr="005E2D95" w:rsidRDefault="005E2D95" w:rsidP="005E2D95">
            <w:pPr>
              <w:jc w:val="right"/>
              <w:rPr>
                <w:rFonts w:cs="Arial"/>
                <w:color w:val="000000"/>
                <w:szCs w:val="24"/>
                <w:lang w:eastAsia="en-GB"/>
              </w:rPr>
            </w:pPr>
            <w:r w:rsidRPr="005E2D95">
              <w:rPr>
                <w:rFonts w:cs="Arial"/>
                <w:color w:val="000000"/>
                <w:szCs w:val="24"/>
              </w:rPr>
              <w:t>£1,414,374.97</w:t>
            </w:r>
          </w:p>
        </w:tc>
      </w:tr>
      <w:tr w:rsidR="005E2D95" w:rsidRPr="00FA23C2" w14:paraId="14F43D3A"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7CEA6E8" w14:textId="0F628689" w:rsidR="005E2D95" w:rsidRPr="005E2D95" w:rsidRDefault="005E2D95" w:rsidP="005E2D95">
            <w:pPr>
              <w:rPr>
                <w:rFonts w:cs="Arial"/>
                <w:color w:val="000000"/>
                <w:szCs w:val="24"/>
                <w:lang w:eastAsia="en-GB"/>
              </w:rPr>
            </w:pPr>
            <w:r w:rsidRPr="005E2D95">
              <w:rPr>
                <w:rFonts w:cs="Arial"/>
                <w:color w:val="000000"/>
                <w:szCs w:val="24"/>
              </w:rPr>
              <w:t>Hampshire</w:t>
            </w:r>
          </w:p>
        </w:tc>
        <w:tc>
          <w:tcPr>
            <w:tcW w:w="2410" w:type="dxa"/>
            <w:tcBorders>
              <w:top w:val="nil"/>
              <w:left w:val="nil"/>
              <w:bottom w:val="single" w:sz="4" w:space="0" w:color="auto"/>
              <w:right w:val="single" w:sz="4" w:space="0" w:color="auto"/>
            </w:tcBorders>
            <w:shd w:val="clear" w:color="auto" w:fill="auto"/>
            <w:noWrap/>
            <w:vAlign w:val="bottom"/>
          </w:tcPr>
          <w:p w14:paraId="1DE5D39F" w14:textId="1C57D8C0" w:rsidR="005E2D95" w:rsidRPr="005E2D95" w:rsidRDefault="005E2D95" w:rsidP="005E2D95">
            <w:pPr>
              <w:jc w:val="right"/>
              <w:rPr>
                <w:rFonts w:cs="Arial"/>
                <w:color w:val="000000"/>
                <w:szCs w:val="24"/>
                <w:lang w:eastAsia="en-GB"/>
              </w:rPr>
            </w:pPr>
            <w:r w:rsidRPr="005E2D95">
              <w:rPr>
                <w:rFonts w:cs="Arial"/>
                <w:color w:val="000000"/>
                <w:szCs w:val="24"/>
              </w:rPr>
              <w:t>£7,124,127.25</w:t>
            </w:r>
          </w:p>
        </w:tc>
      </w:tr>
      <w:tr w:rsidR="005E2D95" w:rsidRPr="00FA23C2" w14:paraId="0EF7736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8DD91F7" w14:textId="3386C147" w:rsidR="005E2D95" w:rsidRPr="005E2D95" w:rsidRDefault="005E2D95" w:rsidP="005E2D95">
            <w:pPr>
              <w:rPr>
                <w:rFonts w:cs="Arial"/>
                <w:color w:val="000000"/>
                <w:szCs w:val="24"/>
                <w:lang w:eastAsia="en-GB"/>
              </w:rPr>
            </w:pPr>
            <w:r w:rsidRPr="005E2D95">
              <w:rPr>
                <w:rFonts w:cs="Arial"/>
                <w:color w:val="000000"/>
                <w:szCs w:val="24"/>
              </w:rPr>
              <w:t>Haringey</w:t>
            </w:r>
          </w:p>
        </w:tc>
        <w:tc>
          <w:tcPr>
            <w:tcW w:w="2410" w:type="dxa"/>
            <w:tcBorders>
              <w:top w:val="nil"/>
              <w:left w:val="nil"/>
              <w:bottom w:val="single" w:sz="4" w:space="0" w:color="auto"/>
              <w:right w:val="single" w:sz="4" w:space="0" w:color="auto"/>
            </w:tcBorders>
            <w:shd w:val="clear" w:color="auto" w:fill="auto"/>
            <w:noWrap/>
            <w:vAlign w:val="bottom"/>
          </w:tcPr>
          <w:p w14:paraId="67359DE6" w14:textId="6710F2C5" w:rsidR="005E2D95" w:rsidRPr="005E2D95" w:rsidRDefault="005E2D95" w:rsidP="005E2D95">
            <w:pPr>
              <w:jc w:val="right"/>
              <w:rPr>
                <w:rFonts w:cs="Arial"/>
                <w:color w:val="000000"/>
                <w:szCs w:val="24"/>
                <w:lang w:eastAsia="en-GB"/>
              </w:rPr>
            </w:pPr>
            <w:r w:rsidRPr="005E2D95">
              <w:rPr>
                <w:rFonts w:cs="Arial"/>
                <w:color w:val="000000"/>
                <w:szCs w:val="24"/>
              </w:rPr>
              <w:t>£2,406,671.72</w:t>
            </w:r>
          </w:p>
        </w:tc>
      </w:tr>
      <w:tr w:rsidR="005E2D95" w:rsidRPr="00FA23C2" w14:paraId="6A708B4B"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613BB2B" w14:textId="609FBDD9" w:rsidR="005E2D95" w:rsidRPr="005E2D95" w:rsidRDefault="005E2D95" w:rsidP="005E2D95">
            <w:pPr>
              <w:rPr>
                <w:rFonts w:cs="Arial"/>
                <w:color w:val="000000"/>
                <w:szCs w:val="24"/>
                <w:lang w:eastAsia="en-GB"/>
              </w:rPr>
            </w:pPr>
            <w:r w:rsidRPr="005E2D95">
              <w:rPr>
                <w:rFonts w:cs="Arial"/>
                <w:color w:val="000000"/>
                <w:szCs w:val="24"/>
              </w:rPr>
              <w:t>Harrow</w:t>
            </w:r>
          </w:p>
        </w:tc>
        <w:tc>
          <w:tcPr>
            <w:tcW w:w="2410" w:type="dxa"/>
            <w:tcBorders>
              <w:top w:val="nil"/>
              <w:left w:val="nil"/>
              <w:bottom w:val="single" w:sz="4" w:space="0" w:color="auto"/>
              <w:right w:val="single" w:sz="4" w:space="0" w:color="auto"/>
            </w:tcBorders>
            <w:shd w:val="clear" w:color="auto" w:fill="auto"/>
            <w:noWrap/>
            <w:vAlign w:val="bottom"/>
          </w:tcPr>
          <w:p w14:paraId="7E003EA7" w14:textId="45EB2EE5" w:rsidR="005E2D95" w:rsidRPr="005E2D95" w:rsidRDefault="005E2D95" w:rsidP="005E2D95">
            <w:pPr>
              <w:jc w:val="right"/>
              <w:rPr>
                <w:rFonts w:cs="Arial"/>
                <w:color w:val="000000"/>
                <w:szCs w:val="24"/>
                <w:lang w:eastAsia="en-GB"/>
              </w:rPr>
            </w:pPr>
            <w:r w:rsidRPr="005E2D95">
              <w:rPr>
                <w:rFonts w:cs="Arial"/>
                <w:color w:val="000000"/>
                <w:szCs w:val="24"/>
              </w:rPr>
              <w:t>£1,476,707.18</w:t>
            </w:r>
          </w:p>
        </w:tc>
      </w:tr>
      <w:tr w:rsidR="005E2D95" w:rsidRPr="00FA23C2" w14:paraId="7F8573A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A9CBB8C" w14:textId="083084A4" w:rsidR="005E2D95" w:rsidRPr="005E2D95" w:rsidRDefault="005E2D95" w:rsidP="005E2D95">
            <w:pPr>
              <w:rPr>
                <w:rFonts w:cs="Arial"/>
                <w:color w:val="000000"/>
                <w:szCs w:val="24"/>
                <w:lang w:eastAsia="en-GB"/>
              </w:rPr>
            </w:pPr>
            <w:r w:rsidRPr="005E2D95">
              <w:rPr>
                <w:rFonts w:cs="Arial"/>
                <w:color w:val="000000"/>
                <w:szCs w:val="24"/>
              </w:rPr>
              <w:t>Hartlepool</w:t>
            </w:r>
          </w:p>
        </w:tc>
        <w:tc>
          <w:tcPr>
            <w:tcW w:w="2410" w:type="dxa"/>
            <w:tcBorders>
              <w:top w:val="nil"/>
              <w:left w:val="nil"/>
              <w:bottom w:val="single" w:sz="4" w:space="0" w:color="auto"/>
              <w:right w:val="single" w:sz="4" w:space="0" w:color="auto"/>
            </w:tcBorders>
            <w:shd w:val="clear" w:color="auto" w:fill="auto"/>
            <w:noWrap/>
            <w:vAlign w:val="bottom"/>
          </w:tcPr>
          <w:p w14:paraId="69D3DB00" w14:textId="535B0B26" w:rsidR="005E2D95" w:rsidRPr="005E2D95" w:rsidRDefault="005E2D95" w:rsidP="005E2D95">
            <w:pPr>
              <w:jc w:val="right"/>
              <w:rPr>
                <w:rFonts w:cs="Arial"/>
                <w:color w:val="000000"/>
                <w:szCs w:val="24"/>
                <w:lang w:eastAsia="en-GB"/>
              </w:rPr>
            </w:pPr>
            <w:r w:rsidRPr="005E2D95">
              <w:rPr>
                <w:rFonts w:cs="Arial"/>
                <w:color w:val="000000"/>
                <w:szCs w:val="24"/>
              </w:rPr>
              <w:t>£993,021.25</w:t>
            </w:r>
          </w:p>
        </w:tc>
      </w:tr>
      <w:tr w:rsidR="005E2D95" w:rsidRPr="00FA23C2" w14:paraId="65D81CB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DB1BF28" w14:textId="399E718E" w:rsidR="005E2D95" w:rsidRPr="005E2D95" w:rsidRDefault="005E2D95" w:rsidP="005E2D95">
            <w:pPr>
              <w:rPr>
                <w:rFonts w:cs="Arial"/>
                <w:color w:val="000000"/>
                <w:szCs w:val="24"/>
                <w:lang w:eastAsia="en-GB"/>
              </w:rPr>
            </w:pPr>
            <w:r w:rsidRPr="005E2D95">
              <w:rPr>
                <w:rFonts w:cs="Arial"/>
                <w:color w:val="000000"/>
                <w:szCs w:val="24"/>
              </w:rPr>
              <w:t>Havering</w:t>
            </w:r>
          </w:p>
        </w:tc>
        <w:tc>
          <w:tcPr>
            <w:tcW w:w="2410" w:type="dxa"/>
            <w:tcBorders>
              <w:top w:val="nil"/>
              <w:left w:val="nil"/>
              <w:bottom w:val="single" w:sz="4" w:space="0" w:color="auto"/>
              <w:right w:val="single" w:sz="4" w:space="0" w:color="auto"/>
            </w:tcBorders>
            <w:shd w:val="clear" w:color="auto" w:fill="auto"/>
            <w:noWrap/>
            <w:vAlign w:val="bottom"/>
          </w:tcPr>
          <w:p w14:paraId="66FF2916" w14:textId="0FC2B1C1" w:rsidR="005E2D95" w:rsidRPr="005E2D95" w:rsidRDefault="005E2D95" w:rsidP="005E2D95">
            <w:pPr>
              <w:jc w:val="right"/>
              <w:rPr>
                <w:rFonts w:cs="Arial"/>
                <w:color w:val="000000"/>
                <w:szCs w:val="24"/>
                <w:lang w:eastAsia="en-GB"/>
              </w:rPr>
            </w:pPr>
            <w:r w:rsidRPr="005E2D95">
              <w:rPr>
                <w:rFonts w:cs="Arial"/>
                <w:color w:val="000000"/>
                <w:szCs w:val="24"/>
              </w:rPr>
              <w:t>£1,648,150.98</w:t>
            </w:r>
          </w:p>
        </w:tc>
      </w:tr>
      <w:tr w:rsidR="005E2D95" w:rsidRPr="00FA23C2" w14:paraId="19A9BA3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ED36025" w14:textId="0BD2AD91" w:rsidR="005E2D95" w:rsidRPr="005E2D95" w:rsidRDefault="005E2D95" w:rsidP="005E2D95">
            <w:pPr>
              <w:rPr>
                <w:rFonts w:cs="Arial"/>
                <w:color w:val="000000"/>
                <w:szCs w:val="24"/>
                <w:lang w:eastAsia="en-GB"/>
              </w:rPr>
            </w:pPr>
            <w:r w:rsidRPr="005E2D95">
              <w:rPr>
                <w:rFonts w:cs="Arial"/>
                <w:color w:val="000000"/>
                <w:szCs w:val="24"/>
              </w:rPr>
              <w:t>Herefordshire</w:t>
            </w:r>
          </w:p>
        </w:tc>
        <w:tc>
          <w:tcPr>
            <w:tcW w:w="2410" w:type="dxa"/>
            <w:tcBorders>
              <w:top w:val="nil"/>
              <w:left w:val="nil"/>
              <w:bottom w:val="single" w:sz="4" w:space="0" w:color="auto"/>
              <w:right w:val="single" w:sz="4" w:space="0" w:color="auto"/>
            </w:tcBorders>
            <w:shd w:val="clear" w:color="auto" w:fill="auto"/>
            <w:noWrap/>
            <w:vAlign w:val="bottom"/>
          </w:tcPr>
          <w:p w14:paraId="7E1C2AFA" w14:textId="54D8D255" w:rsidR="005E2D95" w:rsidRPr="005E2D95" w:rsidRDefault="005E2D95" w:rsidP="005E2D95">
            <w:pPr>
              <w:jc w:val="right"/>
              <w:rPr>
                <w:rFonts w:cs="Arial"/>
                <w:color w:val="000000"/>
                <w:szCs w:val="24"/>
                <w:lang w:eastAsia="en-GB"/>
              </w:rPr>
            </w:pPr>
            <w:r w:rsidRPr="005E2D95">
              <w:rPr>
                <w:rFonts w:cs="Arial"/>
                <w:color w:val="000000"/>
                <w:szCs w:val="24"/>
              </w:rPr>
              <w:t>£1,329,601.78</w:t>
            </w:r>
          </w:p>
        </w:tc>
      </w:tr>
      <w:tr w:rsidR="005E2D95" w:rsidRPr="00FA23C2" w14:paraId="5A07F5DA"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F59EADC" w14:textId="7B0DD22D" w:rsidR="005E2D95" w:rsidRPr="005E2D95" w:rsidRDefault="005E2D95" w:rsidP="005E2D95">
            <w:pPr>
              <w:rPr>
                <w:rFonts w:cs="Arial"/>
                <w:color w:val="000000"/>
                <w:szCs w:val="24"/>
                <w:lang w:eastAsia="en-GB"/>
              </w:rPr>
            </w:pPr>
            <w:r w:rsidRPr="005E2D95">
              <w:rPr>
                <w:rFonts w:cs="Arial"/>
                <w:color w:val="000000"/>
                <w:szCs w:val="24"/>
              </w:rPr>
              <w:t>Hertfordshire</w:t>
            </w:r>
          </w:p>
        </w:tc>
        <w:tc>
          <w:tcPr>
            <w:tcW w:w="2410" w:type="dxa"/>
            <w:tcBorders>
              <w:top w:val="nil"/>
              <w:left w:val="nil"/>
              <w:bottom w:val="single" w:sz="4" w:space="0" w:color="auto"/>
              <w:right w:val="single" w:sz="4" w:space="0" w:color="auto"/>
            </w:tcBorders>
            <w:shd w:val="clear" w:color="auto" w:fill="auto"/>
            <w:noWrap/>
            <w:vAlign w:val="bottom"/>
          </w:tcPr>
          <w:p w14:paraId="5793BEB4" w14:textId="22461EC1" w:rsidR="005E2D95" w:rsidRPr="005E2D95" w:rsidRDefault="005E2D95" w:rsidP="005E2D95">
            <w:pPr>
              <w:jc w:val="right"/>
              <w:rPr>
                <w:rFonts w:cs="Arial"/>
                <w:color w:val="000000"/>
                <w:szCs w:val="24"/>
                <w:lang w:eastAsia="en-GB"/>
              </w:rPr>
            </w:pPr>
            <w:r w:rsidRPr="005E2D95">
              <w:rPr>
                <w:rFonts w:cs="Arial"/>
                <w:color w:val="000000"/>
                <w:szCs w:val="24"/>
              </w:rPr>
              <w:t>£6,172,064.84</w:t>
            </w:r>
          </w:p>
        </w:tc>
      </w:tr>
      <w:tr w:rsidR="005E2D95" w:rsidRPr="00FA23C2" w14:paraId="758B3F48"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E6F8CB3" w14:textId="608B0DC7" w:rsidR="005E2D95" w:rsidRPr="005E2D95" w:rsidRDefault="005E2D95" w:rsidP="005E2D95">
            <w:pPr>
              <w:rPr>
                <w:rFonts w:cs="Arial"/>
                <w:color w:val="000000"/>
                <w:szCs w:val="24"/>
                <w:lang w:eastAsia="en-GB"/>
              </w:rPr>
            </w:pPr>
            <w:r w:rsidRPr="005E2D95">
              <w:rPr>
                <w:rFonts w:cs="Arial"/>
                <w:color w:val="000000"/>
                <w:szCs w:val="24"/>
              </w:rPr>
              <w:t>Hillingdon</w:t>
            </w:r>
          </w:p>
        </w:tc>
        <w:tc>
          <w:tcPr>
            <w:tcW w:w="2410" w:type="dxa"/>
            <w:tcBorders>
              <w:top w:val="nil"/>
              <w:left w:val="nil"/>
              <w:bottom w:val="single" w:sz="4" w:space="0" w:color="auto"/>
              <w:right w:val="single" w:sz="4" w:space="0" w:color="auto"/>
            </w:tcBorders>
            <w:shd w:val="clear" w:color="auto" w:fill="auto"/>
            <w:noWrap/>
            <w:vAlign w:val="bottom"/>
          </w:tcPr>
          <w:p w14:paraId="1875AD6F" w14:textId="39A1DA67" w:rsidR="005E2D95" w:rsidRPr="005E2D95" w:rsidRDefault="005E2D95" w:rsidP="005E2D95">
            <w:pPr>
              <w:jc w:val="right"/>
              <w:rPr>
                <w:rFonts w:cs="Arial"/>
                <w:color w:val="000000"/>
                <w:szCs w:val="24"/>
                <w:lang w:eastAsia="en-GB"/>
              </w:rPr>
            </w:pPr>
            <w:r w:rsidRPr="005E2D95">
              <w:rPr>
                <w:rFonts w:cs="Arial"/>
                <w:color w:val="000000"/>
                <w:szCs w:val="24"/>
              </w:rPr>
              <w:t>£2,069,342.07</w:t>
            </w:r>
          </w:p>
        </w:tc>
      </w:tr>
      <w:tr w:rsidR="005E2D95" w:rsidRPr="00FA23C2" w14:paraId="6306FA0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A07A3B1" w14:textId="7919ECEC" w:rsidR="005E2D95" w:rsidRPr="005E2D95" w:rsidRDefault="005E2D95" w:rsidP="005E2D95">
            <w:pPr>
              <w:rPr>
                <w:rFonts w:cs="Arial"/>
                <w:color w:val="000000"/>
                <w:szCs w:val="24"/>
                <w:lang w:eastAsia="en-GB"/>
              </w:rPr>
            </w:pPr>
            <w:r w:rsidRPr="005E2D95">
              <w:rPr>
                <w:rFonts w:cs="Arial"/>
                <w:color w:val="000000"/>
                <w:szCs w:val="24"/>
              </w:rPr>
              <w:t>Hounslow</w:t>
            </w:r>
          </w:p>
        </w:tc>
        <w:tc>
          <w:tcPr>
            <w:tcW w:w="2410" w:type="dxa"/>
            <w:tcBorders>
              <w:top w:val="nil"/>
              <w:left w:val="nil"/>
              <w:bottom w:val="single" w:sz="4" w:space="0" w:color="auto"/>
              <w:right w:val="single" w:sz="4" w:space="0" w:color="auto"/>
            </w:tcBorders>
            <w:shd w:val="clear" w:color="auto" w:fill="auto"/>
            <w:noWrap/>
            <w:vAlign w:val="bottom"/>
          </w:tcPr>
          <w:p w14:paraId="121FA4EE" w14:textId="0A3C7008" w:rsidR="005E2D95" w:rsidRPr="005E2D95" w:rsidRDefault="005E2D95" w:rsidP="005E2D95">
            <w:pPr>
              <w:jc w:val="right"/>
              <w:rPr>
                <w:rFonts w:cs="Arial"/>
                <w:color w:val="000000"/>
                <w:szCs w:val="24"/>
                <w:lang w:eastAsia="en-GB"/>
              </w:rPr>
            </w:pPr>
            <w:r w:rsidRPr="005E2D95">
              <w:rPr>
                <w:rFonts w:cs="Arial"/>
                <w:color w:val="000000"/>
                <w:szCs w:val="24"/>
              </w:rPr>
              <w:t>£2,042,396.17</w:t>
            </w:r>
          </w:p>
        </w:tc>
      </w:tr>
      <w:tr w:rsidR="005E2D95" w:rsidRPr="00FA23C2" w14:paraId="3F554B3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DB2C7E5" w14:textId="77C1EB83" w:rsidR="005E2D95" w:rsidRPr="005E2D95" w:rsidRDefault="005E2D95" w:rsidP="005E2D95">
            <w:pPr>
              <w:rPr>
                <w:rFonts w:cs="Arial"/>
                <w:color w:val="000000"/>
                <w:szCs w:val="24"/>
                <w:lang w:eastAsia="en-GB"/>
              </w:rPr>
            </w:pPr>
            <w:r w:rsidRPr="005E2D95">
              <w:rPr>
                <w:rFonts w:cs="Arial"/>
                <w:color w:val="000000"/>
                <w:szCs w:val="24"/>
              </w:rPr>
              <w:t>Isle of Wight</w:t>
            </w:r>
          </w:p>
        </w:tc>
        <w:tc>
          <w:tcPr>
            <w:tcW w:w="2410" w:type="dxa"/>
            <w:tcBorders>
              <w:top w:val="nil"/>
              <w:left w:val="nil"/>
              <w:bottom w:val="single" w:sz="4" w:space="0" w:color="auto"/>
              <w:right w:val="single" w:sz="4" w:space="0" w:color="auto"/>
            </w:tcBorders>
            <w:shd w:val="clear" w:color="auto" w:fill="auto"/>
            <w:noWrap/>
            <w:vAlign w:val="bottom"/>
          </w:tcPr>
          <w:p w14:paraId="6EAB5E80" w14:textId="39F9A20C" w:rsidR="005E2D95" w:rsidRPr="005E2D95" w:rsidRDefault="005E2D95" w:rsidP="005E2D95">
            <w:pPr>
              <w:jc w:val="right"/>
              <w:rPr>
                <w:rFonts w:cs="Arial"/>
                <w:color w:val="000000"/>
                <w:szCs w:val="24"/>
                <w:lang w:eastAsia="en-GB"/>
              </w:rPr>
            </w:pPr>
            <w:r w:rsidRPr="005E2D95">
              <w:rPr>
                <w:rFonts w:cs="Arial"/>
                <w:color w:val="000000"/>
                <w:szCs w:val="24"/>
              </w:rPr>
              <w:t>£1,131,576.08</w:t>
            </w:r>
          </w:p>
        </w:tc>
      </w:tr>
      <w:tr w:rsidR="005E2D95" w:rsidRPr="00FA23C2" w14:paraId="5A84B95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6323F7D" w14:textId="54A0BE02" w:rsidR="005E2D95" w:rsidRPr="005E2D95" w:rsidRDefault="005E2D95" w:rsidP="005E2D95">
            <w:pPr>
              <w:rPr>
                <w:rFonts w:cs="Arial"/>
                <w:color w:val="000000"/>
                <w:szCs w:val="24"/>
                <w:lang w:eastAsia="en-GB"/>
              </w:rPr>
            </w:pPr>
            <w:r w:rsidRPr="005E2D95">
              <w:rPr>
                <w:rFonts w:cs="Arial"/>
                <w:color w:val="000000"/>
                <w:szCs w:val="24"/>
              </w:rPr>
              <w:t>Isles of Scilly</w:t>
            </w:r>
          </w:p>
        </w:tc>
        <w:tc>
          <w:tcPr>
            <w:tcW w:w="2410" w:type="dxa"/>
            <w:tcBorders>
              <w:top w:val="nil"/>
              <w:left w:val="nil"/>
              <w:bottom w:val="single" w:sz="4" w:space="0" w:color="auto"/>
              <w:right w:val="single" w:sz="4" w:space="0" w:color="auto"/>
            </w:tcBorders>
            <w:shd w:val="clear" w:color="auto" w:fill="auto"/>
            <w:noWrap/>
            <w:vAlign w:val="bottom"/>
          </w:tcPr>
          <w:p w14:paraId="10BA6A17" w14:textId="49FB8957" w:rsidR="005E2D95" w:rsidRPr="005E2D95" w:rsidRDefault="005E2D95" w:rsidP="005E2D95">
            <w:pPr>
              <w:jc w:val="right"/>
              <w:rPr>
                <w:rFonts w:cs="Arial"/>
                <w:color w:val="000000"/>
                <w:szCs w:val="24"/>
                <w:lang w:eastAsia="en-GB"/>
              </w:rPr>
            </w:pPr>
            <w:r w:rsidRPr="005E2D95">
              <w:rPr>
                <w:rFonts w:cs="Arial"/>
                <w:color w:val="000000"/>
                <w:szCs w:val="24"/>
              </w:rPr>
              <w:t>£11,130.10</w:t>
            </w:r>
          </w:p>
        </w:tc>
      </w:tr>
      <w:tr w:rsidR="005E2D95" w:rsidRPr="00FA23C2" w14:paraId="12333A36"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0C809CA" w14:textId="467B00A5" w:rsidR="005E2D95" w:rsidRPr="005E2D95" w:rsidRDefault="005E2D95" w:rsidP="005E2D95">
            <w:pPr>
              <w:rPr>
                <w:rFonts w:cs="Arial"/>
                <w:color w:val="000000"/>
                <w:szCs w:val="24"/>
                <w:lang w:eastAsia="en-GB"/>
              </w:rPr>
            </w:pPr>
            <w:r w:rsidRPr="005E2D95">
              <w:rPr>
                <w:rFonts w:cs="Arial"/>
                <w:color w:val="000000"/>
                <w:szCs w:val="24"/>
              </w:rPr>
              <w:t>Islington</w:t>
            </w:r>
          </w:p>
        </w:tc>
        <w:tc>
          <w:tcPr>
            <w:tcW w:w="2410" w:type="dxa"/>
            <w:tcBorders>
              <w:top w:val="nil"/>
              <w:left w:val="nil"/>
              <w:bottom w:val="single" w:sz="4" w:space="0" w:color="auto"/>
              <w:right w:val="single" w:sz="4" w:space="0" w:color="auto"/>
            </w:tcBorders>
            <w:shd w:val="clear" w:color="auto" w:fill="auto"/>
            <w:noWrap/>
            <w:vAlign w:val="bottom"/>
          </w:tcPr>
          <w:p w14:paraId="052C5E88" w14:textId="4C343696" w:rsidR="005E2D95" w:rsidRPr="005E2D95" w:rsidRDefault="005E2D95" w:rsidP="005E2D95">
            <w:pPr>
              <w:jc w:val="right"/>
              <w:rPr>
                <w:rFonts w:cs="Arial"/>
                <w:color w:val="000000"/>
                <w:szCs w:val="24"/>
                <w:lang w:eastAsia="en-GB"/>
              </w:rPr>
            </w:pPr>
            <w:r w:rsidRPr="005E2D95">
              <w:rPr>
                <w:rFonts w:cs="Arial"/>
                <w:color w:val="000000"/>
                <w:szCs w:val="24"/>
              </w:rPr>
              <w:t>£2,218,159.62</w:t>
            </w:r>
          </w:p>
        </w:tc>
      </w:tr>
      <w:tr w:rsidR="005E2D95" w:rsidRPr="00FA23C2" w14:paraId="39C52031"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24CE2F0" w14:textId="314490AF" w:rsidR="005E2D95" w:rsidRPr="005E2D95" w:rsidRDefault="005E2D95" w:rsidP="005E2D95">
            <w:pPr>
              <w:rPr>
                <w:rFonts w:cs="Arial"/>
                <w:color w:val="000000"/>
                <w:szCs w:val="24"/>
                <w:lang w:eastAsia="en-GB"/>
              </w:rPr>
            </w:pPr>
            <w:r w:rsidRPr="005E2D95">
              <w:rPr>
                <w:rFonts w:cs="Arial"/>
                <w:color w:val="000000"/>
                <w:szCs w:val="24"/>
              </w:rPr>
              <w:t>Kensington and Chelsea</w:t>
            </w:r>
          </w:p>
        </w:tc>
        <w:tc>
          <w:tcPr>
            <w:tcW w:w="2410" w:type="dxa"/>
            <w:tcBorders>
              <w:top w:val="nil"/>
              <w:left w:val="nil"/>
              <w:bottom w:val="single" w:sz="4" w:space="0" w:color="auto"/>
              <w:right w:val="single" w:sz="4" w:space="0" w:color="auto"/>
            </w:tcBorders>
            <w:shd w:val="clear" w:color="auto" w:fill="auto"/>
            <w:noWrap/>
            <w:vAlign w:val="bottom"/>
          </w:tcPr>
          <w:p w14:paraId="6AAAE94D" w14:textId="61856A11" w:rsidR="005E2D95" w:rsidRPr="005E2D95" w:rsidRDefault="005E2D95" w:rsidP="005E2D95">
            <w:pPr>
              <w:jc w:val="right"/>
              <w:rPr>
                <w:rFonts w:cs="Arial"/>
                <w:color w:val="000000"/>
                <w:szCs w:val="24"/>
                <w:lang w:eastAsia="en-GB"/>
              </w:rPr>
            </w:pPr>
            <w:r w:rsidRPr="005E2D95">
              <w:rPr>
                <w:rFonts w:cs="Arial"/>
                <w:color w:val="000000"/>
                <w:szCs w:val="24"/>
              </w:rPr>
              <w:t>£1,180,369.12</w:t>
            </w:r>
          </w:p>
        </w:tc>
      </w:tr>
      <w:tr w:rsidR="005E2D95" w:rsidRPr="00FA23C2" w14:paraId="6E5AA6E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A70BCE2" w14:textId="7F20CF63" w:rsidR="005E2D95" w:rsidRPr="005E2D95" w:rsidRDefault="005E2D95" w:rsidP="005E2D95">
            <w:pPr>
              <w:rPr>
                <w:rFonts w:cs="Arial"/>
                <w:color w:val="000000"/>
                <w:szCs w:val="24"/>
                <w:lang w:eastAsia="en-GB"/>
              </w:rPr>
            </w:pPr>
            <w:r w:rsidRPr="005E2D95">
              <w:rPr>
                <w:rFonts w:cs="Arial"/>
                <w:color w:val="000000"/>
                <w:szCs w:val="24"/>
              </w:rPr>
              <w:t>Kent</w:t>
            </w:r>
          </w:p>
        </w:tc>
        <w:tc>
          <w:tcPr>
            <w:tcW w:w="2410" w:type="dxa"/>
            <w:tcBorders>
              <w:top w:val="nil"/>
              <w:left w:val="nil"/>
              <w:bottom w:val="single" w:sz="4" w:space="0" w:color="auto"/>
              <w:right w:val="single" w:sz="4" w:space="0" w:color="auto"/>
            </w:tcBorders>
            <w:shd w:val="clear" w:color="auto" w:fill="auto"/>
            <w:noWrap/>
            <w:vAlign w:val="bottom"/>
          </w:tcPr>
          <w:p w14:paraId="320B1613" w14:textId="5F8C75F8" w:rsidR="005E2D95" w:rsidRPr="005E2D95" w:rsidRDefault="005E2D95" w:rsidP="005E2D95">
            <w:pPr>
              <w:jc w:val="right"/>
              <w:rPr>
                <w:rFonts w:cs="Arial"/>
                <w:color w:val="000000"/>
                <w:szCs w:val="24"/>
                <w:lang w:eastAsia="en-GB"/>
              </w:rPr>
            </w:pPr>
            <w:r w:rsidRPr="005E2D95">
              <w:rPr>
                <w:rFonts w:cs="Arial"/>
                <w:color w:val="000000"/>
                <w:szCs w:val="24"/>
              </w:rPr>
              <w:t>£11,065,380.80</w:t>
            </w:r>
          </w:p>
        </w:tc>
      </w:tr>
      <w:tr w:rsidR="005E2D95" w:rsidRPr="00FA23C2" w14:paraId="3C96F49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6C2ABA4" w14:textId="10EB43F9" w:rsidR="005E2D95" w:rsidRPr="005E2D95" w:rsidRDefault="005E2D95" w:rsidP="005E2D95">
            <w:pPr>
              <w:rPr>
                <w:rFonts w:cs="Arial"/>
                <w:color w:val="000000"/>
                <w:szCs w:val="24"/>
                <w:lang w:eastAsia="en-GB"/>
              </w:rPr>
            </w:pPr>
            <w:r w:rsidRPr="005E2D95">
              <w:rPr>
                <w:rFonts w:cs="Arial"/>
                <w:color w:val="000000"/>
                <w:szCs w:val="24"/>
              </w:rPr>
              <w:t>Kingston upon Hull, City of</w:t>
            </w:r>
          </w:p>
        </w:tc>
        <w:tc>
          <w:tcPr>
            <w:tcW w:w="2410" w:type="dxa"/>
            <w:tcBorders>
              <w:top w:val="nil"/>
              <w:left w:val="nil"/>
              <w:bottom w:val="single" w:sz="4" w:space="0" w:color="auto"/>
              <w:right w:val="single" w:sz="4" w:space="0" w:color="auto"/>
            </w:tcBorders>
            <w:shd w:val="clear" w:color="auto" w:fill="auto"/>
            <w:noWrap/>
            <w:vAlign w:val="bottom"/>
          </w:tcPr>
          <w:p w14:paraId="153F6874" w14:textId="6D7BFF37" w:rsidR="005E2D95" w:rsidRPr="005E2D95" w:rsidRDefault="005E2D95" w:rsidP="005E2D95">
            <w:pPr>
              <w:jc w:val="right"/>
              <w:rPr>
                <w:rFonts w:cs="Arial"/>
                <w:color w:val="000000"/>
                <w:szCs w:val="24"/>
                <w:lang w:eastAsia="en-GB"/>
              </w:rPr>
            </w:pPr>
            <w:r w:rsidRPr="005E2D95">
              <w:rPr>
                <w:rFonts w:cs="Arial"/>
                <w:color w:val="000000"/>
                <w:szCs w:val="24"/>
              </w:rPr>
              <w:t>£3,038,293.68</w:t>
            </w:r>
          </w:p>
        </w:tc>
      </w:tr>
      <w:tr w:rsidR="005E2D95" w:rsidRPr="00FA23C2" w14:paraId="68012DE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633405F" w14:textId="61F61239" w:rsidR="005E2D95" w:rsidRPr="005E2D95" w:rsidRDefault="005E2D95" w:rsidP="005E2D95">
            <w:pPr>
              <w:rPr>
                <w:rFonts w:cs="Arial"/>
                <w:color w:val="000000"/>
                <w:szCs w:val="24"/>
                <w:lang w:eastAsia="en-GB"/>
              </w:rPr>
            </w:pPr>
            <w:r w:rsidRPr="005E2D95">
              <w:rPr>
                <w:rFonts w:cs="Arial"/>
                <w:color w:val="000000"/>
                <w:szCs w:val="24"/>
              </w:rPr>
              <w:t>Kingston upon Thames</w:t>
            </w:r>
          </w:p>
        </w:tc>
        <w:tc>
          <w:tcPr>
            <w:tcW w:w="2410" w:type="dxa"/>
            <w:tcBorders>
              <w:top w:val="nil"/>
              <w:left w:val="nil"/>
              <w:bottom w:val="single" w:sz="4" w:space="0" w:color="auto"/>
              <w:right w:val="single" w:sz="4" w:space="0" w:color="auto"/>
            </w:tcBorders>
            <w:shd w:val="clear" w:color="auto" w:fill="auto"/>
            <w:noWrap/>
            <w:vAlign w:val="bottom"/>
          </w:tcPr>
          <w:p w14:paraId="7739305C" w14:textId="599DF0D7" w:rsidR="005E2D95" w:rsidRPr="005E2D95" w:rsidRDefault="005E2D95" w:rsidP="005E2D95">
            <w:pPr>
              <w:jc w:val="right"/>
              <w:rPr>
                <w:rFonts w:cs="Arial"/>
                <w:color w:val="000000"/>
                <w:szCs w:val="24"/>
                <w:lang w:eastAsia="en-GB"/>
              </w:rPr>
            </w:pPr>
            <w:r w:rsidRPr="005E2D95">
              <w:rPr>
                <w:rFonts w:cs="Arial"/>
                <w:color w:val="000000"/>
                <w:szCs w:val="24"/>
              </w:rPr>
              <w:t>£862,867.15</w:t>
            </w:r>
          </w:p>
        </w:tc>
      </w:tr>
      <w:tr w:rsidR="005E2D95" w:rsidRPr="00FA23C2" w14:paraId="3DDDE5F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04C150D" w14:textId="253CC001" w:rsidR="005E2D95" w:rsidRPr="005E2D95" w:rsidRDefault="005E2D95" w:rsidP="005E2D95">
            <w:pPr>
              <w:rPr>
                <w:rFonts w:cs="Arial"/>
                <w:color w:val="000000"/>
                <w:szCs w:val="24"/>
                <w:lang w:eastAsia="en-GB"/>
              </w:rPr>
            </w:pPr>
            <w:r w:rsidRPr="005E2D95">
              <w:rPr>
                <w:rFonts w:cs="Arial"/>
                <w:color w:val="000000"/>
                <w:szCs w:val="24"/>
              </w:rPr>
              <w:t>Kirklees</w:t>
            </w:r>
          </w:p>
        </w:tc>
        <w:tc>
          <w:tcPr>
            <w:tcW w:w="2410" w:type="dxa"/>
            <w:tcBorders>
              <w:top w:val="nil"/>
              <w:left w:val="nil"/>
              <w:bottom w:val="single" w:sz="4" w:space="0" w:color="auto"/>
              <w:right w:val="single" w:sz="4" w:space="0" w:color="auto"/>
            </w:tcBorders>
            <w:shd w:val="clear" w:color="auto" w:fill="auto"/>
            <w:noWrap/>
            <w:vAlign w:val="bottom"/>
          </w:tcPr>
          <w:p w14:paraId="51D0446D" w14:textId="33F3FF51" w:rsidR="005E2D95" w:rsidRPr="005E2D95" w:rsidRDefault="005E2D95" w:rsidP="005E2D95">
            <w:pPr>
              <w:jc w:val="right"/>
              <w:rPr>
                <w:rFonts w:cs="Arial"/>
                <w:color w:val="000000"/>
                <w:szCs w:val="24"/>
                <w:lang w:eastAsia="en-GB"/>
              </w:rPr>
            </w:pPr>
            <w:r w:rsidRPr="005E2D95">
              <w:rPr>
                <w:rFonts w:cs="Arial"/>
                <w:color w:val="000000"/>
                <w:szCs w:val="24"/>
              </w:rPr>
              <w:t>£3,702,823.27</w:t>
            </w:r>
          </w:p>
        </w:tc>
      </w:tr>
      <w:tr w:rsidR="005E2D95" w:rsidRPr="00FA23C2" w14:paraId="0AA4D3A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4CCCCF7" w14:textId="2F43EA79" w:rsidR="005E2D95" w:rsidRPr="005E2D95" w:rsidRDefault="005E2D95" w:rsidP="005E2D95">
            <w:pPr>
              <w:rPr>
                <w:rFonts w:cs="Arial"/>
                <w:color w:val="000000"/>
                <w:szCs w:val="24"/>
                <w:lang w:eastAsia="en-GB"/>
              </w:rPr>
            </w:pPr>
            <w:proofErr w:type="spellStart"/>
            <w:r w:rsidRPr="005E2D95">
              <w:rPr>
                <w:rFonts w:cs="Arial"/>
                <w:color w:val="000000"/>
                <w:szCs w:val="24"/>
              </w:rPr>
              <w:t>Knowsley</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3FDFE018" w14:textId="5775438A" w:rsidR="005E2D95" w:rsidRPr="005E2D95" w:rsidRDefault="005E2D95" w:rsidP="005E2D95">
            <w:pPr>
              <w:jc w:val="right"/>
              <w:rPr>
                <w:rFonts w:cs="Arial"/>
                <w:color w:val="000000"/>
                <w:szCs w:val="24"/>
                <w:lang w:eastAsia="en-GB"/>
              </w:rPr>
            </w:pPr>
            <w:r w:rsidRPr="005E2D95">
              <w:rPr>
                <w:rFonts w:cs="Arial"/>
                <w:color w:val="000000"/>
                <w:szCs w:val="24"/>
              </w:rPr>
              <w:t>£1,862,188.67</w:t>
            </w:r>
          </w:p>
        </w:tc>
      </w:tr>
      <w:tr w:rsidR="005E2D95" w:rsidRPr="00FA23C2" w14:paraId="413AC36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059A7AE" w14:textId="657864A2" w:rsidR="005E2D95" w:rsidRPr="005E2D95" w:rsidRDefault="005E2D95" w:rsidP="005E2D95">
            <w:pPr>
              <w:rPr>
                <w:rFonts w:cs="Arial"/>
                <w:color w:val="000000"/>
                <w:szCs w:val="24"/>
                <w:lang w:eastAsia="en-GB"/>
              </w:rPr>
            </w:pPr>
            <w:r w:rsidRPr="005E2D95">
              <w:rPr>
                <w:rFonts w:cs="Arial"/>
                <w:color w:val="000000"/>
                <w:szCs w:val="24"/>
              </w:rPr>
              <w:t>Lambeth</w:t>
            </w:r>
          </w:p>
        </w:tc>
        <w:tc>
          <w:tcPr>
            <w:tcW w:w="2410" w:type="dxa"/>
            <w:tcBorders>
              <w:top w:val="nil"/>
              <w:left w:val="nil"/>
              <w:bottom w:val="single" w:sz="4" w:space="0" w:color="auto"/>
              <w:right w:val="single" w:sz="4" w:space="0" w:color="auto"/>
            </w:tcBorders>
            <w:shd w:val="clear" w:color="auto" w:fill="auto"/>
            <w:noWrap/>
            <w:vAlign w:val="bottom"/>
          </w:tcPr>
          <w:p w14:paraId="3A82A683" w14:textId="2AB0AB1B" w:rsidR="005E2D95" w:rsidRPr="005E2D95" w:rsidRDefault="005E2D95" w:rsidP="005E2D95">
            <w:pPr>
              <w:jc w:val="right"/>
              <w:rPr>
                <w:rFonts w:cs="Arial"/>
                <w:color w:val="000000"/>
                <w:szCs w:val="24"/>
                <w:lang w:eastAsia="en-GB"/>
              </w:rPr>
            </w:pPr>
            <w:r w:rsidRPr="005E2D95">
              <w:rPr>
                <w:rFonts w:cs="Arial"/>
                <w:color w:val="000000"/>
                <w:szCs w:val="24"/>
              </w:rPr>
              <w:t>£2,720,637.01</w:t>
            </w:r>
          </w:p>
        </w:tc>
      </w:tr>
      <w:tr w:rsidR="005E2D95" w:rsidRPr="00FA23C2" w14:paraId="2F820A8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6685CFC" w14:textId="25034D5C" w:rsidR="005E2D95" w:rsidRPr="005E2D95" w:rsidRDefault="005E2D95" w:rsidP="005E2D95">
            <w:pPr>
              <w:rPr>
                <w:rFonts w:cs="Arial"/>
                <w:color w:val="000000"/>
                <w:szCs w:val="24"/>
                <w:lang w:eastAsia="en-GB"/>
              </w:rPr>
            </w:pPr>
            <w:r w:rsidRPr="005E2D95">
              <w:rPr>
                <w:rFonts w:cs="Arial"/>
                <w:color w:val="000000"/>
                <w:szCs w:val="24"/>
              </w:rPr>
              <w:t>Lancashire</w:t>
            </w:r>
          </w:p>
        </w:tc>
        <w:tc>
          <w:tcPr>
            <w:tcW w:w="2410" w:type="dxa"/>
            <w:tcBorders>
              <w:top w:val="nil"/>
              <w:left w:val="nil"/>
              <w:bottom w:val="single" w:sz="4" w:space="0" w:color="auto"/>
              <w:right w:val="single" w:sz="4" w:space="0" w:color="auto"/>
            </w:tcBorders>
            <w:shd w:val="clear" w:color="auto" w:fill="auto"/>
            <w:noWrap/>
            <w:vAlign w:val="bottom"/>
          </w:tcPr>
          <w:p w14:paraId="6CC3D2FC" w14:textId="771FE9CC" w:rsidR="005E2D95" w:rsidRPr="005E2D95" w:rsidRDefault="005E2D95" w:rsidP="005E2D95">
            <w:pPr>
              <w:jc w:val="right"/>
              <w:rPr>
                <w:rFonts w:cs="Arial"/>
                <w:color w:val="000000"/>
                <w:szCs w:val="24"/>
                <w:lang w:eastAsia="en-GB"/>
              </w:rPr>
            </w:pPr>
            <w:r w:rsidRPr="005E2D95">
              <w:rPr>
                <w:rFonts w:cs="Arial"/>
                <w:color w:val="000000"/>
                <w:szCs w:val="24"/>
              </w:rPr>
              <w:t>£9,678,235.22</w:t>
            </w:r>
          </w:p>
        </w:tc>
      </w:tr>
      <w:tr w:rsidR="005E2D95" w:rsidRPr="00FA23C2" w14:paraId="25E407A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ADAB5FC" w14:textId="598931F8" w:rsidR="005E2D95" w:rsidRPr="005E2D95" w:rsidRDefault="005E2D95" w:rsidP="005E2D95">
            <w:pPr>
              <w:rPr>
                <w:rFonts w:cs="Arial"/>
                <w:color w:val="000000"/>
                <w:szCs w:val="24"/>
                <w:lang w:eastAsia="en-GB"/>
              </w:rPr>
            </w:pPr>
            <w:r w:rsidRPr="005E2D95">
              <w:rPr>
                <w:rFonts w:cs="Arial"/>
                <w:color w:val="000000"/>
                <w:szCs w:val="24"/>
              </w:rPr>
              <w:t>Leeds</w:t>
            </w:r>
          </w:p>
        </w:tc>
        <w:tc>
          <w:tcPr>
            <w:tcW w:w="2410" w:type="dxa"/>
            <w:tcBorders>
              <w:top w:val="nil"/>
              <w:left w:val="nil"/>
              <w:bottom w:val="single" w:sz="4" w:space="0" w:color="auto"/>
              <w:right w:val="single" w:sz="4" w:space="0" w:color="auto"/>
            </w:tcBorders>
            <w:shd w:val="clear" w:color="auto" w:fill="auto"/>
            <w:noWrap/>
            <w:vAlign w:val="bottom"/>
          </w:tcPr>
          <w:p w14:paraId="23844F54" w14:textId="5E333AAD" w:rsidR="005E2D95" w:rsidRPr="005E2D95" w:rsidRDefault="005E2D95" w:rsidP="005E2D95">
            <w:pPr>
              <w:jc w:val="right"/>
              <w:rPr>
                <w:rFonts w:cs="Arial"/>
                <w:color w:val="000000"/>
                <w:szCs w:val="24"/>
                <w:lang w:eastAsia="en-GB"/>
              </w:rPr>
            </w:pPr>
            <w:r w:rsidRPr="005E2D95">
              <w:rPr>
                <w:rFonts w:cs="Arial"/>
                <w:color w:val="000000"/>
                <w:szCs w:val="24"/>
              </w:rPr>
              <w:t>£7,098,648.16</w:t>
            </w:r>
          </w:p>
        </w:tc>
      </w:tr>
      <w:tr w:rsidR="005E2D95" w:rsidRPr="00FA23C2" w14:paraId="72F6195A"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8059B95" w14:textId="0F30814D" w:rsidR="005E2D95" w:rsidRPr="005E2D95" w:rsidRDefault="005E2D95" w:rsidP="005E2D95">
            <w:pPr>
              <w:rPr>
                <w:rFonts w:cs="Arial"/>
                <w:color w:val="000000"/>
                <w:szCs w:val="24"/>
                <w:lang w:eastAsia="en-GB"/>
              </w:rPr>
            </w:pPr>
            <w:r w:rsidRPr="005E2D95">
              <w:rPr>
                <w:rFonts w:cs="Arial"/>
                <w:color w:val="000000"/>
                <w:szCs w:val="24"/>
              </w:rPr>
              <w:t>Leicester</w:t>
            </w:r>
          </w:p>
        </w:tc>
        <w:tc>
          <w:tcPr>
            <w:tcW w:w="2410" w:type="dxa"/>
            <w:tcBorders>
              <w:top w:val="nil"/>
              <w:left w:val="nil"/>
              <w:bottom w:val="single" w:sz="4" w:space="0" w:color="auto"/>
              <w:right w:val="single" w:sz="4" w:space="0" w:color="auto"/>
            </w:tcBorders>
            <w:shd w:val="clear" w:color="auto" w:fill="auto"/>
            <w:noWrap/>
            <w:vAlign w:val="bottom"/>
          </w:tcPr>
          <w:p w14:paraId="4A2E72C7" w14:textId="4804C59A" w:rsidR="005E2D95" w:rsidRPr="005E2D95" w:rsidRDefault="005E2D95" w:rsidP="005E2D95">
            <w:pPr>
              <w:jc w:val="right"/>
              <w:rPr>
                <w:rFonts w:cs="Arial"/>
                <w:color w:val="000000"/>
                <w:szCs w:val="24"/>
                <w:lang w:eastAsia="en-GB"/>
              </w:rPr>
            </w:pPr>
            <w:r w:rsidRPr="005E2D95">
              <w:rPr>
                <w:rFonts w:cs="Arial"/>
                <w:color w:val="000000"/>
                <w:szCs w:val="24"/>
              </w:rPr>
              <w:t>£3,429,353.16</w:t>
            </w:r>
          </w:p>
        </w:tc>
      </w:tr>
      <w:tr w:rsidR="005E2D95" w:rsidRPr="00FA23C2" w14:paraId="3A2092DB"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6378276" w14:textId="0597931C" w:rsidR="005E2D95" w:rsidRPr="005E2D95" w:rsidRDefault="005E2D95" w:rsidP="005E2D95">
            <w:pPr>
              <w:rPr>
                <w:rFonts w:cs="Arial"/>
                <w:color w:val="000000"/>
                <w:szCs w:val="24"/>
                <w:lang w:eastAsia="en-GB"/>
              </w:rPr>
            </w:pPr>
            <w:r w:rsidRPr="005E2D95">
              <w:rPr>
                <w:rFonts w:cs="Arial"/>
                <w:color w:val="000000"/>
                <w:szCs w:val="24"/>
              </w:rPr>
              <w:t>Leicestershire</w:t>
            </w:r>
          </w:p>
        </w:tc>
        <w:tc>
          <w:tcPr>
            <w:tcW w:w="2410" w:type="dxa"/>
            <w:tcBorders>
              <w:top w:val="nil"/>
              <w:left w:val="nil"/>
              <w:bottom w:val="single" w:sz="4" w:space="0" w:color="auto"/>
              <w:right w:val="single" w:sz="4" w:space="0" w:color="auto"/>
            </w:tcBorders>
            <w:shd w:val="clear" w:color="auto" w:fill="auto"/>
            <w:noWrap/>
            <w:vAlign w:val="bottom"/>
          </w:tcPr>
          <w:p w14:paraId="7A94D0F0" w14:textId="56A18D31" w:rsidR="005E2D95" w:rsidRPr="005E2D95" w:rsidRDefault="005E2D95" w:rsidP="005E2D95">
            <w:pPr>
              <w:jc w:val="right"/>
              <w:rPr>
                <w:rFonts w:cs="Arial"/>
                <w:color w:val="000000"/>
                <w:szCs w:val="24"/>
                <w:lang w:eastAsia="en-GB"/>
              </w:rPr>
            </w:pPr>
            <w:r w:rsidRPr="005E2D95">
              <w:rPr>
                <w:rFonts w:cs="Arial"/>
                <w:color w:val="000000"/>
                <w:szCs w:val="24"/>
              </w:rPr>
              <w:t>£3,620,038.89</w:t>
            </w:r>
          </w:p>
        </w:tc>
      </w:tr>
      <w:tr w:rsidR="005E2D95" w:rsidRPr="00FA23C2" w14:paraId="229DEF9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EAEA537" w14:textId="6CA1F906" w:rsidR="005E2D95" w:rsidRPr="005E2D95" w:rsidRDefault="005E2D95" w:rsidP="005E2D95">
            <w:pPr>
              <w:rPr>
                <w:rFonts w:cs="Arial"/>
                <w:color w:val="000000"/>
                <w:szCs w:val="24"/>
                <w:lang w:eastAsia="en-GB"/>
              </w:rPr>
            </w:pPr>
            <w:r w:rsidRPr="005E2D95">
              <w:rPr>
                <w:rFonts w:cs="Arial"/>
                <w:color w:val="000000"/>
                <w:szCs w:val="24"/>
              </w:rPr>
              <w:t>Lewisham</w:t>
            </w:r>
          </w:p>
        </w:tc>
        <w:tc>
          <w:tcPr>
            <w:tcW w:w="2410" w:type="dxa"/>
            <w:tcBorders>
              <w:top w:val="nil"/>
              <w:left w:val="nil"/>
              <w:bottom w:val="single" w:sz="4" w:space="0" w:color="auto"/>
              <w:right w:val="single" w:sz="4" w:space="0" w:color="auto"/>
            </w:tcBorders>
            <w:shd w:val="clear" w:color="auto" w:fill="auto"/>
            <w:noWrap/>
            <w:vAlign w:val="bottom"/>
          </w:tcPr>
          <w:p w14:paraId="5D04F7A9" w14:textId="719A3A3E" w:rsidR="005E2D95" w:rsidRPr="005E2D95" w:rsidRDefault="005E2D95" w:rsidP="005E2D95">
            <w:pPr>
              <w:jc w:val="right"/>
              <w:rPr>
                <w:rFonts w:cs="Arial"/>
                <w:color w:val="000000"/>
                <w:szCs w:val="24"/>
                <w:lang w:eastAsia="en-GB"/>
              </w:rPr>
            </w:pPr>
            <w:r w:rsidRPr="005E2D95">
              <w:rPr>
                <w:rFonts w:cs="Arial"/>
                <w:color w:val="000000"/>
                <w:szCs w:val="24"/>
              </w:rPr>
              <w:t>£2,668,537.62</w:t>
            </w:r>
          </w:p>
        </w:tc>
      </w:tr>
      <w:tr w:rsidR="005E2D95" w:rsidRPr="00FA23C2" w14:paraId="5D5C58A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FFCCACC" w14:textId="23EC2BC4" w:rsidR="005E2D95" w:rsidRPr="005E2D95" w:rsidRDefault="005E2D95" w:rsidP="005E2D95">
            <w:pPr>
              <w:rPr>
                <w:rFonts w:cs="Arial"/>
                <w:color w:val="000000"/>
                <w:szCs w:val="24"/>
                <w:lang w:eastAsia="en-GB"/>
              </w:rPr>
            </w:pPr>
            <w:r w:rsidRPr="005E2D95">
              <w:rPr>
                <w:rFonts w:cs="Arial"/>
                <w:color w:val="000000"/>
                <w:szCs w:val="24"/>
              </w:rPr>
              <w:t>Lincolnshire</w:t>
            </w:r>
          </w:p>
        </w:tc>
        <w:tc>
          <w:tcPr>
            <w:tcW w:w="2410" w:type="dxa"/>
            <w:tcBorders>
              <w:top w:val="nil"/>
              <w:left w:val="nil"/>
              <w:bottom w:val="single" w:sz="4" w:space="0" w:color="auto"/>
              <w:right w:val="single" w:sz="4" w:space="0" w:color="auto"/>
            </w:tcBorders>
            <w:shd w:val="clear" w:color="auto" w:fill="auto"/>
            <w:noWrap/>
            <w:vAlign w:val="bottom"/>
          </w:tcPr>
          <w:p w14:paraId="3FFCB945" w14:textId="13E27772" w:rsidR="005E2D95" w:rsidRPr="005E2D95" w:rsidRDefault="005E2D95" w:rsidP="005E2D95">
            <w:pPr>
              <w:jc w:val="right"/>
              <w:rPr>
                <w:rFonts w:cs="Arial"/>
                <w:color w:val="000000"/>
                <w:szCs w:val="24"/>
                <w:lang w:eastAsia="en-GB"/>
              </w:rPr>
            </w:pPr>
            <w:r w:rsidRPr="005E2D95">
              <w:rPr>
                <w:rFonts w:cs="Arial"/>
                <w:color w:val="000000"/>
                <w:szCs w:val="24"/>
              </w:rPr>
              <w:t>£5,464,685.20</w:t>
            </w:r>
          </w:p>
        </w:tc>
      </w:tr>
      <w:tr w:rsidR="005E2D95" w:rsidRPr="00FA23C2" w14:paraId="6F0D053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AC17DD8" w14:textId="62B4936B" w:rsidR="005E2D95" w:rsidRPr="005E2D95" w:rsidRDefault="005E2D95" w:rsidP="005E2D95">
            <w:pPr>
              <w:rPr>
                <w:rFonts w:cs="Arial"/>
                <w:color w:val="000000"/>
                <w:szCs w:val="24"/>
                <w:lang w:eastAsia="en-GB"/>
              </w:rPr>
            </w:pPr>
            <w:r w:rsidRPr="005E2D95">
              <w:rPr>
                <w:rFonts w:cs="Arial"/>
                <w:color w:val="000000"/>
                <w:szCs w:val="24"/>
              </w:rPr>
              <w:t>Liverpool</w:t>
            </w:r>
          </w:p>
        </w:tc>
        <w:tc>
          <w:tcPr>
            <w:tcW w:w="2410" w:type="dxa"/>
            <w:tcBorders>
              <w:top w:val="nil"/>
              <w:left w:val="nil"/>
              <w:bottom w:val="single" w:sz="4" w:space="0" w:color="auto"/>
              <w:right w:val="single" w:sz="4" w:space="0" w:color="auto"/>
            </w:tcBorders>
            <w:shd w:val="clear" w:color="auto" w:fill="auto"/>
            <w:noWrap/>
            <w:vAlign w:val="bottom"/>
          </w:tcPr>
          <w:p w14:paraId="2C05A162" w14:textId="779A7C29" w:rsidR="005E2D95" w:rsidRPr="005E2D95" w:rsidRDefault="005E2D95" w:rsidP="005E2D95">
            <w:pPr>
              <w:jc w:val="right"/>
              <w:rPr>
                <w:rFonts w:cs="Arial"/>
                <w:color w:val="000000"/>
                <w:szCs w:val="24"/>
                <w:lang w:eastAsia="en-GB"/>
              </w:rPr>
            </w:pPr>
            <w:r w:rsidRPr="005E2D95">
              <w:rPr>
                <w:rFonts w:cs="Arial"/>
                <w:color w:val="000000"/>
                <w:szCs w:val="24"/>
              </w:rPr>
              <w:t>£6,054,020.20</w:t>
            </w:r>
          </w:p>
        </w:tc>
      </w:tr>
      <w:tr w:rsidR="005E2D95" w:rsidRPr="00FA23C2" w14:paraId="14DA604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18EF0CA" w14:textId="3C18F5EF" w:rsidR="005E2D95" w:rsidRPr="005E2D95" w:rsidRDefault="005E2D95" w:rsidP="005E2D95">
            <w:pPr>
              <w:rPr>
                <w:rFonts w:cs="Arial"/>
                <w:color w:val="000000"/>
                <w:szCs w:val="24"/>
                <w:lang w:eastAsia="en-GB"/>
              </w:rPr>
            </w:pPr>
            <w:r w:rsidRPr="005E2D95">
              <w:rPr>
                <w:rFonts w:cs="Arial"/>
                <w:color w:val="000000"/>
                <w:szCs w:val="24"/>
              </w:rPr>
              <w:t>Luton</w:t>
            </w:r>
          </w:p>
        </w:tc>
        <w:tc>
          <w:tcPr>
            <w:tcW w:w="2410" w:type="dxa"/>
            <w:tcBorders>
              <w:top w:val="nil"/>
              <w:left w:val="nil"/>
              <w:bottom w:val="single" w:sz="4" w:space="0" w:color="auto"/>
              <w:right w:val="single" w:sz="4" w:space="0" w:color="auto"/>
            </w:tcBorders>
            <w:shd w:val="clear" w:color="auto" w:fill="auto"/>
            <w:noWrap/>
            <w:vAlign w:val="bottom"/>
          </w:tcPr>
          <w:p w14:paraId="43B86A7F" w14:textId="436E516A" w:rsidR="005E2D95" w:rsidRPr="005E2D95" w:rsidRDefault="005E2D95" w:rsidP="005E2D95">
            <w:pPr>
              <w:jc w:val="right"/>
              <w:rPr>
                <w:rFonts w:cs="Arial"/>
                <w:color w:val="000000"/>
                <w:szCs w:val="24"/>
                <w:lang w:eastAsia="en-GB"/>
              </w:rPr>
            </w:pPr>
            <w:r w:rsidRPr="005E2D95">
              <w:rPr>
                <w:rFonts w:cs="Arial"/>
                <w:color w:val="000000"/>
                <w:szCs w:val="24"/>
              </w:rPr>
              <w:t>£1,829,274.04</w:t>
            </w:r>
          </w:p>
        </w:tc>
      </w:tr>
      <w:tr w:rsidR="005E2D95" w:rsidRPr="00FA23C2" w14:paraId="59FF258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8AD65D5" w14:textId="1E3B76E7" w:rsidR="005E2D95" w:rsidRPr="005E2D95" w:rsidRDefault="005E2D95" w:rsidP="005E2D95">
            <w:pPr>
              <w:rPr>
                <w:rFonts w:cs="Arial"/>
                <w:color w:val="000000"/>
                <w:szCs w:val="24"/>
                <w:lang w:eastAsia="en-GB"/>
              </w:rPr>
            </w:pPr>
            <w:r w:rsidRPr="005E2D95">
              <w:rPr>
                <w:rFonts w:cs="Arial"/>
                <w:color w:val="000000"/>
                <w:szCs w:val="24"/>
              </w:rPr>
              <w:t>Manchester</w:t>
            </w:r>
          </w:p>
        </w:tc>
        <w:tc>
          <w:tcPr>
            <w:tcW w:w="2410" w:type="dxa"/>
            <w:tcBorders>
              <w:top w:val="nil"/>
              <w:left w:val="nil"/>
              <w:bottom w:val="single" w:sz="4" w:space="0" w:color="auto"/>
              <w:right w:val="single" w:sz="4" w:space="0" w:color="auto"/>
            </w:tcBorders>
            <w:shd w:val="clear" w:color="auto" w:fill="auto"/>
            <w:noWrap/>
            <w:vAlign w:val="bottom"/>
          </w:tcPr>
          <w:p w14:paraId="4F285985" w14:textId="0A0E1652" w:rsidR="005E2D95" w:rsidRPr="005E2D95" w:rsidRDefault="005E2D95" w:rsidP="005E2D95">
            <w:pPr>
              <w:jc w:val="right"/>
              <w:rPr>
                <w:rFonts w:cs="Arial"/>
                <w:color w:val="000000"/>
                <w:szCs w:val="24"/>
                <w:lang w:eastAsia="en-GB"/>
              </w:rPr>
            </w:pPr>
            <w:r w:rsidRPr="005E2D95">
              <w:rPr>
                <w:rFonts w:cs="Arial"/>
                <w:color w:val="000000"/>
                <w:szCs w:val="24"/>
              </w:rPr>
              <w:t>£6,453,163.20</w:t>
            </w:r>
          </w:p>
        </w:tc>
      </w:tr>
      <w:tr w:rsidR="005E2D95" w:rsidRPr="00FA23C2" w14:paraId="404B241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C504AB8" w14:textId="3289B48A" w:rsidR="005E2D95" w:rsidRPr="005E2D95" w:rsidRDefault="005E2D95" w:rsidP="005E2D95">
            <w:pPr>
              <w:rPr>
                <w:rFonts w:cs="Arial"/>
                <w:color w:val="000000"/>
                <w:szCs w:val="24"/>
                <w:lang w:eastAsia="en-GB"/>
              </w:rPr>
            </w:pPr>
            <w:r w:rsidRPr="005E2D95">
              <w:rPr>
                <w:rFonts w:cs="Arial"/>
                <w:color w:val="000000"/>
                <w:szCs w:val="24"/>
              </w:rPr>
              <w:t>Medway</w:t>
            </w:r>
          </w:p>
        </w:tc>
        <w:tc>
          <w:tcPr>
            <w:tcW w:w="2410" w:type="dxa"/>
            <w:tcBorders>
              <w:top w:val="nil"/>
              <w:left w:val="nil"/>
              <w:bottom w:val="single" w:sz="4" w:space="0" w:color="auto"/>
              <w:right w:val="single" w:sz="4" w:space="0" w:color="auto"/>
            </w:tcBorders>
            <w:shd w:val="clear" w:color="auto" w:fill="auto"/>
            <w:noWrap/>
            <w:vAlign w:val="bottom"/>
          </w:tcPr>
          <w:p w14:paraId="1F4F4D09" w14:textId="5C73C37B" w:rsidR="005E2D95" w:rsidRPr="005E2D95" w:rsidRDefault="005E2D95" w:rsidP="005E2D95">
            <w:pPr>
              <w:jc w:val="right"/>
              <w:rPr>
                <w:rFonts w:cs="Arial"/>
                <w:color w:val="000000"/>
                <w:szCs w:val="24"/>
                <w:lang w:eastAsia="en-GB"/>
              </w:rPr>
            </w:pPr>
            <w:r w:rsidRPr="005E2D95">
              <w:rPr>
                <w:rFonts w:cs="Arial"/>
                <w:color w:val="000000"/>
                <w:szCs w:val="24"/>
              </w:rPr>
              <w:t>£2,262,463.11</w:t>
            </w:r>
          </w:p>
        </w:tc>
      </w:tr>
      <w:tr w:rsidR="005E2D95" w:rsidRPr="00FA23C2" w14:paraId="1C49727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DB46DAF" w14:textId="131C3043" w:rsidR="005E2D95" w:rsidRPr="005E2D95" w:rsidRDefault="005E2D95" w:rsidP="005E2D95">
            <w:pPr>
              <w:rPr>
                <w:rFonts w:cs="Arial"/>
                <w:color w:val="000000"/>
                <w:szCs w:val="24"/>
                <w:lang w:eastAsia="en-GB"/>
              </w:rPr>
            </w:pPr>
            <w:r w:rsidRPr="005E2D95">
              <w:rPr>
                <w:rFonts w:cs="Arial"/>
                <w:color w:val="000000"/>
                <w:szCs w:val="24"/>
              </w:rPr>
              <w:t>Merton</w:t>
            </w:r>
          </w:p>
        </w:tc>
        <w:tc>
          <w:tcPr>
            <w:tcW w:w="2410" w:type="dxa"/>
            <w:tcBorders>
              <w:top w:val="nil"/>
              <w:left w:val="nil"/>
              <w:bottom w:val="single" w:sz="4" w:space="0" w:color="auto"/>
              <w:right w:val="single" w:sz="4" w:space="0" w:color="auto"/>
            </w:tcBorders>
            <w:shd w:val="clear" w:color="auto" w:fill="auto"/>
            <w:noWrap/>
            <w:vAlign w:val="bottom"/>
          </w:tcPr>
          <w:p w14:paraId="2DE0988F" w14:textId="2531678B" w:rsidR="005E2D95" w:rsidRPr="005E2D95" w:rsidRDefault="005E2D95" w:rsidP="005E2D95">
            <w:pPr>
              <w:jc w:val="right"/>
              <w:rPr>
                <w:rFonts w:cs="Arial"/>
                <w:color w:val="000000"/>
                <w:szCs w:val="24"/>
                <w:lang w:eastAsia="en-GB"/>
              </w:rPr>
            </w:pPr>
            <w:r w:rsidRPr="005E2D95">
              <w:rPr>
                <w:rFonts w:cs="Arial"/>
                <w:color w:val="000000"/>
                <w:szCs w:val="24"/>
              </w:rPr>
              <w:t>£1,186,607.26</w:t>
            </w:r>
          </w:p>
        </w:tc>
      </w:tr>
      <w:tr w:rsidR="005E2D95" w:rsidRPr="00FA23C2" w14:paraId="4FE0C67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8B89113" w14:textId="7641B7BD" w:rsidR="005E2D95" w:rsidRPr="005E2D95" w:rsidRDefault="005E2D95" w:rsidP="005E2D95">
            <w:pPr>
              <w:rPr>
                <w:rFonts w:cs="Arial"/>
                <w:color w:val="000000"/>
                <w:szCs w:val="24"/>
                <w:lang w:eastAsia="en-GB"/>
              </w:rPr>
            </w:pPr>
            <w:r w:rsidRPr="005E2D95">
              <w:rPr>
                <w:rFonts w:cs="Arial"/>
                <w:color w:val="000000"/>
                <w:szCs w:val="24"/>
              </w:rPr>
              <w:t>Middlesbrough</w:t>
            </w:r>
          </w:p>
        </w:tc>
        <w:tc>
          <w:tcPr>
            <w:tcW w:w="2410" w:type="dxa"/>
            <w:tcBorders>
              <w:top w:val="nil"/>
              <w:left w:val="nil"/>
              <w:bottom w:val="single" w:sz="4" w:space="0" w:color="auto"/>
              <w:right w:val="single" w:sz="4" w:space="0" w:color="auto"/>
            </w:tcBorders>
            <w:shd w:val="clear" w:color="auto" w:fill="auto"/>
            <w:noWrap/>
            <w:vAlign w:val="bottom"/>
          </w:tcPr>
          <w:p w14:paraId="6BA263EF" w14:textId="7907EC0E" w:rsidR="005E2D95" w:rsidRPr="005E2D95" w:rsidRDefault="005E2D95" w:rsidP="005E2D95">
            <w:pPr>
              <w:jc w:val="right"/>
              <w:rPr>
                <w:rFonts w:cs="Arial"/>
                <w:color w:val="000000"/>
                <w:szCs w:val="24"/>
                <w:lang w:eastAsia="en-GB"/>
              </w:rPr>
            </w:pPr>
            <w:r w:rsidRPr="005E2D95">
              <w:rPr>
                <w:rFonts w:cs="Arial"/>
                <w:color w:val="000000"/>
                <w:szCs w:val="24"/>
              </w:rPr>
              <w:t>£1,653,614.95</w:t>
            </w:r>
          </w:p>
        </w:tc>
      </w:tr>
      <w:tr w:rsidR="005E2D95" w:rsidRPr="00FA23C2" w14:paraId="4AE5DB6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D2A2914" w14:textId="7E75B29E" w:rsidR="005E2D95" w:rsidRPr="005E2D95" w:rsidRDefault="005E2D95" w:rsidP="005E2D95">
            <w:pPr>
              <w:rPr>
                <w:rFonts w:cs="Arial"/>
                <w:color w:val="000000"/>
                <w:szCs w:val="24"/>
                <w:lang w:eastAsia="en-GB"/>
              </w:rPr>
            </w:pPr>
            <w:r w:rsidRPr="005E2D95">
              <w:rPr>
                <w:rFonts w:cs="Arial"/>
                <w:color w:val="000000"/>
                <w:szCs w:val="24"/>
              </w:rPr>
              <w:t>Milton Keynes</w:t>
            </w:r>
          </w:p>
        </w:tc>
        <w:tc>
          <w:tcPr>
            <w:tcW w:w="2410" w:type="dxa"/>
            <w:tcBorders>
              <w:top w:val="nil"/>
              <w:left w:val="nil"/>
              <w:bottom w:val="single" w:sz="4" w:space="0" w:color="auto"/>
              <w:right w:val="single" w:sz="4" w:space="0" w:color="auto"/>
            </w:tcBorders>
            <w:shd w:val="clear" w:color="auto" w:fill="auto"/>
            <w:noWrap/>
            <w:vAlign w:val="bottom"/>
          </w:tcPr>
          <w:p w14:paraId="5576D568" w14:textId="1E03F491" w:rsidR="005E2D95" w:rsidRPr="005E2D95" w:rsidRDefault="005E2D95" w:rsidP="005E2D95">
            <w:pPr>
              <w:jc w:val="right"/>
              <w:rPr>
                <w:rFonts w:cs="Arial"/>
                <w:color w:val="000000"/>
                <w:szCs w:val="24"/>
                <w:lang w:eastAsia="en-GB"/>
              </w:rPr>
            </w:pPr>
            <w:r w:rsidRPr="005E2D95">
              <w:rPr>
                <w:rFonts w:cs="Arial"/>
                <w:color w:val="000000"/>
                <w:szCs w:val="24"/>
              </w:rPr>
              <w:t>£1,792,516.52</w:t>
            </w:r>
          </w:p>
        </w:tc>
      </w:tr>
      <w:tr w:rsidR="005E2D95" w:rsidRPr="00FA23C2" w14:paraId="19A0A3FB"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F1F22CF" w14:textId="65032BC2" w:rsidR="005E2D95" w:rsidRPr="005E2D95" w:rsidRDefault="005E2D95" w:rsidP="005E2D95">
            <w:pPr>
              <w:rPr>
                <w:rFonts w:cs="Arial"/>
                <w:color w:val="000000"/>
                <w:szCs w:val="24"/>
                <w:lang w:eastAsia="en-GB"/>
              </w:rPr>
            </w:pPr>
            <w:r w:rsidRPr="005E2D95">
              <w:rPr>
                <w:rFonts w:cs="Arial"/>
                <w:color w:val="000000"/>
                <w:szCs w:val="24"/>
              </w:rPr>
              <w:t>Newcastle upon Tyne</w:t>
            </w:r>
          </w:p>
        </w:tc>
        <w:tc>
          <w:tcPr>
            <w:tcW w:w="2410" w:type="dxa"/>
            <w:tcBorders>
              <w:top w:val="nil"/>
              <w:left w:val="nil"/>
              <w:bottom w:val="single" w:sz="4" w:space="0" w:color="auto"/>
              <w:right w:val="single" w:sz="4" w:space="0" w:color="auto"/>
            </w:tcBorders>
            <w:shd w:val="clear" w:color="auto" w:fill="auto"/>
            <w:noWrap/>
            <w:vAlign w:val="bottom"/>
          </w:tcPr>
          <w:p w14:paraId="18874CF9" w14:textId="1FF29C9F" w:rsidR="005E2D95" w:rsidRPr="005E2D95" w:rsidRDefault="005E2D95" w:rsidP="005E2D95">
            <w:pPr>
              <w:jc w:val="right"/>
              <w:rPr>
                <w:rFonts w:cs="Arial"/>
                <w:color w:val="000000"/>
                <w:szCs w:val="24"/>
                <w:lang w:eastAsia="en-GB"/>
              </w:rPr>
            </w:pPr>
            <w:r w:rsidRPr="005E2D95">
              <w:rPr>
                <w:rFonts w:cs="Arial"/>
                <w:color w:val="000000"/>
                <w:szCs w:val="24"/>
              </w:rPr>
              <w:t>£2,898,403.85</w:t>
            </w:r>
          </w:p>
        </w:tc>
      </w:tr>
      <w:tr w:rsidR="005E2D95" w:rsidRPr="00FA23C2" w14:paraId="0B58FE3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2BF9E83" w14:textId="705D7427" w:rsidR="005E2D95" w:rsidRPr="005E2D95" w:rsidRDefault="005E2D95" w:rsidP="005E2D95">
            <w:pPr>
              <w:rPr>
                <w:rFonts w:cs="Arial"/>
                <w:color w:val="000000"/>
                <w:szCs w:val="24"/>
                <w:lang w:eastAsia="en-GB"/>
              </w:rPr>
            </w:pPr>
            <w:r w:rsidRPr="005E2D95">
              <w:rPr>
                <w:rFonts w:cs="Arial"/>
                <w:color w:val="000000"/>
                <w:szCs w:val="24"/>
              </w:rPr>
              <w:t>Newham</w:t>
            </w:r>
          </w:p>
        </w:tc>
        <w:tc>
          <w:tcPr>
            <w:tcW w:w="2410" w:type="dxa"/>
            <w:tcBorders>
              <w:top w:val="nil"/>
              <w:left w:val="nil"/>
              <w:bottom w:val="single" w:sz="4" w:space="0" w:color="auto"/>
              <w:right w:val="single" w:sz="4" w:space="0" w:color="auto"/>
            </w:tcBorders>
            <w:shd w:val="clear" w:color="auto" w:fill="auto"/>
            <w:noWrap/>
            <w:vAlign w:val="bottom"/>
          </w:tcPr>
          <w:p w14:paraId="4C30E89F" w14:textId="7ABCD4F1" w:rsidR="005E2D95" w:rsidRPr="005E2D95" w:rsidRDefault="005E2D95" w:rsidP="005E2D95">
            <w:pPr>
              <w:jc w:val="right"/>
              <w:rPr>
                <w:rFonts w:cs="Arial"/>
                <w:color w:val="000000"/>
                <w:szCs w:val="24"/>
                <w:lang w:eastAsia="en-GB"/>
              </w:rPr>
            </w:pPr>
            <w:r w:rsidRPr="005E2D95">
              <w:rPr>
                <w:rFonts w:cs="Arial"/>
                <w:color w:val="000000"/>
                <w:szCs w:val="24"/>
              </w:rPr>
              <w:t>£3,339,194.75</w:t>
            </w:r>
          </w:p>
        </w:tc>
      </w:tr>
      <w:tr w:rsidR="005E2D95" w:rsidRPr="00FA23C2" w14:paraId="30005EE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01D77BE" w14:textId="7DE59E43" w:rsidR="005E2D95" w:rsidRPr="005E2D95" w:rsidRDefault="005E2D95" w:rsidP="005E2D95">
            <w:pPr>
              <w:rPr>
                <w:rFonts w:cs="Arial"/>
                <w:color w:val="000000"/>
                <w:szCs w:val="24"/>
                <w:lang w:eastAsia="en-GB"/>
              </w:rPr>
            </w:pPr>
            <w:r w:rsidRPr="005E2D95">
              <w:rPr>
                <w:rFonts w:cs="Arial"/>
                <w:color w:val="000000"/>
                <w:szCs w:val="24"/>
              </w:rPr>
              <w:t>Norfolk</w:t>
            </w:r>
          </w:p>
        </w:tc>
        <w:tc>
          <w:tcPr>
            <w:tcW w:w="2410" w:type="dxa"/>
            <w:tcBorders>
              <w:top w:val="nil"/>
              <w:left w:val="nil"/>
              <w:bottom w:val="single" w:sz="4" w:space="0" w:color="auto"/>
              <w:right w:val="single" w:sz="4" w:space="0" w:color="auto"/>
            </w:tcBorders>
            <w:shd w:val="clear" w:color="auto" w:fill="auto"/>
            <w:noWrap/>
            <w:vAlign w:val="bottom"/>
          </w:tcPr>
          <w:p w14:paraId="3587A637" w14:textId="35D70050" w:rsidR="005E2D95" w:rsidRPr="005E2D95" w:rsidRDefault="005E2D95" w:rsidP="005E2D95">
            <w:pPr>
              <w:jc w:val="right"/>
              <w:rPr>
                <w:rFonts w:cs="Arial"/>
                <w:color w:val="000000"/>
                <w:szCs w:val="24"/>
                <w:lang w:eastAsia="en-GB"/>
              </w:rPr>
            </w:pPr>
            <w:r w:rsidRPr="005E2D95">
              <w:rPr>
                <w:rFonts w:cs="Arial"/>
                <w:color w:val="000000"/>
                <w:szCs w:val="24"/>
              </w:rPr>
              <w:t>£6,696,806.23</w:t>
            </w:r>
          </w:p>
        </w:tc>
      </w:tr>
      <w:tr w:rsidR="005E2D95" w:rsidRPr="00FA23C2" w14:paraId="2A64760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94686DD" w14:textId="1EAEF909" w:rsidR="005E2D95" w:rsidRPr="005E2D95" w:rsidRDefault="005E2D95" w:rsidP="005E2D95">
            <w:pPr>
              <w:rPr>
                <w:rFonts w:cs="Arial"/>
                <w:color w:val="000000"/>
                <w:szCs w:val="24"/>
                <w:lang w:eastAsia="en-GB"/>
              </w:rPr>
            </w:pPr>
            <w:r w:rsidRPr="005E2D95">
              <w:rPr>
                <w:rFonts w:cs="Arial"/>
                <w:color w:val="000000"/>
                <w:szCs w:val="24"/>
              </w:rPr>
              <w:t>North East Lincolnshire</w:t>
            </w:r>
          </w:p>
        </w:tc>
        <w:tc>
          <w:tcPr>
            <w:tcW w:w="2410" w:type="dxa"/>
            <w:tcBorders>
              <w:top w:val="nil"/>
              <w:left w:val="nil"/>
              <w:bottom w:val="single" w:sz="4" w:space="0" w:color="auto"/>
              <w:right w:val="single" w:sz="4" w:space="0" w:color="auto"/>
            </w:tcBorders>
            <w:shd w:val="clear" w:color="auto" w:fill="auto"/>
            <w:noWrap/>
            <w:vAlign w:val="bottom"/>
          </w:tcPr>
          <w:p w14:paraId="41B07AD1" w14:textId="204FF58E" w:rsidR="005E2D95" w:rsidRPr="005E2D95" w:rsidRDefault="005E2D95" w:rsidP="005E2D95">
            <w:pPr>
              <w:jc w:val="right"/>
              <w:rPr>
                <w:rFonts w:cs="Arial"/>
                <w:color w:val="000000"/>
                <w:szCs w:val="24"/>
                <w:lang w:eastAsia="en-GB"/>
              </w:rPr>
            </w:pPr>
            <w:r w:rsidRPr="005E2D95">
              <w:rPr>
                <w:rFonts w:cs="Arial"/>
                <w:color w:val="000000"/>
                <w:szCs w:val="24"/>
              </w:rPr>
              <w:t>£1,559,664.65</w:t>
            </w:r>
          </w:p>
        </w:tc>
      </w:tr>
      <w:tr w:rsidR="005E2D95" w:rsidRPr="00FA23C2" w14:paraId="313C8BB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B118731" w14:textId="14C325B6" w:rsidR="005E2D95" w:rsidRPr="005E2D95" w:rsidRDefault="005E2D95" w:rsidP="005E2D95">
            <w:pPr>
              <w:rPr>
                <w:rFonts w:cs="Arial"/>
                <w:color w:val="000000"/>
                <w:szCs w:val="24"/>
                <w:lang w:eastAsia="en-GB"/>
              </w:rPr>
            </w:pPr>
            <w:r w:rsidRPr="005E2D95">
              <w:rPr>
                <w:rFonts w:cs="Arial"/>
                <w:color w:val="000000"/>
                <w:szCs w:val="24"/>
              </w:rPr>
              <w:t>North Lincolnshire</w:t>
            </w:r>
          </w:p>
        </w:tc>
        <w:tc>
          <w:tcPr>
            <w:tcW w:w="2410" w:type="dxa"/>
            <w:tcBorders>
              <w:top w:val="nil"/>
              <w:left w:val="nil"/>
              <w:bottom w:val="single" w:sz="4" w:space="0" w:color="auto"/>
              <w:right w:val="single" w:sz="4" w:space="0" w:color="auto"/>
            </w:tcBorders>
            <w:shd w:val="clear" w:color="auto" w:fill="auto"/>
            <w:noWrap/>
            <w:vAlign w:val="bottom"/>
          </w:tcPr>
          <w:p w14:paraId="1A7C6507" w14:textId="345D1775" w:rsidR="005E2D95" w:rsidRPr="005E2D95" w:rsidRDefault="005E2D95" w:rsidP="005E2D95">
            <w:pPr>
              <w:jc w:val="right"/>
              <w:rPr>
                <w:rFonts w:cs="Arial"/>
                <w:color w:val="000000"/>
                <w:szCs w:val="24"/>
                <w:lang w:eastAsia="en-GB"/>
              </w:rPr>
            </w:pPr>
            <w:r w:rsidRPr="005E2D95">
              <w:rPr>
                <w:rFonts w:cs="Arial"/>
                <w:color w:val="000000"/>
                <w:szCs w:val="24"/>
              </w:rPr>
              <w:t>£1,323,892.77</w:t>
            </w:r>
          </w:p>
        </w:tc>
      </w:tr>
      <w:tr w:rsidR="005E2D95" w:rsidRPr="00FA23C2" w14:paraId="7DE5E0F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AC7F072" w14:textId="64DFBB98" w:rsidR="005E2D95" w:rsidRPr="005E2D95" w:rsidRDefault="005E2D95" w:rsidP="005E2D95">
            <w:pPr>
              <w:rPr>
                <w:rFonts w:cs="Arial"/>
                <w:color w:val="000000"/>
                <w:szCs w:val="24"/>
                <w:lang w:eastAsia="en-GB"/>
              </w:rPr>
            </w:pPr>
            <w:r w:rsidRPr="005E2D95">
              <w:rPr>
                <w:rFonts w:cs="Arial"/>
                <w:color w:val="000000"/>
                <w:szCs w:val="24"/>
              </w:rPr>
              <w:t>North Northamptonshire and West Northamptonshire</w:t>
            </w:r>
          </w:p>
        </w:tc>
        <w:tc>
          <w:tcPr>
            <w:tcW w:w="2410" w:type="dxa"/>
            <w:tcBorders>
              <w:top w:val="nil"/>
              <w:left w:val="nil"/>
              <w:bottom w:val="single" w:sz="4" w:space="0" w:color="auto"/>
              <w:right w:val="single" w:sz="4" w:space="0" w:color="auto"/>
            </w:tcBorders>
            <w:shd w:val="clear" w:color="auto" w:fill="auto"/>
            <w:noWrap/>
            <w:vAlign w:val="bottom"/>
          </w:tcPr>
          <w:p w14:paraId="63603BE0" w14:textId="77BECAC4" w:rsidR="005E2D95" w:rsidRPr="005E2D95" w:rsidRDefault="005E2D95" w:rsidP="005E2D95">
            <w:pPr>
              <w:jc w:val="right"/>
              <w:rPr>
                <w:rFonts w:cs="Arial"/>
                <w:color w:val="000000"/>
                <w:szCs w:val="24"/>
                <w:lang w:eastAsia="en-GB"/>
              </w:rPr>
            </w:pPr>
            <w:r w:rsidRPr="005E2D95">
              <w:rPr>
                <w:rFonts w:cs="Arial"/>
                <w:color w:val="000000"/>
                <w:szCs w:val="24"/>
              </w:rPr>
              <w:t>£5,065,120.50</w:t>
            </w:r>
          </w:p>
        </w:tc>
      </w:tr>
      <w:tr w:rsidR="005E2D95" w:rsidRPr="00FA23C2" w14:paraId="764EA8F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6F3F603" w14:textId="2693E1A4" w:rsidR="005E2D95" w:rsidRPr="005E2D95" w:rsidRDefault="005E2D95" w:rsidP="005E2D95">
            <w:pPr>
              <w:rPr>
                <w:rFonts w:cs="Arial"/>
                <w:color w:val="000000"/>
                <w:szCs w:val="24"/>
                <w:lang w:eastAsia="en-GB"/>
              </w:rPr>
            </w:pPr>
            <w:r w:rsidRPr="005E2D95">
              <w:rPr>
                <w:rFonts w:cs="Arial"/>
                <w:color w:val="000000"/>
                <w:szCs w:val="24"/>
              </w:rPr>
              <w:t>North Somerset</w:t>
            </w:r>
          </w:p>
        </w:tc>
        <w:tc>
          <w:tcPr>
            <w:tcW w:w="2410" w:type="dxa"/>
            <w:tcBorders>
              <w:top w:val="nil"/>
              <w:left w:val="nil"/>
              <w:bottom w:val="single" w:sz="4" w:space="0" w:color="auto"/>
              <w:right w:val="single" w:sz="4" w:space="0" w:color="auto"/>
            </w:tcBorders>
            <w:shd w:val="clear" w:color="auto" w:fill="auto"/>
            <w:noWrap/>
            <w:vAlign w:val="bottom"/>
          </w:tcPr>
          <w:p w14:paraId="0831B739" w14:textId="5A193E0F" w:rsidR="005E2D95" w:rsidRPr="005E2D95" w:rsidRDefault="005E2D95" w:rsidP="005E2D95">
            <w:pPr>
              <w:jc w:val="right"/>
              <w:rPr>
                <w:rFonts w:cs="Arial"/>
                <w:color w:val="000000"/>
                <w:szCs w:val="24"/>
                <w:lang w:eastAsia="en-GB"/>
              </w:rPr>
            </w:pPr>
            <w:r w:rsidRPr="005E2D95">
              <w:rPr>
                <w:rFonts w:cs="Arial"/>
                <w:color w:val="000000"/>
                <w:szCs w:val="24"/>
              </w:rPr>
              <w:t>£1,307,847.79</w:t>
            </w:r>
          </w:p>
        </w:tc>
      </w:tr>
      <w:tr w:rsidR="005E2D95" w:rsidRPr="00FA23C2" w14:paraId="33C2A57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2B62DAE" w14:textId="58C942D2" w:rsidR="005E2D95" w:rsidRPr="005E2D95" w:rsidRDefault="005E2D95" w:rsidP="005E2D95">
            <w:pPr>
              <w:rPr>
                <w:rFonts w:cs="Arial"/>
                <w:color w:val="000000"/>
                <w:szCs w:val="24"/>
                <w:lang w:eastAsia="en-GB"/>
              </w:rPr>
            </w:pPr>
            <w:r w:rsidRPr="005E2D95">
              <w:rPr>
                <w:rFonts w:cs="Arial"/>
                <w:color w:val="000000"/>
                <w:szCs w:val="24"/>
              </w:rPr>
              <w:t>North Tyneside</w:t>
            </w:r>
          </w:p>
        </w:tc>
        <w:tc>
          <w:tcPr>
            <w:tcW w:w="2410" w:type="dxa"/>
            <w:tcBorders>
              <w:top w:val="nil"/>
              <w:left w:val="nil"/>
              <w:bottom w:val="single" w:sz="4" w:space="0" w:color="auto"/>
              <w:right w:val="single" w:sz="4" w:space="0" w:color="auto"/>
            </w:tcBorders>
            <w:shd w:val="clear" w:color="auto" w:fill="auto"/>
            <w:noWrap/>
            <w:vAlign w:val="bottom"/>
          </w:tcPr>
          <w:p w14:paraId="62034D8B" w14:textId="547C3688" w:rsidR="005E2D95" w:rsidRPr="005E2D95" w:rsidRDefault="005E2D95" w:rsidP="005E2D95">
            <w:pPr>
              <w:jc w:val="right"/>
              <w:rPr>
                <w:rFonts w:cs="Arial"/>
                <w:color w:val="000000"/>
                <w:szCs w:val="24"/>
                <w:lang w:eastAsia="en-GB"/>
              </w:rPr>
            </w:pPr>
            <w:r w:rsidRPr="005E2D95">
              <w:rPr>
                <w:rFonts w:cs="Arial"/>
                <w:color w:val="000000"/>
                <w:szCs w:val="24"/>
              </w:rPr>
              <w:t>£1,609,998.05</w:t>
            </w:r>
          </w:p>
        </w:tc>
      </w:tr>
      <w:tr w:rsidR="005E2D95" w:rsidRPr="00FA23C2" w14:paraId="0D23DB3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D528326" w14:textId="1C99EBAC" w:rsidR="005E2D95" w:rsidRPr="005E2D95" w:rsidRDefault="005E2D95" w:rsidP="005E2D95">
            <w:pPr>
              <w:rPr>
                <w:rFonts w:cs="Arial"/>
                <w:color w:val="000000"/>
                <w:szCs w:val="24"/>
                <w:lang w:eastAsia="en-GB"/>
              </w:rPr>
            </w:pPr>
            <w:r w:rsidRPr="005E2D95">
              <w:rPr>
                <w:rFonts w:cs="Arial"/>
                <w:color w:val="000000"/>
                <w:szCs w:val="24"/>
              </w:rPr>
              <w:t>North Yorkshire</w:t>
            </w:r>
          </w:p>
        </w:tc>
        <w:tc>
          <w:tcPr>
            <w:tcW w:w="2410" w:type="dxa"/>
            <w:tcBorders>
              <w:top w:val="nil"/>
              <w:left w:val="nil"/>
              <w:bottom w:val="single" w:sz="4" w:space="0" w:color="auto"/>
              <w:right w:val="single" w:sz="4" w:space="0" w:color="auto"/>
            </w:tcBorders>
            <w:shd w:val="clear" w:color="auto" w:fill="auto"/>
            <w:noWrap/>
            <w:vAlign w:val="bottom"/>
          </w:tcPr>
          <w:p w14:paraId="717E1621" w14:textId="37FE9B2E" w:rsidR="005E2D95" w:rsidRPr="005E2D95" w:rsidRDefault="005E2D95" w:rsidP="005E2D95">
            <w:pPr>
              <w:jc w:val="right"/>
              <w:rPr>
                <w:rFonts w:cs="Arial"/>
                <w:color w:val="000000"/>
                <w:szCs w:val="24"/>
                <w:lang w:eastAsia="en-GB"/>
              </w:rPr>
            </w:pPr>
            <w:r w:rsidRPr="005E2D95">
              <w:rPr>
                <w:rFonts w:cs="Arial"/>
                <w:color w:val="000000"/>
                <w:szCs w:val="24"/>
              </w:rPr>
              <w:t>£3,537,549.92</w:t>
            </w:r>
          </w:p>
        </w:tc>
      </w:tr>
      <w:tr w:rsidR="005E2D95" w:rsidRPr="00FA23C2" w14:paraId="42B8E5A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39D7DC3" w14:textId="1F1A71C2" w:rsidR="005E2D95" w:rsidRPr="005E2D95" w:rsidRDefault="005E2D95" w:rsidP="005E2D95">
            <w:pPr>
              <w:rPr>
                <w:rFonts w:cs="Arial"/>
                <w:color w:val="000000"/>
                <w:szCs w:val="24"/>
                <w:lang w:eastAsia="en-GB"/>
              </w:rPr>
            </w:pPr>
            <w:r w:rsidRPr="005E2D95">
              <w:rPr>
                <w:rFonts w:cs="Arial"/>
                <w:color w:val="000000"/>
                <w:szCs w:val="24"/>
              </w:rPr>
              <w:t>Northumberland</w:t>
            </w:r>
          </w:p>
        </w:tc>
        <w:tc>
          <w:tcPr>
            <w:tcW w:w="2410" w:type="dxa"/>
            <w:tcBorders>
              <w:top w:val="nil"/>
              <w:left w:val="nil"/>
              <w:bottom w:val="single" w:sz="4" w:space="0" w:color="auto"/>
              <w:right w:val="single" w:sz="4" w:space="0" w:color="auto"/>
            </w:tcBorders>
            <w:shd w:val="clear" w:color="auto" w:fill="auto"/>
            <w:noWrap/>
            <w:vAlign w:val="bottom"/>
          </w:tcPr>
          <w:p w14:paraId="3BEE5ED5" w14:textId="73D2EC26" w:rsidR="005E2D95" w:rsidRPr="005E2D95" w:rsidRDefault="005E2D95" w:rsidP="005E2D95">
            <w:pPr>
              <w:jc w:val="right"/>
              <w:rPr>
                <w:rFonts w:cs="Arial"/>
                <w:color w:val="000000"/>
                <w:szCs w:val="24"/>
                <w:lang w:eastAsia="en-GB"/>
              </w:rPr>
            </w:pPr>
            <w:r w:rsidRPr="005E2D95">
              <w:rPr>
                <w:rFonts w:cs="Arial"/>
                <w:color w:val="000000"/>
                <w:szCs w:val="24"/>
              </w:rPr>
              <w:t>£2,480,330.00</w:t>
            </w:r>
          </w:p>
        </w:tc>
      </w:tr>
      <w:tr w:rsidR="005E2D95" w:rsidRPr="00FA23C2" w14:paraId="26A664B1"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A4FDE96" w14:textId="70FEBBF1" w:rsidR="005E2D95" w:rsidRPr="005E2D95" w:rsidRDefault="005E2D95" w:rsidP="005E2D95">
            <w:pPr>
              <w:rPr>
                <w:rFonts w:cs="Arial"/>
                <w:color w:val="000000"/>
                <w:szCs w:val="24"/>
                <w:lang w:eastAsia="en-GB"/>
              </w:rPr>
            </w:pPr>
            <w:r w:rsidRPr="005E2D95">
              <w:rPr>
                <w:rFonts w:cs="Arial"/>
                <w:color w:val="000000"/>
                <w:szCs w:val="24"/>
              </w:rPr>
              <w:t>Nottingham</w:t>
            </w:r>
          </w:p>
        </w:tc>
        <w:tc>
          <w:tcPr>
            <w:tcW w:w="2410" w:type="dxa"/>
            <w:tcBorders>
              <w:top w:val="nil"/>
              <w:left w:val="nil"/>
              <w:bottom w:val="single" w:sz="4" w:space="0" w:color="auto"/>
              <w:right w:val="single" w:sz="4" w:space="0" w:color="auto"/>
            </w:tcBorders>
            <w:shd w:val="clear" w:color="auto" w:fill="auto"/>
            <w:noWrap/>
            <w:vAlign w:val="bottom"/>
          </w:tcPr>
          <w:p w14:paraId="751AF7EE" w14:textId="75460705" w:rsidR="005E2D95" w:rsidRPr="005E2D95" w:rsidRDefault="005E2D95" w:rsidP="005E2D95">
            <w:pPr>
              <w:jc w:val="right"/>
              <w:rPr>
                <w:rFonts w:cs="Arial"/>
                <w:color w:val="000000"/>
                <w:szCs w:val="24"/>
                <w:lang w:eastAsia="en-GB"/>
              </w:rPr>
            </w:pPr>
            <w:r w:rsidRPr="005E2D95">
              <w:rPr>
                <w:rFonts w:cs="Arial"/>
                <w:color w:val="000000"/>
                <w:szCs w:val="24"/>
              </w:rPr>
              <w:t>£3,556,933.83</w:t>
            </w:r>
          </w:p>
        </w:tc>
      </w:tr>
      <w:tr w:rsidR="005E2D95" w:rsidRPr="00FA23C2" w14:paraId="0BA4C91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8719E42" w14:textId="124B2647" w:rsidR="005E2D95" w:rsidRPr="005E2D95" w:rsidRDefault="005E2D95" w:rsidP="005E2D95">
            <w:pPr>
              <w:rPr>
                <w:rFonts w:cs="Arial"/>
                <w:color w:val="000000"/>
                <w:szCs w:val="24"/>
                <w:lang w:eastAsia="en-GB"/>
              </w:rPr>
            </w:pPr>
            <w:r w:rsidRPr="005E2D95">
              <w:rPr>
                <w:rFonts w:cs="Arial"/>
                <w:color w:val="000000"/>
                <w:szCs w:val="24"/>
              </w:rPr>
              <w:t>Nottinghamshire</w:t>
            </w:r>
          </w:p>
        </w:tc>
        <w:tc>
          <w:tcPr>
            <w:tcW w:w="2410" w:type="dxa"/>
            <w:tcBorders>
              <w:top w:val="nil"/>
              <w:left w:val="nil"/>
              <w:bottom w:val="single" w:sz="4" w:space="0" w:color="auto"/>
              <w:right w:val="single" w:sz="4" w:space="0" w:color="auto"/>
            </w:tcBorders>
            <w:shd w:val="clear" w:color="auto" w:fill="auto"/>
            <w:noWrap/>
            <w:vAlign w:val="bottom"/>
          </w:tcPr>
          <w:p w14:paraId="19D14084" w14:textId="79B2D08F" w:rsidR="005E2D95" w:rsidRPr="005E2D95" w:rsidRDefault="005E2D95" w:rsidP="005E2D95">
            <w:pPr>
              <w:jc w:val="right"/>
              <w:rPr>
                <w:rFonts w:cs="Arial"/>
                <w:color w:val="000000"/>
                <w:szCs w:val="24"/>
                <w:lang w:eastAsia="en-GB"/>
              </w:rPr>
            </w:pPr>
            <w:r w:rsidRPr="005E2D95">
              <w:rPr>
                <w:rFonts w:cs="Arial"/>
                <w:color w:val="000000"/>
                <w:szCs w:val="24"/>
              </w:rPr>
              <w:t>£5,646,450.03</w:t>
            </w:r>
          </w:p>
        </w:tc>
      </w:tr>
      <w:tr w:rsidR="005E2D95" w:rsidRPr="00FA23C2" w14:paraId="3EBDD9A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BC26518" w14:textId="1E5379AB" w:rsidR="005E2D95" w:rsidRPr="005E2D95" w:rsidRDefault="005E2D95" w:rsidP="005E2D95">
            <w:pPr>
              <w:rPr>
                <w:rFonts w:cs="Arial"/>
                <w:color w:val="000000"/>
                <w:szCs w:val="24"/>
                <w:lang w:eastAsia="en-GB"/>
              </w:rPr>
            </w:pPr>
            <w:r w:rsidRPr="005E2D95">
              <w:rPr>
                <w:rFonts w:cs="Arial"/>
                <w:color w:val="000000"/>
                <w:szCs w:val="24"/>
              </w:rPr>
              <w:lastRenderedPageBreak/>
              <w:t>Oldham</w:t>
            </w:r>
          </w:p>
        </w:tc>
        <w:tc>
          <w:tcPr>
            <w:tcW w:w="2410" w:type="dxa"/>
            <w:tcBorders>
              <w:top w:val="nil"/>
              <w:left w:val="nil"/>
              <w:bottom w:val="single" w:sz="4" w:space="0" w:color="auto"/>
              <w:right w:val="single" w:sz="4" w:space="0" w:color="auto"/>
            </w:tcBorders>
            <w:shd w:val="clear" w:color="auto" w:fill="auto"/>
            <w:noWrap/>
            <w:vAlign w:val="bottom"/>
          </w:tcPr>
          <w:p w14:paraId="7BAD3457" w14:textId="54D804BD" w:rsidR="005E2D95" w:rsidRPr="005E2D95" w:rsidRDefault="005E2D95" w:rsidP="005E2D95">
            <w:pPr>
              <w:jc w:val="right"/>
              <w:rPr>
                <w:rFonts w:cs="Arial"/>
                <w:color w:val="000000"/>
                <w:szCs w:val="24"/>
                <w:lang w:eastAsia="en-GB"/>
              </w:rPr>
            </w:pPr>
            <w:r w:rsidRPr="005E2D95">
              <w:rPr>
                <w:rFonts w:cs="Arial"/>
                <w:color w:val="000000"/>
                <w:szCs w:val="24"/>
              </w:rPr>
              <w:t>£2,419,369.23</w:t>
            </w:r>
          </w:p>
        </w:tc>
      </w:tr>
      <w:tr w:rsidR="005E2D95" w:rsidRPr="00FA23C2" w14:paraId="0CA625E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453B2D0" w14:textId="6140903B" w:rsidR="005E2D95" w:rsidRPr="005E2D95" w:rsidRDefault="005E2D95" w:rsidP="005E2D95">
            <w:pPr>
              <w:rPr>
                <w:rFonts w:cs="Arial"/>
                <w:color w:val="000000"/>
                <w:szCs w:val="24"/>
                <w:lang w:eastAsia="en-GB"/>
              </w:rPr>
            </w:pPr>
            <w:r w:rsidRPr="005E2D95">
              <w:rPr>
                <w:rFonts w:cs="Arial"/>
                <w:color w:val="000000"/>
                <w:szCs w:val="24"/>
              </w:rPr>
              <w:t>Oxfordshire</w:t>
            </w:r>
          </w:p>
        </w:tc>
        <w:tc>
          <w:tcPr>
            <w:tcW w:w="2410" w:type="dxa"/>
            <w:tcBorders>
              <w:top w:val="nil"/>
              <w:left w:val="nil"/>
              <w:bottom w:val="single" w:sz="4" w:space="0" w:color="auto"/>
              <w:right w:val="single" w:sz="4" w:space="0" w:color="auto"/>
            </w:tcBorders>
            <w:shd w:val="clear" w:color="auto" w:fill="auto"/>
            <w:noWrap/>
            <w:vAlign w:val="bottom"/>
          </w:tcPr>
          <w:p w14:paraId="69FF928D" w14:textId="2A34BFC9" w:rsidR="005E2D95" w:rsidRPr="005E2D95" w:rsidRDefault="005E2D95" w:rsidP="005E2D95">
            <w:pPr>
              <w:jc w:val="right"/>
              <w:rPr>
                <w:rFonts w:cs="Arial"/>
                <w:color w:val="000000"/>
                <w:szCs w:val="24"/>
                <w:lang w:eastAsia="en-GB"/>
              </w:rPr>
            </w:pPr>
            <w:r w:rsidRPr="005E2D95">
              <w:rPr>
                <w:rFonts w:cs="Arial"/>
                <w:color w:val="000000"/>
                <w:szCs w:val="24"/>
              </w:rPr>
              <w:t>£3,361,256.14</w:t>
            </w:r>
          </w:p>
        </w:tc>
      </w:tr>
      <w:tr w:rsidR="005E2D95" w:rsidRPr="00FA23C2" w14:paraId="5A210DB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D080FD7" w14:textId="253BF2AF" w:rsidR="005E2D95" w:rsidRPr="005E2D95" w:rsidRDefault="005E2D95" w:rsidP="005E2D95">
            <w:pPr>
              <w:rPr>
                <w:rFonts w:cs="Arial"/>
                <w:color w:val="000000"/>
                <w:szCs w:val="24"/>
                <w:lang w:eastAsia="en-GB"/>
              </w:rPr>
            </w:pPr>
            <w:r w:rsidRPr="005E2D95">
              <w:rPr>
                <w:rFonts w:cs="Arial"/>
                <w:color w:val="000000"/>
                <w:szCs w:val="24"/>
              </w:rPr>
              <w:t>Peterborough</w:t>
            </w:r>
          </w:p>
        </w:tc>
        <w:tc>
          <w:tcPr>
            <w:tcW w:w="2410" w:type="dxa"/>
            <w:tcBorders>
              <w:top w:val="nil"/>
              <w:left w:val="nil"/>
              <w:bottom w:val="single" w:sz="4" w:space="0" w:color="auto"/>
              <w:right w:val="single" w:sz="4" w:space="0" w:color="auto"/>
            </w:tcBorders>
            <w:shd w:val="clear" w:color="auto" w:fill="auto"/>
            <w:noWrap/>
            <w:vAlign w:val="bottom"/>
          </w:tcPr>
          <w:p w14:paraId="1954828D" w14:textId="6E1E2E94" w:rsidR="005E2D95" w:rsidRPr="005E2D95" w:rsidRDefault="005E2D95" w:rsidP="005E2D95">
            <w:pPr>
              <w:jc w:val="right"/>
              <w:rPr>
                <w:rFonts w:cs="Arial"/>
                <w:color w:val="000000"/>
                <w:szCs w:val="24"/>
                <w:lang w:eastAsia="en-GB"/>
              </w:rPr>
            </w:pPr>
            <w:r w:rsidRPr="005E2D95">
              <w:rPr>
                <w:rFonts w:cs="Arial"/>
                <w:color w:val="000000"/>
                <w:szCs w:val="24"/>
              </w:rPr>
              <w:t>£1,824,636.27</w:t>
            </w:r>
          </w:p>
        </w:tc>
      </w:tr>
      <w:tr w:rsidR="005E2D95" w:rsidRPr="00FA23C2" w14:paraId="42F74A76"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1185C61" w14:textId="4CCB0BFF" w:rsidR="005E2D95" w:rsidRPr="005E2D95" w:rsidRDefault="005E2D95" w:rsidP="005E2D95">
            <w:pPr>
              <w:rPr>
                <w:rFonts w:cs="Arial"/>
                <w:color w:val="000000"/>
                <w:szCs w:val="24"/>
                <w:lang w:eastAsia="en-GB"/>
              </w:rPr>
            </w:pPr>
            <w:r w:rsidRPr="005E2D95">
              <w:rPr>
                <w:rFonts w:cs="Arial"/>
                <w:color w:val="000000"/>
                <w:szCs w:val="24"/>
              </w:rPr>
              <w:t>Plymouth</w:t>
            </w:r>
          </w:p>
        </w:tc>
        <w:tc>
          <w:tcPr>
            <w:tcW w:w="2410" w:type="dxa"/>
            <w:tcBorders>
              <w:top w:val="nil"/>
              <w:left w:val="nil"/>
              <w:bottom w:val="single" w:sz="4" w:space="0" w:color="auto"/>
              <w:right w:val="single" w:sz="4" w:space="0" w:color="auto"/>
            </w:tcBorders>
            <w:shd w:val="clear" w:color="auto" w:fill="auto"/>
            <w:noWrap/>
            <w:vAlign w:val="bottom"/>
          </w:tcPr>
          <w:p w14:paraId="5E9CDDD6" w14:textId="3AFFA481" w:rsidR="005E2D95" w:rsidRPr="005E2D95" w:rsidRDefault="005E2D95" w:rsidP="005E2D95">
            <w:pPr>
              <w:jc w:val="right"/>
              <w:rPr>
                <w:rFonts w:cs="Arial"/>
                <w:color w:val="000000"/>
                <w:szCs w:val="24"/>
                <w:lang w:eastAsia="en-GB"/>
              </w:rPr>
            </w:pPr>
            <w:r w:rsidRPr="005E2D95">
              <w:rPr>
                <w:rFonts w:cs="Arial"/>
                <w:color w:val="000000"/>
                <w:szCs w:val="24"/>
              </w:rPr>
              <w:t>£2,294,796.82</w:t>
            </w:r>
          </w:p>
        </w:tc>
      </w:tr>
      <w:tr w:rsidR="005E2D95" w:rsidRPr="00FA23C2" w14:paraId="5BF025B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3F0640A" w14:textId="77DE9544" w:rsidR="005E2D95" w:rsidRPr="005E2D95" w:rsidRDefault="005E2D95" w:rsidP="005E2D95">
            <w:pPr>
              <w:rPr>
                <w:rFonts w:cs="Arial"/>
                <w:color w:val="000000"/>
                <w:szCs w:val="24"/>
                <w:lang w:eastAsia="en-GB"/>
              </w:rPr>
            </w:pPr>
            <w:r w:rsidRPr="005E2D95">
              <w:rPr>
                <w:rFonts w:cs="Arial"/>
                <w:color w:val="000000"/>
                <w:szCs w:val="24"/>
              </w:rPr>
              <w:t>Portsmouth</w:t>
            </w:r>
          </w:p>
        </w:tc>
        <w:tc>
          <w:tcPr>
            <w:tcW w:w="2410" w:type="dxa"/>
            <w:tcBorders>
              <w:top w:val="nil"/>
              <w:left w:val="nil"/>
              <w:bottom w:val="single" w:sz="4" w:space="0" w:color="auto"/>
              <w:right w:val="single" w:sz="4" w:space="0" w:color="auto"/>
            </w:tcBorders>
            <w:shd w:val="clear" w:color="auto" w:fill="auto"/>
            <w:noWrap/>
            <w:vAlign w:val="bottom"/>
          </w:tcPr>
          <w:p w14:paraId="583A9EEF" w14:textId="24228B79" w:rsidR="005E2D95" w:rsidRPr="005E2D95" w:rsidRDefault="005E2D95" w:rsidP="005E2D95">
            <w:pPr>
              <w:jc w:val="right"/>
              <w:rPr>
                <w:rFonts w:cs="Arial"/>
                <w:color w:val="000000"/>
                <w:szCs w:val="24"/>
                <w:lang w:eastAsia="en-GB"/>
              </w:rPr>
            </w:pPr>
            <w:r w:rsidRPr="005E2D95">
              <w:rPr>
                <w:rFonts w:cs="Arial"/>
                <w:color w:val="000000"/>
                <w:szCs w:val="24"/>
              </w:rPr>
              <w:t>£1,888,214.70</w:t>
            </w:r>
          </w:p>
        </w:tc>
      </w:tr>
      <w:tr w:rsidR="005E2D95" w:rsidRPr="00FA23C2" w14:paraId="01C467E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6E3D717" w14:textId="7FB6CC14" w:rsidR="005E2D95" w:rsidRPr="005E2D95" w:rsidRDefault="005E2D95" w:rsidP="005E2D95">
            <w:pPr>
              <w:rPr>
                <w:rFonts w:cs="Arial"/>
                <w:color w:val="000000"/>
                <w:szCs w:val="24"/>
                <w:lang w:eastAsia="en-GB"/>
              </w:rPr>
            </w:pPr>
            <w:r w:rsidRPr="005E2D95">
              <w:rPr>
                <w:rFonts w:cs="Arial"/>
                <w:color w:val="000000"/>
                <w:szCs w:val="24"/>
              </w:rPr>
              <w:t>Reading</w:t>
            </w:r>
          </w:p>
        </w:tc>
        <w:tc>
          <w:tcPr>
            <w:tcW w:w="2410" w:type="dxa"/>
            <w:tcBorders>
              <w:top w:val="nil"/>
              <w:left w:val="nil"/>
              <w:bottom w:val="single" w:sz="4" w:space="0" w:color="auto"/>
              <w:right w:val="single" w:sz="4" w:space="0" w:color="auto"/>
            </w:tcBorders>
            <w:shd w:val="clear" w:color="auto" w:fill="auto"/>
            <w:noWrap/>
            <w:vAlign w:val="bottom"/>
          </w:tcPr>
          <w:p w14:paraId="0DBF5FA1" w14:textId="22D17CC4" w:rsidR="005E2D95" w:rsidRPr="005E2D95" w:rsidRDefault="005E2D95" w:rsidP="005E2D95">
            <w:pPr>
              <w:jc w:val="right"/>
              <w:rPr>
                <w:rFonts w:cs="Arial"/>
                <w:color w:val="000000"/>
                <w:szCs w:val="24"/>
                <w:lang w:eastAsia="en-GB"/>
              </w:rPr>
            </w:pPr>
            <w:r w:rsidRPr="005E2D95">
              <w:rPr>
                <w:rFonts w:cs="Arial"/>
                <w:color w:val="000000"/>
                <w:szCs w:val="24"/>
              </w:rPr>
              <w:t>£1,130,648.94</w:t>
            </w:r>
          </w:p>
        </w:tc>
      </w:tr>
      <w:tr w:rsidR="005E2D95" w:rsidRPr="00FA23C2" w14:paraId="6DE7CB4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6D2B62C" w14:textId="3D2190D4" w:rsidR="005E2D95" w:rsidRPr="005E2D95" w:rsidRDefault="005E2D95" w:rsidP="005E2D95">
            <w:pPr>
              <w:rPr>
                <w:rFonts w:cs="Arial"/>
                <w:color w:val="000000"/>
                <w:szCs w:val="24"/>
                <w:lang w:eastAsia="en-GB"/>
              </w:rPr>
            </w:pPr>
            <w:r w:rsidRPr="005E2D95">
              <w:rPr>
                <w:rFonts w:cs="Arial"/>
                <w:color w:val="000000"/>
                <w:szCs w:val="24"/>
              </w:rPr>
              <w:t>Redbridge</w:t>
            </w:r>
          </w:p>
        </w:tc>
        <w:tc>
          <w:tcPr>
            <w:tcW w:w="2410" w:type="dxa"/>
            <w:tcBorders>
              <w:top w:val="nil"/>
              <w:left w:val="nil"/>
              <w:bottom w:val="single" w:sz="4" w:space="0" w:color="auto"/>
              <w:right w:val="single" w:sz="4" w:space="0" w:color="auto"/>
            </w:tcBorders>
            <w:shd w:val="clear" w:color="auto" w:fill="auto"/>
            <w:noWrap/>
            <w:vAlign w:val="bottom"/>
          </w:tcPr>
          <w:p w14:paraId="3CA3AB1A" w14:textId="3FAB16A3" w:rsidR="005E2D95" w:rsidRPr="005E2D95" w:rsidRDefault="005E2D95" w:rsidP="005E2D95">
            <w:pPr>
              <w:jc w:val="right"/>
              <w:rPr>
                <w:rFonts w:cs="Arial"/>
                <w:color w:val="000000"/>
                <w:szCs w:val="24"/>
                <w:lang w:eastAsia="en-GB"/>
              </w:rPr>
            </w:pPr>
            <w:r w:rsidRPr="005E2D95">
              <w:rPr>
                <w:rFonts w:cs="Arial"/>
                <w:color w:val="000000"/>
                <w:szCs w:val="24"/>
              </w:rPr>
              <w:t>£1,965,979.20</w:t>
            </w:r>
          </w:p>
        </w:tc>
      </w:tr>
      <w:tr w:rsidR="005E2D95" w:rsidRPr="00FA23C2" w14:paraId="7DD10798"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06D490A" w14:textId="50E5B4B4" w:rsidR="005E2D95" w:rsidRPr="005E2D95" w:rsidRDefault="005E2D95" w:rsidP="005E2D95">
            <w:pPr>
              <w:rPr>
                <w:rFonts w:cs="Arial"/>
                <w:color w:val="000000"/>
                <w:szCs w:val="24"/>
                <w:lang w:eastAsia="en-GB"/>
              </w:rPr>
            </w:pPr>
            <w:r w:rsidRPr="005E2D95">
              <w:rPr>
                <w:rFonts w:cs="Arial"/>
                <w:color w:val="000000"/>
                <w:szCs w:val="24"/>
              </w:rPr>
              <w:t>Redcar and Cleveland</w:t>
            </w:r>
          </w:p>
        </w:tc>
        <w:tc>
          <w:tcPr>
            <w:tcW w:w="2410" w:type="dxa"/>
            <w:tcBorders>
              <w:top w:val="nil"/>
              <w:left w:val="nil"/>
              <w:bottom w:val="single" w:sz="4" w:space="0" w:color="auto"/>
              <w:right w:val="single" w:sz="4" w:space="0" w:color="auto"/>
            </w:tcBorders>
            <w:shd w:val="clear" w:color="auto" w:fill="auto"/>
            <w:noWrap/>
            <w:vAlign w:val="bottom"/>
          </w:tcPr>
          <w:p w14:paraId="2B97E8F7" w14:textId="345A56EB" w:rsidR="005E2D95" w:rsidRPr="005E2D95" w:rsidRDefault="005E2D95" w:rsidP="005E2D95">
            <w:pPr>
              <w:jc w:val="right"/>
              <w:rPr>
                <w:rFonts w:cs="Arial"/>
                <w:color w:val="000000"/>
                <w:szCs w:val="24"/>
                <w:lang w:eastAsia="en-GB"/>
              </w:rPr>
            </w:pPr>
            <w:r w:rsidRPr="005E2D95">
              <w:rPr>
                <w:rFonts w:cs="Arial"/>
                <w:color w:val="000000"/>
                <w:szCs w:val="24"/>
              </w:rPr>
              <w:t>£1,296,381.17</w:t>
            </w:r>
          </w:p>
        </w:tc>
      </w:tr>
      <w:tr w:rsidR="005E2D95" w:rsidRPr="00FA23C2" w14:paraId="58BB7616"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71D5771" w14:textId="496DF4F9" w:rsidR="005E2D95" w:rsidRPr="005E2D95" w:rsidRDefault="005E2D95" w:rsidP="005E2D95">
            <w:pPr>
              <w:rPr>
                <w:rFonts w:cs="Arial"/>
                <w:color w:val="000000"/>
                <w:szCs w:val="24"/>
                <w:lang w:eastAsia="en-GB"/>
              </w:rPr>
            </w:pPr>
            <w:r w:rsidRPr="005E2D95">
              <w:rPr>
                <w:rFonts w:cs="Arial"/>
                <w:color w:val="000000"/>
                <w:szCs w:val="24"/>
              </w:rPr>
              <w:t>Richmond upon Thames</w:t>
            </w:r>
          </w:p>
        </w:tc>
        <w:tc>
          <w:tcPr>
            <w:tcW w:w="2410" w:type="dxa"/>
            <w:tcBorders>
              <w:top w:val="nil"/>
              <w:left w:val="nil"/>
              <w:bottom w:val="single" w:sz="4" w:space="0" w:color="auto"/>
              <w:right w:val="single" w:sz="4" w:space="0" w:color="auto"/>
            </w:tcBorders>
            <w:shd w:val="clear" w:color="auto" w:fill="auto"/>
            <w:noWrap/>
            <w:vAlign w:val="bottom"/>
          </w:tcPr>
          <w:p w14:paraId="1BB06265" w14:textId="11E1BA4C" w:rsidR="005E2D95" w:rsidRPr="005E2D95" w:rsidRDefault="005E2D95" w:rsidP="005E2D95">
            <w:pPr>
              <w:jc w:val="right"/>
              <w:rPr>
                <w:rFonts w:cs="Arial"/>
                <w:color w:val="000000"/>
                <w:szCs w:val="24"/>
                <w:lang w:eastAsia="en-GB"/>
              </w:rPr>
            </w:pPr>
            <w:r w:rsidRPr="005E2D95">
              <w:rPr>
                <w:rFonts w:cs="Arial"/>
                <w:color w:val="000000"/>
                <w:szCs w:val="24"/>
              </w:rPr>
              <w:t>£836,356.66</w:t>
            </w:r>
          </w:p>
        </w:tc>
      </w:tr>
      <w:tr w:rsidR="005E2D95" w:rsidRPr="00FA23C2" w14:paraId="7D75C475"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AAE0914" w14:textId="51700F7A" w:rsidR="005E2D95" w:rsidRPr="005E2D95" w:rsidRDefault="005E2D95" w:rsidP="005E2D95">
            <w:pPr>
              <w:rPr>
                <w:rFonts w:cs="Arial"/>
                <w:color w:val="000000"/>
                <w:szCs w:val="24"/>
                <w:lang w:eastAsia="en-GB"/>
              </w:rPr>
            </w:pPr>
            <w:r w:rsidRPr="005E2D95">
              <w:rPr>
                <w:rFonts w:cs="Arial"/>
                <w:color w:val="000000"/>
                <w:szCs w:val="24"/>
              </w:rPr>
              <w:t>Rochdale</w:t>
            </w:r>
          </w:p>
        </w:tc>
        <w:tc>
          <w:tcPr>
            <w:tcW w:w="2410" w:type="dxa"/>
            <w:tcBorders>
              <w:top w:val="nil"/>
              <w:left w:val="nil"/>
              <w:bottom w:val="single" w:sz="4" w:space="0" w:color="auto"/>
              <w:right w:val="single" w:sz="4" w:space="0" w:color="auto"/>
            </w:tcBorders>
            <w:shd w:val="clear" w:color="auto" w:fill="auto"/>
            <w:noWrap/>
            <w:vAlign w:val="bottom"/>
          </w:tcPr>
          <w:p w14:paraId="719F0AFF" w14:textId="7C43489C" w:rsidR="005E2D95" w:rsidRPr="005E2D95" w:rsidRDefault="005E2D95" w:rsidP="005E2D95">
            <w:pPr>
              <w:jc w:val="right"/>
              <w:rPr>
                <w:rFonts w:cs="Arial"/>
                <w:color w:val="000000"/>
                <w:szCs w:val="24"/>
                <w:lang w:eastAsia="en-GB"/>
              </w:rPr>
            </w:pPr>
            <w:r w:rsidRPr="005E2D95">
              <w:rPr>
                <w:rFonts w:cs="Arial"/>
                <w:color w:val="000000"/>
                <w:szCs w:val="24"/>
              </w:rPr>
              <w:t>£2,337,383.85</w:t>
            </w:r>
          </w:p>
        </w:tc>
      </w:tr>
      <w:tr w:rsidR="005E2D95" w:rsidRPr="00FA23C2" w14:paraId="154B826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9FEA508" w14:textId="70DEFEAD" w:rsidR="005E2D95" w:rsidRPr="005E2D95" w:rsidRDefault="005E2D95" w:rsidP="005E2D95">
            <w:pPr>
              <w:rPr>
                <w:rFonts w:cs="Arial"/>
                <w:color w:val="000000"/>
                <w:szCs w:val="24"/>
                <w:lang w:eastAsia="en-GB"/>
              </w:rPr>
            </w:pPr>
            <w:r w:rsidRPr="005E2D95">
              <w:rPr>
                <w:rFonts w:cs="Arial"/>
                <w:color w:val="000000"/>
                <w:szCs w:val="24"/>
              </w:rPr>
              <w:t>Rotherham</w:t>
            </w:r>
          </w:p>
        </w:tc>
        <w:tc>
          <w:tcPr>
            <w:tcW w:w="2410" w:type="dxa"/>
            <w:tcBorders>
              <w:top w:val="nil"/>
              <w:left w:val="nil"/>
              <w:bottom w:val="single" w:sz="4" w:space="0" w:color="auto"/>
              <w:right w:val="single" w:sz="4" w:space="0" w:color="auto"/>
            </w:tcBorders>
            <w:shd w:val="clear" w:color="auto" w:fill="auto"/>
            <w:noWrap/>
            <w:vAlign w:val="bottom"/>
          </w:tcPr>
          <w:p w14:paraId="290DE65F" w14:textId="52394FC7" w:rsidR="005E2D95" w:rsidRPr="005E2D95" w:rsidRDefault="005E2D95" w:rsidP="005E2D95">
            <w:pPr>
              <w:jc w:val="right"/>
              <w:rPr>
                <w:rFonts w:cs="Arial"/>
                <w:color w:val="000000"/>
                <w:szCs w:val="24"/>
                <w:lang w:eastAsia="en-GB"/>
              </w:rPr>
            </w:pPr>
            <w:r w:rsidRPr="005E2D95">
              <w:rPr>
                <w:rFonts w:cs="Arial"/>
                <w:color w:val="000000"/>
                <w:szCs w:val="24"/>
              </w:rPr>
              <w:t>£2,489,029.87</w:t>
            </w:r>
          </w:p>
        </w:tc>
      </w:tr>
      <w:tr w:rsidR="005E2D95" w:rsidRPr="00FA23C2" w14:paraId="3131D58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CD6BCF5" w14:textId="0163F267" w:rsidR="005E2D95" w:rsidRPr="005E2D95" w:rsidRDefault="005E2D95" w:rsidP="005E2D95">
            <w:pPr>
              <w:rPr>
                <w:rFonts w:cs="Arial"/>
                <w:color w:val="000000"/>
                <w:szCs w:val="24"/>
                <w:lang w:eastAsia="en-GB"/>
              </w:rPr>
            </w:pPr>
            <w:r w:rsidRPr="005E2D95">
              <w:rPr>
                <w:rFonts w:cs="Arial"/>
                <w:color w:val="000000"/>
                <w:szCs w:val="24"/>
              </w:rPr>
              <w:t>Rutland</w:t>
            </w:r>
          </w:p>
        </w:tc>
        <w:tc>
          <w:tcPr>
            <w:tcW w:w="2410" w:type="dxa"/>
            <w:tcBorders>
              <w:top w:val="nil"/>
              <w:left w:val="nil"/>
              <w:bottom w:val="single" w:sz="4" w:space="0" w:color="auto"/>
              <w:right w:val="single" w:sz="4" w:space="0" w:color="auto"/>
            </w:tcBorders>
            <w:shd w:val="clear" w:color="auto" w:fill="auto"/>
            <w:noWrap/>
            <w:vAlign w:val="bottom"/>
          </w:tcPr>
          <w:p w14:paraId="251BA912" w14:textId="1EA30A92" w:rsidR="005E2D95" w:rsidRPr="005E2D95" w:rsidRDefault="005E2D95" w:rsidP="005E2D95">
            <w:pPr>
              <w:jc w:val="right"/>
              <w:rPr>
                <w:rFonts w:cs="Arial"/>
                <w:color w:val="000000"/>
                <w:szCs w:val="24"/>
                <w:lang w:eastAsia="en-GB"/>
              </w:rPr>
            </w:pPr>
            <w:r w:rsidRPr="005E2D95">
              <w:rPr>
                <w:rFonts w:cs="Arial"/>
                <w:color w:val="000000"/>
                <w:szCs w:val="24"/>
              </w:rPr>
              <w:t>£157,371.07</w:t>
            </w:r>
          </w:p>
        </w:tc>
      </w:tr>
      <w:tr w:rsidR="005E2D95" w:rsidRPr="00FA23C2" w14:paraId="04C92F1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FD89805" w14:textId="10D89BE5" w:rsidR="005E2D95" w:rsidRPr="005E2D95" w:rsidRDefault="005E2D95" w:rsidP="005E2D95">
            <w:pPr>
              <w:rPr>
                <w:rFonts w:cs="Arial"/>
                <w:color w:val="000000"/>
                <w:szCs w:val="24"/>
                <w:lang w:eastAsia="en-GB"/>
              </w:rPr>
            </w:pPr>
            <w:r w:rsidRPr="005E2D95">
              <w:rPr>
                <w:rFonts w:cs="Arial"/>
                <w:color w:val="000000"/>
                <w:szCs w:val="24"/>
              </w:rPr>
              <w:t>Salford</w:t>
            </w:r>
          </w:p>
        </w:tc>
        <w:tc>
          <w:tcPr>
            <w:tcW w:w="2410" w:type="dxa"/>
            <w:tcBorders>
              <w:top w:val="nil"/>
              <w:left w:val="nil"/>
              <w:bottom w:val="single" w:sz="4" w:space="0" w:color="auto"/>
              <w:right w:val="single" w:sz="4" w:space="0" w:color="auto"/>
            </w:tcBorders>
            <w:shd w:val="clear" w:color="auto" w:fill="auto"/>
            <w:noWrap/>
            <w:vAlign w:val="bottom"/>
          </w:tcPr>
          <w:p w14:paraId="134CCFB6" w14:textId="7AC27AFC" w:rsidR="005E2D95" w:rsidRPr="005E2D95" w:rsidRDefault="005E2D95" w:rsidP="005E2D95">
            <w:pPr>
              <w:jc w:val="right"/>
              <w:rPr>
                <w:rFonts w:cs="Arial"/>
                <w:color w:val="000000"/>
                <w:szCs w:val="24"/>
                <w:lang w:eastAsia="en-GB"/>
              </w:rPr>
            </w:pPr>
            <w:r w:rsidRPr="005E2D95">
              <w:rPr>
                <w:rFonts w:cs="Arial"/>
                <w:color w:val="000000"/>
                <w:szCs w:val="24"/>
              </w:rPr>
              <w:t>£2,733,899.11</w:t>
            </w:r>
          </w:p>
        </w:tc>
      </w:tr>
      <w:tr w:rsidR="005E2D95" w:rsidRPr="00FA23C2" w14:paraId="6710314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51F70A0" w14:textId="3E4B24B1" w:rsidR="005E2D95" w:rsidRPr="005E2D95" w:rsidRDefault="005E2D95" w:rsidP="005E2D95">
            <w:pPr>
              <w:rPr>
                <w:rFonts w:cs="Arial"/>
                <w:color w:val="000000"/>
                <w:szCs w:val="24"/>
                <w:lang w:eastAsia="en-GB"/>
              </w:rPr>
            </w:pPr>
            <w:r w:rsidRPr="005E2D95">
              <w:rPr>
                <w:rFonts w:cs="Arial"/>
                <w:color w:val="000000"/>
                <w:szCs w:val="24"/>
              </w:rPr>
              <w:t>Sandwell</w:t>
            </w:r>
          </w:p>
        </w:tc>
        <w:tc>
          <w:tcPr>
            <w:tcW w:w="2410" w:type="dxa"/>
            <w:tcBorders>
              <w:top w:val="nil"/>
              <w:left w:val="nil"/>
              <w:bottom w:val="single" w:sz="4" w:space="0" w:color="auto"/>
              <w:right w:val="single" w:sz="4" w:space="0" w:color="auto"/>
            </w:tcBorders>
            <w:shd w:val="clear" w:color="auto" w:fill="auto"/>
            <w:noWrap/>
            <w:vAlign w:val="bottom"/>
          </w:tcPr>
          <w:p w14:paraId="12306E9D" w14:textId="010E46FC" w:rsidR="005E2D95" w:rsidRPr="005E2D95" w:rsidRDefault="005E2D95" w:rsidP="005E2D95">
            <w:pPr>
              <w:jc w:val="right"/>
              <w:rPr>
                <w:rFonts w:cs="Arial"/>
                <w:color w:val="000000"/>
                <w:szCs w:val="24"/>
                <w:lang w:eastAsia="en-GB"/>
              </w:rPr>
            </w:pPr>
            <w:r w:rsidRPr="005E2D95">
              <w:rPr>
                <w:rFonts w:cs="Arial"/>
                <w:color w:val="000000"/>
                <w:szCs w:val="24"/>
              </w:rPr>
              <w:t>£3,471,442.28</w:t>
            </w:r>
          </w:p>
        </w:tc>
      </w:tr>
      <w:tr w:rsidR="005E2D95" w:rsidRPr="00FA23C2" w14:paraId="4058A84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33EA1F7" w14:textId="0E75A34A" w:rsidR="005E2D95" w:rsidRPr="005E2D95" w:rsidRDefault="005E2D95" w:rsidP="005E2D95">
            <w:pPr>
              <w:rPr>
                <w:rFonts w:cs="Arial"/>
                <w:color w:val="000000"/>
                <w:szCs w:val="24"/>
                <w:lang w:eastAsia="en-GB"/>
              </w:rPr>
            </w:pPr>
            <w:r w:rsidRPr="005E2D95">
              <w:rPr>
                <w:rFonts w:cs="Arial"/>
                <w:color w:val="000000"/>
                <w:szCs w:val="24"/>
              </w:rPr>
              <w:t>Sefton</w:t>
            </w:r>
          </w:p>
        </w:tc>
        <w:tc>
          <w:tcPr>
            <w:tcW w:w="2410" w:type="dxa"/>
            <w:tcBorders>
              <w:top w:val="nil"/>
              <w:left w:val="nil"/>
              <w:bottom w:val="single" w:sz="4" w:space="0" w:color="auto"/>
              <w:right w:val="single" w:sz="4" w:space="0" w:color="auto"/>
            </w:tcBorders>
            <w:shd w:val="clear" w:color="auto" w:fill="auto"/>
            <w:noWrap/>
            <w:vAlign w:val="bottom"/>
          </w:tcPr>
          <w:p w14:paraId="44D87DA3" w14:textId="1317FB89" w:rsidR="005E2D95" w:rsidRPr="005E2D95" w:rsidRDefault="005E2D95" w:rsidP="005E2D95">
            <w:pPr>
              <w:jc w:val="right"/>
              <w:rPr>
                <w:rFonts w:cs="Arial"/>
                <w:color w:val="000000"/>
                <w:szCs w:val="24"/>
                <w:lang w:eastAsia="en-GB"/>
              </w:rPr>
            </w:pPr>
            <w:r w:rsidRPr="005E2D95">
              <w:rPr>
                <w:rFonts w:cs="Arial"/>
                <w:color w:val="000000"/>
                <w:szCs w:val="24"/>
              </w:rPr>
              <w:t>£2,435,111.24</w:t>
            </w:r>
          </w:p>
        </w:tc>
      </w:tr>
      <w:tr w:rsidR="005E2D95" w:rsidRPr="00FA23C2" w14:paraId="4DFD06C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43BE836" w14:textId="4BE1F2EC" w:rsidR="005E2D95" w:rsidRPr="005E2D95" w:rsidRDefault="005E2D95" w:rsidP="005E2D95">
            <w:pPr>
              <w:rPr>
                <w:rFonts w:cs="Arial"/>
                <w:color w:val="000000"/>
                <w:szCs w:val="24"/>
                <w:lang w:eastAsia="en-GB"/>
              </w:rPr>
            </w:pPr>
            <w:r w:rsidRPr="005E2D95">
              <w:rPr>
                <w:rFonts w:cs="Arial"/>
                <w:color w:val="000000"/>
                <w:szCs w:val="24"/>
              </w:rPr>
              <w:t>Sheffield</w:t>
            </w:r>
          </w:p>
        </w:tc>
        <w:tc>
          <w:tcPr>
            <w:tcW w:w="2410" w:type="dxa"/>
            <w:tcBorders>
              <w:top w:val="nil"/>
              <w:left w:val="nil"/>
              <w:bottom w:val="single" w:sz="4" w:space="0" w:color="auto"/>
              <w:right w:val="single" w:sz="4" w:space="0" w:color="auto"/>
            </w:tcBorders>
            <w:shd w:val="clear" w:color="auto" w:fill="auto"/>
            <w:noWrap/>
            <w:vAlign w:val="bottom"/>
          </w:tcPr>
          <w:p w14:paraId="2948193D" w14:textId="5D56E5C0" w:rsidR="005E2D95" w:rsidRPr="005E2D95" w:rsidRDefault="005E2D95" w:rsidP="005E2D95">
            <w:pPr>
              <w:jc w:val="right"/>
              <w:rPr>
                <w:rFonts w:cs="Arial"/>
                <w:color w:val="000000"/>
                <w:szCs w:val="24"/>
                <w:lang w:eastAsia="en-GB"/>
              </w:rPr>
            </w:pPr>
            <w:r w:rsidRPr="005E2D95">
              <w:rPr>
                <w:rFonts w:cs="Arial"/>
                <w:color w:val="000000"/>
                <w:szCs w:val="24"/>
              </w:rPr>
              <w:t>£5,203,825.56</w:t>
            </w:r>
          </w:p>
        </w:tc>
      </w:tr>
      <w:tr w:rsidR="005E2D95" w:rsidRPr="00FA23C2" w14:paraId="225F89B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EFA2DC0" w14:textId="141BAA83" w:rsidR="005E2D95" w:rsidRPr="005E2D95" w:rsidRDefault="005E2D95" w:rsidP="005E2D95">
            <w:pPr>
              <w:rPr>
                <w:rFonts w:cs="Arial"/>
                <w:color w:val="000000"/>
                <w:szCs w:val="24"/>
                <w:lang w:eastAsia="en-GB"/>
              </w:rPr>
            </w:pPr>
            <w:r w:rsidRPr="005E2D95">
              <w:rPr>
                <w:rFonts w:cs="Arial"/>
                <w:color w:val="000000"/>
                <w:szCs w:val="24"/>
              </w:rPr>
              <w:t>Shropshire</w:t>
            </w:r>
          </w:p>
        </w:tc>
        <w:tc>
          <w:tcPr>
            <w:tcW w:w="2410" w:type="dxa"/>
            <w:tcBorders>
              <w:top w:val="nil"/>
              <w:left w:val="nil"/>
              <w:bottom w:val="single" w:sz="4" w:space="0" w:color="auto"/>
              <w:right w:val="single" w:sz="4" w:space="0" w:color="auto"/>
            </w:tcBorders>
            <w:shd w:val="clear" w:color="auto" w:fill="auto"/>
            <w:noWrap/>
            <w:vAlign w:val="bottom"/>
          </w:tcPr>
          <w:p w14:paraId="5EBA0BB2" w14:textId="733C6602" w:rsidR="005E2D95" w:rsidRPr="005E2D95" w:rsidRDefault="005E2D95" w:rsidP="005E2D95">
            <w:pPr>
              <w:jc w:val="right"/>
              <w:rPr>
                <w:rFonts w:cs="Arial"/>
                <w:color w:val="000000"/>
                <w:szCs w:val="24"/>
                <w:lang w:eastAsia="en-GB"/>
              </w:rPr>
            </w:pPr>
            <w:r w:rsidRPr="005E2D95">
              <w:rPr>
                <w:rFonts w:cs="Arial"/>
                <w:color w:val="000000"/>
                <w:szCs w:val="24"/>
              </w:rPr>
              <w:t>£2,088,795.13</w:t>
            </w:r>
          </w:p>
        </w:tc>
      </w:tr>
      <w:tr w:rsidR="005E2D95" w:rsidRPr="00FA23C2" w14:paraId="705C2A7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632704B" w14:textId="4E6D3B6F" w:rsidR="005E2D95" w:rsidRPr="005E2D95" w:rsidRDefault="005E2D95" w:rsidP="005E2D95">
            <w:pPr>
              <w:rPr>
                <w:rFonts w:cs="Arial"/>
                <w:color w:val="000000"/>
                <w:szCs w:val="24"/>
                <w:lang w:eastAsia="en-GB"/>
              </w:rPr>
            </w:pPr>
            <w:r w:rsidRPr="005E2D95">
              <w:rPr>
                <w:rFonts w:cs="Arial"/>
                <w:color w:val="000000"/>
                <w:szCs w:val="24"/>
              </w:rPr>
              <w:t>Slough</w:t>
            </w:r>
          </w:p>
        </w:tc>
        <w:tc>
          <w:tcPr>
            <w:tcW w:w="2410" w:type="dxa"/>
            <w:tcBorders>
              <w:top w:val="nil"/>
              <w:left w:val="nil"/>
              <w:bottom w:val="single" w:sz="4" w:space="0" w:color="auto"/>
              <w:right w:val="single" w:sz="4" w:space="0" w:color="auto"/>
            </w:tcBorders>
            <w:shd w:val="clear" w:color="auto" w:fill="auto"/>
            <w:noWrap/>
            <w:vAlign w:val="bottom"/>
          </w:tcPr>
          <w:p w14:paraId="180AC60A" w14:textId="11554D40" w:rsidR="005E2D95" w:rsidRPr="005E2D95" w:rsidRDefault="005E2D95" w:rsidP="005E2D95">
            <w:pPr>
              <w:jc w:val="right"/>
              <w:rPr>
                <w:rFonts w:cs="Arial"/>
                <w:color w:val="000000"/>
                <w:szCs w:val="24"/>
                <w:lang w:eastAsia="en-GB"/>
              </w:rPr>
            </w:pPr>
            <w:r w:rsidRPr="005E2D95">
              <w:rPr>
                <w:rFonts w:cs="Arial"/>
                <w:color w:val="000000"/>
                <w:szCs w:val="24"/>
              </w:rPr>
              <w:t>£1,177,691.53</w:t>
            </w:r>
          </w:p>
        </w:tc>
      </w:tr>
      <w:tr w:rsidR="005E2D95" w:rsidRPr="00FA23C2" w14:paraId="3831CA5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AD650AE" w14:textId="134CB2E1" w:rsidR="005E2D95" w:rsidRPr="005E2D95" w:rsidRDefault="005E2D95" w:rsidP="005E2D95">
            <w:pPr>
              <w:rPr>
                <w:rFonts w:cs="Arial"/>
                <w:color w:val="000000"/>
                <w:szCs w:val="24"/>
                <w:lang w:eastAsia="en-GB"/>
              </w:rPr>
            </w:pPr>
            <w:r w:rsidRPr="005E2D95">
              <w:rPr>
                <w:rFonts w:cs="Arial"/>
                <w:color w:val="000000"/>
                <w:szCs w:val="24"/>
              </w:rPr>
              <w:t>Solihull</w:t>
            </w:r>
          </w:p>
        </w:tc>
        <w:tc>
          <w:tcPr>
            <w:tcW w:w="2410" w:type="dxa"/>
            <w:tcBorders>
              <w:top w:val="nil"/>
              <w:left w:val="nil"/>
              <w:bottom w:val="single" w:sz="4" w:space="0" w:color="auto"/>
              <w:right w:val="single" w:sz="4" w:space="0" w:color="auto"/>
            </w:tcBorders>
            <w:shd w:val="clear" w:color="auto" w:fill="auto"/>
            <w:noWrap/>
            <w:vAlign w:val="bottom"/>
          </w:tcPr>
          <w:p w14:paraId="2AE1EC45" w14:textId="49CB0B58" w:rsidR="005E2D95" w:rsidRPr="005E2D95" w:rsidRDefault="005E2D95" w:rsidP="005E2D95">
            <w:pPr>
              <w:jc w:val="right"/>
              <w:rPr>
                <w:rFonts w:cs="Arial"/>
                <w:color w:val="000000"/>
                <w:szCs w:val="24"/>
                <w:lang w:eastAsia="en-GB"/>
              </w:rPr>
            </w:pPr>
            <w:r w:rsidRPr="005E2D95">
              <w:rPr>
                <w:rFonts w:cs="Arial"/>
                <w:color w:val="000000"/>
                <w:szCs w:val="24"/>
              </w:rPr>
              <w:t>£1,408,359.07</w:t>
            </w:r>
          </w:p>
        </w:tc>
      </w:tr>
      <w:tr w:rsidR="005E2D95" w:rsidRPr="00FA23C2" w14:paraId="2307AEA8"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92D2D92" w14:textId="7627919C" w:rsidR="005E2D95" w:rsidRPr="005E2D95" w:rsidRDefault="005E2D95" w:rsidP="005E2D95">
            <w:pPr>
              <w:rPr>
                <w:rFonts w:cs="Arial"/>
                <w:color w:val="000000"/>
                <w:szCs w:val="24"/>
                <w:lang w:eastAsia="en-GB"/>
              </w:rPr>
            </w:pPr>
            <w:r w:rsidRPr="005E2D95">
              <w:rPr>
                <w:rFonts w:cs="Arial"/>
                <w:color w:val="000000"/>
                <w:szCs w:val="24"/>
              </w:rPr>
              <w:t>Somerset</w:t>
            </w:r>
          </w:p>
        </w:tc>
        <w:tc>
          <w:tcPr>
            <w:tcW w:w="2410" w:type="dxa"/>
            <w:tcBorders>
              <w:top w:val="nil"/>
              <w:left w:val="nil"/>
              <w:bottom w:val="single" w:sz="4" w:space="0" w:color="auto"/>
              <w:right w:val="single" w:sz="4" w:space="0" w:color="auto"/>
            </w:tcBorders>
            <w:shd w:val="clear" w:color="auto" w:fill="auto"/>
            <w:noWrap/>
            <w:vAlign w:val="bottom"/>
          </w:tcPr>
          <w:p w14:paraId="053A2770" w14:textId="60C3595D" w:rsidR="005E2D95" w:rsidRPr="005E2D95" w:rsidRDefault="005E2D95" w:rsidP="005E2D95">
            <w:pPr>
              <w:jc w:val="right"/>
              <w:rPr>
                <w:rFonts w:cs="Arial"/>
                <w:color w:val="000000"/>
                <w:szCs w:val="24"/>
                <w:lang w:eastAsia="en-GB"/>
              </w:rPr>
            </w:pPr>
            <w:r w:rsidRPr="005E2D95">
              <w:rPr>
                <w:rFonts w:cs="Arial"/>
                <w:color w:val="000000"/>
                <w:szCs w:val="24"/>
              </w:rPr>
              <w:t>£3,820,415.56</w:t>
            </w:r>
          </w:p>
        </w:tc>
      </w:tr>
      <w:tr w:rsidR="005E2D95" w:rsidRPr="00FA23C2" w14:paraId="0959A3C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8C43AFE" w14:textId="08F3D9F5" w:rsidR="005E2D95" w:rsidRPr="005E2D95" w:rsidRDefault="005E2D95" w:rsidP="005E2D95">
            <w:pPr>
              <w:rPr>
                <w:rFonts w:cs="Arial"/>
                <w:color w:val="000000"/>
                <w:szCs w:val="24"/>
                <w:lang w:eastAsia="en-GB"/>
              </w:rPr>
            </w:pPr>
            <w:r w:rsidRPr="005E2D95">
              <w:rPr>
                <w:rFonts w:cs="Arial"/>
                <w:color w:val="000000"/>
                <w:szCs w:val="24"/>
              </w:rPr>
              <w:t>South Gloucestershire</w:t>
            </w:r>
          </w:p>
        </w:tc>
        <w:tc>
          <w:tcPr>
            <w:tcW w:w="2410" w:type="dxa"/>
            <w:tcBorders>
              <w:top w:val="nil"/>
              <w:left w:val="nil"/>
              <w:bottom w:val="single" w:sz="4" w:space="0" w:color="auto"/>
              <w:right w:val="single" w:sz="4" w:space="0" w:color="auto"/>
            </w:tcBorders>
            <w:shd w:val="clear" w:color="auto" w:fill="auto"/>
            <w:noWrap/>
            <w:vAlign w:val="bottom"/>
          </w:tcPr>
          <w:p w14:paraId="1B182BEB" w14:textId="0B99FA73" w:rsidR="005E2D95" w:rsidRPr="005E2D95" w:rsidRDefault="005E2D95" w:rsidP="005E2D95">
            <w:pPr>
              <w:jc w:val="right"/>
              <w:rPr>
                <w:rFonts w:cs="Arial"/>
                <w:color w:val="000000"/>
                <w:szCs w:val="24"/>
                <w:lang w:eastAsia="en-GB"/>
              </w:rPr>
            </w:pPr>
            <w:r w:rsidRPr="005E2D95">
              <w:rPr>
                <w:rFonts w:cs="Arial"/>
                <w:color w:val="000000"/>
                <w:szCs w:val="24"/>
              </w:rPr>
              <w:t>£1,410,016.31</w:t>
            </w:r>
          </w:p>
        </w:tc>
      </w:tr>
      <w:tr w:rsidR="005E2D95" w:rsidRPr="00FA23C2" w14:paraId="379DDAF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EECAEC2" w14:textId="4611D385" w:rsidR="005E2D95" w:rsidRPr="005E2D95" w:rsidRDefault="005E2D95" w:rsidP="005E2D95">
            <w:pPr>
              <w:rPr>
                <w:rFonts w:cs="Arial"/>
                <w:color w:val="000000"/>
                <w:szCs w:val="24"/>
                <w:lang w:eastAsia="en-GB"/>
              </w:rPr>
            </w:pPr>
            <w:r w:rsidRPr="005E2D95">
              <w:rPr>
                <w:rFonts w:cs="Arial"/>
                <w:color w:val="000000"/>
                <w:szCs w:val="24"/>
              </w:rPr>
              <w:t>South Tyneside</w:t>
            </w:r>
          </w:p>
        </w:tc>
        <w:tc>
          <w:tcPr>
            <w:tcW w:w="2410" w:type="dxa"/>
            <w:tcBorders>
              <w:top w:val="nil"/>
              <w:left w:val="nil"/>
              <w:bottom w:val="single" w:sz="4" w:space="0" w:color="auto"/>
              <w:right w:val="single" w:sz="4" w:space="0" w:color="auto"/>
            </w:tcBorders>
            <w:shd w:val="clear" w:color="auto" w:fill="auto"/>
            <w:noWrap/>
            <w:vAlign w:val="bottom"/>
          </w:tcPr>
          <w:p w14:paraId="68F91B6C" w14:textId="35F8EB83" w:rsidR="005E2D95" w:rsidRPr="005E2D95" w:rsidRDefault="005E2D95" w:rsidP="005E2D95">
            <w:pPr>
              <w:jc w:val="right"/>
              <w:rPr>
                <w:rFonts w:cs="Arial"/>
                <w:color w:val="000000"/>
                <w:szCs w:val="24"/>
                <w:lang w:eastAsia="en-GB"/>
              </w:rPr>
            </w:pPr>
            <w:r w:rsidRPr="005E2D95">
              <w:rPr>
                <w:rFonts w:cs="Arial"/>
                <w:color w:val="000000"/>
                <w:szCs w:val="24"/>
              </w:rPr>
              <w:t>£1,484,854.01</w:t>
            </w:r>
          </w:p>
        </w:tc>
      </w:tr>
      <w:tr w:rsidR="005E2D95" w:rsidRPr="00FA23C2" w14:paraId="395A83E1"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DE73D88" w14:textId="6FD567A7" w:rsidR="005E2D95" w:rsidRPr="005E2D95" w:rsidRDefault="005E2D95" w:rsidP="005E2D95">
            <w:pPr>
              <w:rPr>
                <w:rFonts w:cs="Arial"/>
                <w:color w:val="000000"/>
                <w:szCs w:val="24"/>
                <w:lang w:eastAsia="en-GB"/>
              </w:rPr>
            </w:pPr>
            <w:r w:rsidRPr="005E2D95">
              <w:rPr>
                <w:rFonts w:cs="Arial"/>
                <w:color w:val="000000"/>
                <w:szCs w:val="24"/>
              </w:rPr>
              <w:t>Southampton</w:t>
            </w:r>
          </w:p>
        </w:tc>
        <w:tc>
          <w:tcPr>
            <w:tcW w:w="2410" w:type="dxa"/>
            <w:tcBorders>
              <w:top w:val="nil"/>
              <w:left w:val="nil"/>
              <w:bottom w:val="single" w:sz="4" w:space="0" w:color="auto"/>
              <w:right w:val="single" w:sz="4" w:space="0" w:color="auto"/>
            </w:tcBorders>
            <w:shd w:val="clear" w:color="auto" w:fill="auto"/>
            <w:noWrap/>
            <w:vAlign w:val="bottom"/>
          </w:tcPr>
          <w:p w14:paraId="6B305C86" w14:textId="3F55AB16" w:rsidR="005E2D95" w:rsidRPr="005E2D95" w:rsidRDefault="005E2D95" w:rsidP="005E2D95">
            <w:pPr>
              <w:jc w:val="right"/>
              <w:rPr>
                <w:rFonts w:cs="Arial"/>
                <w:color w:val="000000"/>
                <w:szCs w:val="24"/>
                <w:lang w:eastAsia="en-GB"/>
              </w:rPr>
            </w:pPr>
            <w:r w:rsidRPr="005E2D95">
              <w:rPr>
                <w:rFonts w:cs="Arial"/>
                <w:color w:val="000000"/>
                <w:szCs w:val="24"/>
              </w:rPr>
              <w:t>£2,222,676.23</w:t>
            </w:r>
          </w:p>
        </w:tc>
      </w:tr>
      <w:tr w:rsidR="005E2D95" w:rsidRPr="00FA23C2" w14:paraId="6E1B420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0822AAC" w14:textId="521962B8" w:rsidR="005E2D95" w:rsidRPr="005E2D95" w:rsidRDefault="005E2D95" w:rsidP="005E2D95">
            <w:pPr>
              <w:rPr>
                <w:rFonts w:cs="Arial"/>
                <w:color w:val="000000"/>
                <w:szCs w:val="24"/>
                <w:lang w:eastAsia="en-GB"/>
              </w:rPr>
            </w:pPr>
            <w:r w:rsidRPr="005E2D95">
              <w:rPr>
                <w:rFonts w:cs="Arial"/>
                <w:color w:val="000000"/>
                <w:szCs w:val="24"/>
              </w:rPr>
              <w:t>Southend-on-Sea</w:t>
            </w:r>
          </w:p>
        </w:tc>
        <w:tc>
          <w:tcPr>
            <w:tcW w:w="2410" w:type="dxa"/>
            <w:tcBorders>
              <w:top w:val="nil"/>
              <w:left w:val="nil"/>
              <w:bottom w:val="single" w:sz="4" w:space="0" w:color="auto"/>
              <w:right w:val="single" w:sz="4" w:space="0" w:color="auto"/>
            </w:tcBorders>
            <w:shd w:val="clear" w:color="auto" w:fill="auto"/>
            <w:noWrap/>
            <w:vAlign w:val="bottom"/>
          </w:tcPr>
          <w:p w14:paraId="7CAC03D0" w14:textId="64832B9E" w:rsidR="005E2D95" w:rsidRPr="005E2D95" w:rsidRDefault="005E2D95" w:rsidP="005E2D95">
            <w:pPr>
              <w:jc w:val="right"/>
              <w:rPr>
                <w:rFonts w:cs="Arial"/>
                <w:color w:val="000000"/>
                <w:szCs w:val="24"/>
                <w:lang w:eastAsia="en-GB"/>
              </w:rPr>
            </w:pPr>
            <w:r w:rsidRPr="005E2D95">
              <w:rPr>
                <w:rFonts w:cs="Arial"/>
                <w:color w:val="000000"/>
                <w:szCs w:val="24"/>
              </w:rPr>
              <w:t>£1,413,078.83</w:t>
            </w:r>
          </w:p>
        </w:tc>
      </w:tr>
      <w:tr w:rsidR="005E2D95" w:rsidRPr="00FA23C2" w14:paraId="4DB8D12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6C06C3F" w14:textId="4CB2BBE3" w:rsidR="005E2D95" w:rsidRPr="005E2D95" w:rsidRDefault="005E2D95" w:rsidP="005E2D95">
            <w:pPr>
              <w:rPr>
                <w:rFonts w:cs="Arial"/>
                <w:color w:val="000000"/>
                <w:szCs w:val="24"/>
                <w:lang w:eastAsia="en-GB"/>
              </w:rPr>
            </w:pPr>
            <w:r w:rsidRPr="005E2D95">
              <w:rPr>
                <w:rFonts w:cs="Arial"/>
                <w:color w:val="000000"/>
                <w:szCs w:val="24"/>
              </w:rPr>
              <w:t>Southwark</w:t>
            </w:r>
          </w:p>
        </w:tc>
        <w:tc>
          <w:tcPr>
            <w:tcW w:w="2410" w:type="dxa"/>
            <w:tcBorders>
              <w:top w:val="nil"/>
              <w:left w:val="nil"/>
              <w:bottom w:val="single" w:sz="4" w:space="0" w:color="auto"/>
              <w:right w:val="single" w:sz="4" w:space="0" w:color="auto"/>
            </w:tcBorders>
            <w:shd w:val="clear" w:color="auto" w:fill="auto"/>
            <w:noWrap/>
            <w:vAlign w:val="bottom"/>
          </w:tcPr>
          <w:p w14:paraId="3F0569CE" w14:textId="3CDE2447" w:rsidR="005E2D95" w:rsidRPr="005E2D95" w:rsidRDefault="005E2D95" w:rsidP="005E2D95">
            <w:pPr>
              <w:jc w:val="right"/>
              <w:rPr>
                <w:rFonts w:cs="Arial"/>
                <w:color w:val="000000"/>
                <w:szCs w:val="24"/>
                <w:lang w:eastAsia="en-GB"/>
              </w:rPr>
            </w:pPr>
            <w:r w:rsidRPr="005E2D95">
              <w:rPr>
                <w:rFonts w:cs="Arial"/>
                <w:color w:val="000000"/>
                <w:szCs w:val="24"/>
              </w:rPr>
              <w:t>£2,734,366.02</w:t>
            </w:r>
          </w:p>
        </w:tc>
      </w:tr>
      <w:tr w:rsidR="005E2D95" w:rsidRPr="00FA23C2" w14:paraId="72C7661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63CFD1E" w14:textId="24EF330C" w:rsidR="005E2D95" w:rsidRPr="005E2D95" w:rsidRDefault="005E2D95" w:rsidP="005E2D95">
            <w:pPr>
              <w:rPr>
                <w:rFonts w:cs="Arial"/>
                <w:color w:val="000000"/>
                <w:szCs w:val="24"/>
                <w:lang w:eastAsia="en-GB"/>
              </w:rPr>
            </w:pPr>
            <w:r w:rsidRPr="005E2D95">
              <w:rPr>
                <w:rFonts w:cs="Arial"/>
                <w:color w:val="000000"/>
                <w:szCs w:val="24"/>
              </w:rPr>
              <w:t>St. Helens</w:t>
            </w:r>
          </w:p>
        </w:tc>
        <w:tc>
          <w:tcPr>
            <w:tcW w:w="2410" w:type="dxa"/>
            <w:tcBorders>
              <w:top w:val="nil"/>
              <w:left w:val="nil"/>
              <w:bottom w:val="single" w:sz="4" w:space="0" w:color="auto"/>
              <w:right w:val="single" w:sz="4" w:space="0" w:color="auto"/>
            </w:tcBorders>
            <w:shd w:val="clear" w:color="auto" w:fill="auto"/>
            <w:noWrap/>
            <w:vAlign w:val="bottom"/>
          </w:tcPr>
          <w:p w14:paraId="2CC73EF7" w14:textId="14F21445" w:rsidR="005E2D95" w:rsidRPr="005E2D95" w:rsidRDefault="005E2D95" w:rsidP="005E2D95">
            <w:pPr>
              <w:jc w:val="right"/>
              <w:rPr>
                <w:rFonts w:cs="Arial"/>
                <w:color w:val="000000"/>
                <w:szCs w:val="24"/>
                <w:lang w:eastAsia="en-GB"/>
              </w:rPr>
            </w:pPr>
            <w:r w:rsidRPr="005E2D95">
              <w:rPr>
                <w:rFonts w:cs="Arial"/>
                <w:color w:val="000000"/>
                <w:szCs w:val="24"/>
              </w:rPr>
              <w:t>£1,779,580.89</w:t>
            </w:r>
          </w:p>
        </w:tc>
      </w:tr>
      <w:tr w:rsidR="005E2D95" w:rsidRPr="00FA23C2" w14:paraId="3354E45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6A56550" w14:textId="4055DCA6" w:rsidR="005E2D95" w:rsidRPr="005E2D95" w:rsidRDefault="005E2D95" w:rsidP="005E2D95">
            <w:pPr>
              <w:rPr>
                <w:rFonts w:cs="Arial"/>
                <w:color w:val="000000"/>
                <w:szCs w:val="24"/>
                <w:lang w:eastAsia="en-GB"/>
              </w:rPr>
            </w:pPr>
            <w:r w:rsidRPr="005E2D95">
              <w:rPr>
                <w:rFonts w:cs="Arial"/>
                <w:color w:val="000000"/>
                <w:szCs w:val="24"/>
              </w:rPr>
              <w:t>Staffordshire</w:t>
            </w:r>
          </w:p>
        </w:tc>
        <w:tc>
          <w:tcPr>
            <w:tcW w:w="2410" w:type="dxa"/>
            <w:tcBorders>
              <w:top w:val="nil"/>
              <w:left w:val="nil"/>
              <w:bottom w:val="single" w:sz="4" w:space="0" w:color="auto"/>
              <w:right w:val="single" w:sz="4" w:space="0" w:color="auto"/>
            </w:tcBorders>
            <w:shd w:val="clear" w:color="auto" w:fill="auto"/>
            <w:noWrap/>
            <w:vAlign w:val="bottom"/>
          </w:tcPr>
          <w:p w14:paraId="722C94C9" w14:textId="762AECA5" w:rsidR="005E2D95" w:rsidRPr="005E2D95" w:rsidRDefault="005E2D95" w:rsidP="005E2D95">
            <w:pPr>
              <w:jc w:val="right"/>
              <w:rPr>
                <w:rFonts w:cs="Arial"/>
                <w:color w:val="000000"/>
                <w:szCs w:val="24"/>
                <w:lang w:eastAsia="en-GB"/>
              </w:rPr>
            </w:pPr>
            <w:r w:rsidRPr="005E2D95">
              <w:rPr>
                <w:rFonts w:cs="Arial"/>
                <w:color w:val="000000"/>
                <w:szCs w:val="24"/>
              </w:rPr>
              <w:t>£5,506,547.99</w:t>
            </w:r>
          </w:p>
        </w:tc>
      </w:tr>
      <w:tr w:rsidR="005E2D95" w:rsidRPr="00FA23C2" w14:paraId="2A5ABA8A"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AC8F196" w14:textId="1D246083" w:rsidR="005E2D95" w:rsidRPr="005E2D95" w:rsidRDefault="005E2D95" w:rsidP="005E2D95">
            <w:pPr>
              <w:rPr>
                <w:rFonts w:cs="Arial"/>
                <w:color w:val="000000"/>
                <w:szCs w:val="24"/>
                <w:lang w:eastAsia="en-GB"/>
              </w:rPr>
            </w:pPr>
            <w:r w:rsidRPr="005E2D95">
              <w:rPr>
                <w:rFonts w:cs="Arial"/>
                <w:color w:val="000000"/>
                <w:szCs w:val="24"/>
              </w:rPr>
              <w:t>Stockport</w:t>
            </w:r>
          </w:p>
        </w:tc>
        <w:tc>
          <w:tcPr>
            <w:tcW w:w="2410" w:type="dxa"/>
            <w:tcBorders>
              <w:top w:val="nil"/>
              <w:left w:val="nil"/>
              <w:bottom w:val="single" w:sz="4" w:space="0" w:color="auto"/>
              <w:right w:val="single" w:sz="4" w:space="0" w:color="auto"/>
            </w:tcBorders>
            <w:shd w:val="clear" w:color="auto" w:fill="auto"/>
            <w:noWrap/>
            <w:vAlign w:val="bottom"/>
          </w:tcPr>
          <w:p w14:paraId="69E8FDBA" w14:textId="1DE1F4B9" w:rsidR="005E2D95" w:rsidRPr="005E2D95" w:rsidRDefault="005E2D95" w:rsidP="005E2D95">
            <w:pPr>
              <w:jc w:val="right"/>
              <w:rPr>
                <w:rFonts w:cs="Arial"/>
                <w:color w:val="000000"/>
                <w:szCs w:val="24"/>
                <w:lang w:eastAsia="en-GB"/>
              </w:rPr>
            </w:pPr>
            <w:r w:rsidRPr="005E2D95">
              <w:rPr>
                <w:rFonts w:cs="Arial"/>
                <w:color w:val="000000"/>
                <w:szCs w:val="24"/>
              </w:rPr>
              <w:t>£2,163,129.71</w:t>
            </w:r>
          </w:p>
        </w:tc>
      </w:tr>
      <w:tr w:rsidR="005E2D95" w:rsidRPr="00FA23C2" w14:paraId="675C510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5B2FE2C" w14:textId="1FE412F4" w:rsidR="005E2D95" w:rsidRPr="005E2D95" w:rsidRDefault="005E2D95" w:rsidP="005E2D95">
            <w:pPr>
              <w:rPr>
                <w:rFonts w:cs="Arial"/>
                <w:color w:val="000000"/>
                <w:szCs w:val="24"/>
                <w:lang w:eastAsia="en-GB"/>
              </w:rPr>
            </w:pPr>
            <w:proofErr w:type="spellStart"/>
            <w:r w:rsidRPr="005E2D95">
              <w:rPr>
                <w:rFonts w:cs="Arial"/>
                <w:color w:val="000000"/>
                <w:szCs w:val="24"/>
              </w:rPr>
              <w:t>Stockton-on-Tees</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6ECDC71B" w14:textId="5102865A" w:rsidR="005E2D95" w:rsidRPr="005E2D95" w:rsidRDefault="005E2D95" w:rsidP="005E2D95">
            <w:pPr>
              <w:jc w:val="right"/>
              <w:rPr>
                <w:rFonts w:cs="Arial"/>
                <w:color w:val="000000"/>
                <w:szCs w:val="24"/>
                <w:lang w:eastAsia="en-GB"/>
              </w:rPr>
            </w:pPr>
            <w:r w:rsidRPr="005E2D95">
              <w:rPr>
                <w:rFonts w:cs="Arial"/>
                <w:color w:val="000000"/>
                <w:szCs w:val="24"/>
              </w:rPr>
              <w:t>£1,685,873.97</w:t>
            </w:r>
          </w:p>
        </w:tc>
      </w:tr>
      <w:tr w:rsidR="005E2D95" w:rsidRPr="00FA23C2" w14:paraId="40DBA05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B9CEA2E" w14:textId="26065F97" w:rsidR="005E2D95" w:rsidRPr="005E2D95" w:rsidRDefault="005E2D95" w:rsidP="005E2D95">
            <w:pPr>
              <w:rPr>
                <w:rFonts w:cs="Arial"/>
                <w:color w:val="000000"/>
                <w:szCs w:val="24"/>
                <w:lang w:eastAsia="en-GB"/>
              </w:rPr>
            </w:pPr>
            <w:r w:rsidRPr="005E2D95">
              <w:rPr>
                <w:rFonts w:cs="Arial"/>
                <w:color w:val="000000"/>
                <w:szCs w:val="24"/>
              </w:rPr>
              <w:t>Stoke-on-Trent</w:t>
            </w:r>
          </w:p>
        </w:tc>
        <w:tc>
          <w:tcPr>
            <w:tcW w:w="2410" w:type="dxa"/>
            <w:tcBorders>
              <w:top w:val="nil"/>
              <w:left w:val="nil"/>
              <w:bottom w:val="single" w:sz="4" w:space="0" w:color="auto"/>
              <w:right w:val="single" w:sz="4" w:space="0" w:color="auto"/>
            </w:tcBorders>
            <w:shd w:val="clear" w:color="auto" w:fill="auto"/>
            <w:noWrap/>
            <w:vAlign w:val="bottom"/>
          </w:tcPr>
          <w:p w14:paraId="2DD0DDD9" w14:textId="4EAD756A" w:rsidR="005E2D95" w:rsidRPr="005E2D95" w:rsidRDefault="005E2D95" w:rsidP="005E2D95">
            <w:pPr>
              <w:jc w:val="right"/>
              <w:rPr>
                <w:rFonts w:cs="Arial"/>
                <w:color w:val="000000"/>
                <w:szCs w:val="24"/>
                <w:lang w:eastAsia="en-GB"/>
              </w:rPr>
            </w:pPr>
            <w:r w:rsidRPr="005E2D95">
              <w:rPr>
                <w:rFonts w:cs="Arial"/>
                <w:color w:val="000000"/>
                <w:szCs w:val="24"/>
              </w:rPr>
              <w:t>£2,686,721.90</w:t>
            </w:r>
          </w:p>
        </w:tc>
      </w:tr>
      <w:tr w:rsidR="005E2D95" w:rsidRPr="00FA23C2" w14:paraId="35032E1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4A28FD5" w14:textId="269E9D23" w:rsidR="005E2D95" w:rsidRPr="005E2D95" w:rsidRDefault="005E2D95" w:rsidP="005E2D95">
            <w:pPr>
              <w:rPr>
                <w:rFonts w:cs="Arial"/>
                <w:color w:val="000000"/>
                <w:szCs w:val="24"/>
                <w:lang w:eastAsia="en-GB"/>
              </w:rPr>
            </w:pPr>
            <w:r w:rsidRPr="005E2D95">
              <w:rPr>
                <w:rFonts w:cs="Arial"/>
                <w:color w:val="000000"/>
                <w:szCs w:val="24"/>
              </w:rPr>
              <w:t>Suffolk</w:t>
            </w:r>
          </w:p>
        </w:tc>
        <w:tc>
          <w:tcPr>
            <w:tcW w:w="2410" w:type="dxa"/>
            <w:tcBorders>
              <w:top w:val="nil"/>
              <w:left w:val="nil"/>
              <w:bottom w:val="single" w:sz="4" w:space="0" w:color="auto"/>
              <w:right w:val="single" w:sz="4" w:space="0" w:color="auto"/>
            </w:tcBorders>
            <w:shd w:val="clear" w:color="auto" w:fill="auto"/>
            <w:noWrap/>
            <w:vAlign w:val="bottom"/>
          </w:tcPr>
          <w:p w14:paraId="2B74A5A3" w14:textId="58521905" w:rsidR="005E2D95" w:rsidRPr="005E2D95" w:rsidRDefault="005E2D95" w:rsidP="005E2D95">
            <w:pPr>
              <w:jc w:val="right"/>
              <w:rPr>
                <w:rFonts w:cs="Arial"/>
                <w:color w:val="000000"/>
                <w:szCs w:val="24"/>
                <w:lang w:eastAsia="en-GB"/>
              </w:rPr>
            </w:pPr>
            <w:r w:rsidRPr="005E2D95">
              <w:rPr>
                <w:rFonts w:cs="Arial"/>
                <w:color w:val="000000"/>
                <w:szCs w:val="24"/>
              </w:rPr>
              <w:t>£5,106,030.02</w:t>
            </w:r>
          </w:p>
        </w:tc>
      </w:tr>
      <w:tr w:rsidR="005E2D95" w:rsidRPr="00FA23C2" w14:paraId="07EC98E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60BF3F5" w14:textId="2DD9EBBA" w:rsidR="005E2D95" w:rsidRPr="005E2D95" w:rsidRDefault="005E2D95" w:rsidP="005E2D95">
            <w:pPr>
              <w:rPr>
                <w:rFonts w:cs="Arial"/>
                <w:color w:val="000000"/>
                <w:szCs w:val="24"/>
                <w:lang w:eastAsia="en-GB"/>
              </w:rPr>
            </w:pPr>
            <w:r w:rsidRPr="005E2D95">
              <w:rPr>
                <w:rFonts w:cs="Arial"/>
                <w:color w:val="000000"/>
                <w:szCs w:val="24"/>
              </w:rPr>
              <w:t>Sunderland</w:t>
            </w:r>
          </w:p>
        </w:tc>
        <w:tc>
          <w:tcPr>
            <w:tcW w:w="2410" w:type="dxa"/>
            <w:tcBorders>
              <w:top w:val="nil"/>
              <w:left w:val="nil"/>
              <w:bottom w:val="single" w:sz="4" w:space="0" w:color="auto"/>
              <w:right w:val="single" w:sz="4" w:space="0" w:color="auto"/>
            </w:tcBorders>
            <w:shd w:val="clear" w:color="auto" w:fill="auto"/>
            <w:noWrap/>
            <w:vAlign w:val="bottom"/>
          </w:tcPr>
          <w:p w14:paraId="239AE269" w14:textId="137189C5" w:rsidR="005E2D95" w:rsidRPr="005E2D95" w:rsidRDefault="005E2D95" w:rsidP="005E2D95">
            <w:pPr>
              <w:jc w:val="right"/>
              <w:rPr>
                <w:rFonts w:cs="Arial"/>
                <w:color w:val="000000"/>
                <w:szCs w:val="24"/>
                <w:lang w:eastAsia="en-GB"/>
              </w:rPr>
            </w:pPr>
            <w:r w:rsidRPr="005E2D95">
              <w:rPr>
                <w:rFonts w:cs="Arial"/>
                <w:color w:val="000000"/>
                <w:szCs w:val="24"/>
              </w:rPr>
              <w:t>£2,673,561.91</w:t>
            </w:r>
          </w:p>
        </w:tc>
      </w:tr>
      <w:tr w:rsidR="005E2D95" w:rsidRPr="00FA23C2" w14:paraId="4C2D0D1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AB2D00E" w14:textId="3AEDD1B7" w:rsidR="005E2D95" w:rsidRPr="005E2D95" w:rsidRDefault="005E2D95" w:rsidP="005E2D95">
            <w:pPr>
              <w:rPr>
                <w:rFonts w:cs="Arial"/>
                <w:color w:val="000000"/>
                <w:szCs w:val="24"/>
                <w:lang w:eastAsia="en-GB"/>
              </w:rPr>
            </w:pPr>
            <w:r w:rsidRPr="005E2D95">
              <w:rPr>
                <w:rFonts w:cs="Arial"/>
                <w:color w:val="000000"/>
                <w:szCs w:val="24"/>
              </w:rPr>
              <w:t>Surrey</w:t>
            </w:r>
          </w:p>
        </w:tc>
        <w:tc>
          <w:tcPr>
            <w:tcW w:w="2410" w:type="dxa"/>
            <w:tcBorders>
              <w:top w:val="nil"/>
              <w:left w:val="nil"/>
              <w:bottom w:val="single" w:sz="4" w:space="0" w:color="auto"/>
              <w:right w:val="single" w:sz="4" w:space="0" w:color="auto"/>
            </w:tcBorders>
            <w:shd w:val="clear" w:color="auto" w:fill="auto"/>
            <w:noWrap/>
            <w:vAlign w:val="bottom"/>
          </w:tcPr>
          <w:p w14:paraId="58E45F68" w14:textId="0D01E834" w:rsidR="005E2D95" w:rsidRPr="005E2D95" w:rsidRDefault="005E2D95" w:rsidP="005E2D95">
            <w:pPr>
              <w:jc w:val="right"/>
              <w:rPr>
                <w:rFonts w:cs="Arial"/>
                <w:color w:val="000000"/>
                <w:szCs w:val="24"/>
                <w:lang w:eastAsia="en-GB"/>
              </w:rPr>
            </w:pPr>
            <w:r w:rsidRPr="005E2D95">
              <w:rPr>
                <w:rFonts w:cs="Arial"/>
                <w:color w:val="000000"/>
                <w:szCs w:val="24"/>
              </w:rPr>
              <w:t>£5,290,829.72</w:t>
            </w:r>
          </w:p>
        </w:tc>
      </w:tr>
      <w:tr w:rsidR="005E2D95" w:rsidRPr="00FA23C2" w14:paraId="69E1C86E"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75B41C7" w14:textId="3966EAFF" w:rsidR="005E2D95" w:rsidRPr="005E2D95" w:rsidRDefault="005E2D95" w:rsidP="005E2D95">
            <w:pPr>
              <w:rPr>
                <w:rFonts w:cs="Arial"/>
                <w:color w:val="000000"/>
                <w:szCs w:val="24"/>
                <w:lang w:eastAsia="en-GB"/>
              </w:rPr>
            </w:pPr>
            <w:r w:rsidRPr="005E2D95">
              <w:rPr>
                <w:rFonts w:cs="Arial"/>
                <w:color w:val="000000"/>
                <w:szCs w:val="24"/>
              </w:rPr>
              <w:t>Sutton</w:t>
            </w:r>
          </w:p>
        </w:tc>
        <w:tc>
          <w:tcPr>
            <w:tcW w:w="2410" w:type="dxa"/>
            <w:tcBorders>
              <w:top w:val="nil"/>
              <w:left w:val="nil"/>
              <w:bottom w:val="single" w:sz="4" w:space="0" w:color="auto"/>
              <w:right w:val="single" w:sz="4" w:space="0" w:color="auto"/>
            </w:tcBorders>
            <w:shd w:val="clear" w:color="auto" w:fill="auto"/>
            <w:noWrap/>
            <w:vAlign w:val="bottom"/>
          </w:tcPr>
          <w:p w14:paraId="02F7721F" w14:textId="33EDCB7A" w:rsidR="005E2D95" w:rsidRPr="005E2D95" w:rsidRDefault="005E2D95" w:rsidP="005E2D95">
            <w:pPr>
              <w:jc w:val="right"/>
              <w:rPr>
                <w:rFonts w:cs="Arial"/>
                <w:color w:val="000000"/>
                <w:szCs w:val="24"/>
                <w:lang w:eastAsia="en-GB"/>
              </w:rPr>
            </w:pPr>
            <w:r w:rsidRPr="005E2D95">
              <w:rPr>
                <w:rFonts w:cs="Arial"/>
                <w:color w:val="000000"/>
                <w:szCs w:val="24"/>
              </w:rPr>
              <w:t>£1,155,788.99</w:t>
            </w:r>
          </w:p>
        </w:tc>
      </w:tr>
      <w:tr w:rsidR="005E2D95" w:rsidRPr="00FA23C2" w14:paraId="239AF90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5D31482" w14:textId="340E9ED2" w:rsidR="005E2D95" w:rsidRPr="005E2D95" w:rsidRDefault="005E2D95" w:rsidP="005E2D95">
            <w:pPr>
              <w:rPr>
                <w:rFonts w:cs="Arial"/>
                <w:color w:val="000000"/>
                <w:szCs w:val="24"/>
                <w:lang w:eastAsia="en-GB"/>
              </w:rPr>
            </w:pPr>
            <w:r w:rsidRPr="005E2D95">
              <w:rPr>
                <w:rFonts w:cs="Arial"/>
                <w:color w:val="000000"/>
                <w:szCs w:val="24"/>
              </w:rPr>
              <w:t>Swindon</w:t>
            </w:r>
          </w:p>
        </w:tc>
        <w:tc>
          <w:tcPr>
            <w:tcW w:w="2410" w:type="dxa"/>
            <w:tcBorders>
              <w:top w:val="nil"/>
              <w:left w:val="nil"/>
              <w:bottom w:val="single" w:sz="4" w:space="0" w:color="auto"/>
              <w:right w:val="single" w:sz="4" w:space="0" w:color="auto"/>
            </w:tcBorders>
            <w:shd w:val="clear" w:color="auto" w:fill="auto"/>
            <w:noWrap/>
            <w:vAlign w:val="bottom"/>
          </w:tcPr>
          <w:p w14:paraId="5DC682F6" w14:textId="5A869BA8" w:rsidR="005E2D95" w:rsidRPr="005E2D95" w:rsidRDefault="005E2D95" w:rsidP="005E2D95">
            <w:pPr>
              <w:jc w:val="right"/>
              <w:rPr>
                <w:rFonts w:cs="Arial"/>
                <w:color w:val="000000"/>
                <w:szCs w:val="24"/>
                <w:lang w:eastAsia="en-GB"/>
              </w:rPr>
            </w:pPr>
            <w:r w:rsidRPr="005E2D95">
              <w:rPr>
                <w:rFonts w:cs="Arial"/>
                <w:color w:val="000000"/>
                <w:szCs w:val="24"/>
              </w:rPr>
              <w:t>£1,515,345.60</w:t>
            </w:r>
          </w:p>
        </w:tc>
      </w:tr>
      <w:tr w:rsidR="005E2D95" w:rsidRPr="00FA23C2" w14:paraId="3654EEB9"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B4F427B" w14:textId="18B17019" w:rsidR="005E2D95" w:rsidRPr="005E2D95" w:rsidRDefault="005E2D95" w:rsidP="005E2D95">
            <w:pPr>
              <w:rPr>
                <w:rFonts w:cs="Arial"/>
                <w:color w:val="000000"/>
                <w:szCs w:val="24"/>
                <w:lang w:eastAsia="en-GB"/>
              </w:rPr>
            </w:pPr>
            <w:r w:rsidRPr="005E2D95">
              <w:rPr>
                <w:rFonts w:cs="Arial"/>
                <w:color w:val="000000"/>
                <w:szCs w:val="24"/>
              </w:rPr>
              <w:t>Tameside</w:t>
            </w:r>
          </w:p>
        </w:tc>
        <w:tc>
          <w:tcPr>
            <w:tcW w:w="2410" w:type="dxa"/>
            <w:tcBorders>
              <w:top w:val="nil"/>
              <w:left w:val="nil"/>
              <w:bottom w:val="single" w:sz="4" w:space="0" w:color="auto"/>
              <w:right w:val="single" w:sz="4" w:space="0" w:color="auto"/>
            </w:tcBorders>
            <w:shd w:val="clear" w:color="auto" w:fill="auto"/>
            <w:noWrap/>
            <w:vAlign w:val="bottom"/>
          </w:tcPr>
          <w:p w14:paraId="7AB6151D" w14:textId="37AA8A8B" w:rsidR="005E2D95" w:rsidRPr="005E2D95" w:rsidRDefault="005E2D95" w:rsidP="005E2D95">
            <w:pPr>
              <w:jc w:val="right"/>
              <w:rPr>
                <w:rFonts w:cs="Arial"/>
                <w:color w:val="000000"/>
                <w:szCs w:val="24"/>
                <w:lang w:eastAsia="en-GB"/>
              </w:rPr>
            </w:pPr>
            <w:r w:rsidRPr="005E2D95">
              <w:rPr>
                <w:rFonts w:cs="Arial"/>
                <w:color w:val="000000"/>
                <w:szCs w:val="24"/>
              </w:rPr>
              <w:t>£2,224,686.33</w:t>
            </w:r>
          </w:p>
        </w:tc>
      </w:tr>
      <w:tr w:rsidR="005E2D95" w:rsidRPr="00FA23C2" w14:paraId="16E6B6A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3570C57" w14:textId="53CF1C35" w:rsidR="005E2D95" w:rsidRPr="005E2D95" w:rsidRDefault="005E2D95" w:rsidP="005E2D95">
            <w:pPr>
              <w:rPr>
                <w:rFonts w:cs="Arial"/>
                <w:color w:val="000000"/>
                <w:szCs w:val="24"/>
                <w:lang w:eastAsia="en-GB"/>
              </w:rPr>
            </w:pPr>
            <w:r w:rsidRPr="005E2D95">
              <w:rPr>
                <w:rFonts w:cs="Arial"/>
                <w:color w:val="000000"/>
                <w:szCs w:val="24"/>
              </w:rPr>
              <w:t>Telford and Wrekin</w:t>
            </w:r>
          </w:p>
        </w:tc>
        <w:tc>
          <w:tcPr>
            <w:tcW w:w="2410" w:type="dxa"/>
            <w:tcBorders>
              <w:top w:val="nil"/>
              <w:left w:val="nil"/>
              <w:bottom w:val="single" w:sz="4" w:space="0" w:color="auto"/>
              <w:right w:val="single" w:sz="4" w:space="0" w:color="auto"/>
            </w:tcBorders>
            <w:shd w:val="clear" w:color="auto" w:fill="auto"/>
            <w:noWrap/>
            <w:vAlign w:val="bottom"/>
          </w:tcPr>
          <w:p w14:paraId="6D815D57" w14:textId="097C3EB6" w:rsidR="005E2D95" w:rsidRPr="005E2D95" w:rsidRDefault="005E2D95" w:rsidP="005E2D95">
            <w:pPr>
              <w:jc w:val="right"/>
              <w:rPr>
                <w:rFonts w:cs="Arial"/>
                <w:color w:val="000000"/>
                <w:szCs w:val="24"/>
                <w:lang w:eastAsia="en-GB"/>
              </w:rPr>
            </w:pPr>
            <w:r w:rsidRPr="005E2D95">
              <w:rPr>
                <w:rFonts w:cs="Arial"/>
                <w:color w:val="000000"/>
                <w:szCs w:val="24"/>
              </w:rPr>
              <w:t>£1,514,547.04</w:t>
            </w:r>
          </w:p>
        </w:tc>
      </w:tr>
      <w:tr w:rsidR="005E2D95" w:rsidRPr="00FA23C2" w14:paraId="282EAF4C"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BF95193" w14:textId="21D25C57" w:rsidR="005E2D95" w:rsidRPr="005E2D95" w:rsidRDefault="005E2D95" w:rsidP="005E2D95">
            <w:pPr>
              <w:rPr>
                <w:rFonts w:cs="Arial"/>
                <w:color w:val="000000"/>
                <w:szCs w:val="24"/>
                <w:lang w:eastAsia="en-GB"/>
              </w:rPr>
            </w:pPr>
            <w:r w:rsidRPr="005E2D95">
              <w:rPr>
                <w:rFonts w:cs="Arial"/>
                <w:color w:val="000000"/>
                <w:szCs w:val="24"/>
              </w:rPr>
              <w:t>Thurrock</w:t>
            </w:r>
          </w:p>
        </w:tc>
        <w:tc>
          <w:tcPr>
            <w:tcW w:w="2410" w:type="dxa"/>
            <w:tcBorders>
              <w:top w:val="nil"/>
              <w:left w:val="nil"/>
              <w:bottom w:val="single" w:sz="4" w:space="0" w:color="auto"/>
              <w:right w:val="single" w:sz="4" w:space="0" w:color="auto"/>
            </w:tcBorders>
            <w:shd w:val="clear" w:color="auto" w:fill="auto"/>
            <w:noWrap/>
            <w:vAlign w:val="bottom"/>
          </w:tcPr>
          <w:p w14:paraId="16BB3D63" w14:textId="54FA8703" w:rsidR="005E2D95" w:rsidRPr="005E2D95" w:rsidRDefault="005E2D95" w:rsidP="005E2D95">
            <w:pPr>
              <w:jc w:val="right"/>
              <w:rPr>
                <w:rFonts w:cs="Arial"/>
                <w:color w:val="000000"/>
                <w:szCs w:val="24"/>
                <w:lang w:eastAsia="en-GB"/>
              </w:rPr>
            </w:pPr>
            <w:r w:rsidRPr="005E2D95">
              <w:rPr>
                <w:rFonts w:cs="Arial"/>
                <w:color w:val="000000"/>
                <w:szCs w:val="24"/>
              </w:rPr>
              <w:t>£1,295,040.81</w:t>
            </w:r>
          </w:p>
        </w:tc>
      </w:tr>
      <w:tr w:rsidR="005E2D95" w:rsidRPr="00FA23C2" w14:paraId="6F1CD74A"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207B028" w14:textId="483FBD43" w:rsidR="005E2D95" w:rsidRPr="005E2D95" w:rsidRDefault="005E2D95" w:rsidP="005E2D95">
            <w:pPr>
              <w:rPr>
                <w:rFonts w:cs="Arial"/>
                <w:color w:val="000000"/>
                <w:szCs w:val="24"/>
                <w:lang w:eastAsia="en-GB"/>
              </w:rPr>
            </w:pPr>
            <w:r w:rsidRPr="005E2D95">
              <w:rPr>
                <w:rFonts w:cs="Arial"/>
                <w:color w:val="000000"/>
                <w:szCs w:val="24"/>
              </w:rPr>
              <w:t>Torbay</w:t>
            </w:r>
          </w:p>
        </w:tc>
        <w:tc>
          <w:tcPr>
            <w:tcW w:w="2410" w:type="dxa"/>
            <w:tcBorders>
              <w:top w:val="nil"/>
              <w:left w:val="nil"/>
              <w:bottom w:val="single" w:sz="4" w:space="0" w:color="auto"/>
              <w:right w:val="single" w:sz="4" w:space="0" w:color="auto"/>
            </w:tcBorders>
            <w:shd w:val="clear" w:color="auto" w:fill="auto"/>
            <w:noWrap/>
            <w:vAlign w:val="bottom"/>
          </w:tcPr>
          <w:p w14:paraId="1BFDB531" w14:textId="50F98821" w:rsidR="005E2D95" w:rsidRPr="005E2D95" w:rsidRDefault="005E2D95" w:rsidP="005E2D95">
            <w:pPr>
              <w:jc w:val="right"/>
              <w:rPr>
                <w:rFonts w:cs="Arial"/>
                <w:color w:val="000000"/>
                <w:szCs w:val="24"/>
                <w:lang w:eastAsia="en-GB"/>
              </w:rPr>
            </w:pPr>
            <w:r w:rsidRPr="005E2D95">
              <w:rPr>
                <w:rFonts w:cs="Arial"/>
                <w:color w:val="000000"/>
                <w:szCs w:val="24"/>
              </w:rPr>
              <w:t>£1,235,356.81</w:t>
            </w:r>
          </w:p>
        </w:tc>
      </w:tr>
      <w:tr w:rsidR="005E2D95" w:rsidRPr="00FA23C2" w14:paraId="18AE9EAB"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07C1E74" w14:textId="2501A1AD" w:rsidR="005E2D95" w:rsidRPr="005E2D95" w:rsidRDefault="005E2D95" w:rsidP="005E2D95">
            <w:pPr>
              <w:rPr>
                <w:rFonts w:cs="Arial"/>
                <w:color w:val="000000"/>
                <w:szCs w:val="24"/>
                <w:lang w:eastAsia="en-GB"/>
              </w:rPr>
            </w:pPr>
            <w:r w:rsidRPr="005E2D95">
              <w:rPr>
                <w:rFonts w:cs="Arial"/>
                <w:color w:val="000000"/>
                <w:szCs w:val="24"/>
              </w:rPr>
              <w:t>Tower Hamlets</w:t>
            </w:r>
          </w:p>
        </w:tc>
        <w:tc>
          <w:tcPr>
            <w:tcW w:w="2410" w:type="dxa"/>
            <w:tcBorders>
              <w:top w:val="nil"/>
              <w:left w:val="nil"/>
              <w:bottom w:val="single" w:sz="4" w:space="0" w:color="auto"/>
              <w:right w:val="single" w:sz="4" w:space="0" w:color="auto"/>
            </w:tcBorders>
            <w:shd w:val="clear" w:color="auto" w:fill="auto"/>
            <w:noWrap/>
            <w:vAlign w:val="bottom"/>
          </w:tcPr>
          <w:p w14:paraId="74A9299F" w14:textId="5D213AC5" w:rsidR="005E2D95" w:rsidRPr="005E2D95" w:rsidRDefault="005E2D95" w:rsidP="005E2D95">
            <w:pPr>
              <w:jc w:val="right"/>
              <w:rPr>
                <w:rFonts w:cs="Arial"/>
                <w:color w:val="000000"/>
                <w:szCs w:val="24"/>
                <w:lang w:eastAsia="en-GB"/>
              </w:rPr>
            </w:pPr>
            <w:r w:rsidRPr="005E2D95">
              <w:rPr>
                <w:rFonts w:cs="Arial"/>
                <w:color w:val="000000"/>
                <w:szCs w:val="24"/>
              </w:rPr>
              <w:t>£2,996,279.40</w:t>
            </w:r>
          </w:p>
        </w:tc>
      </w:tr>
      <w:tr w:rsidR="005E2D95" w:rsidRPr="00FA23C2" w14:paraId="540AD96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E09BACB" w14:textId="187B22FF" w:rsidR="005E2D95" w:rsidRPr="005E2D95" w:rsidRDefault="005E2D95" w:rsidP="005E2D95">
            <w:pPr>
              <w:rPr>
                <w:rFonts w:cs="Arial"/>
                <w:color w:val="000000"/>
                <w:szCs w:val="24"/>
                <w:lang w:eastAsia="en-GB"/>
              </w:rPr>
            </w:pPr>
            <w:r w:rsidRPr="005E2D95">
              <w:rPr>
                <w:rFonts w:cs="Arial"/>
                <w:color w:val="000000"/>
                <w:szCs w:val="24"/>
              </w:rPr>
              <w:t>Trafford</w:t>
            </w:r>
          </w:p>
        </w:tc>
        <w:tc>
          <w:tcPr>
            <w:tcW w:w="2410" w:type="dxa"/>
            <w:tcBorders>
              <w:top w:val="nil"/>
              <w:left w:val="nil"/>
              <w:bottom w:val="single" w:sz="4" w:space="0" w:color="auto"/>
              <w:right w:val="single" w:sz="4" w:space="0" w:color="auto"/>
            </w:tcBorders>
            <w:shd w:val="clear" w:color="auto" w:fill="auto"/>
            <w:noWrap/>
            <w:vAlign w:val="bottom"/>
          </w:tcPr>
          <w:p w14:paraId="564FF22F" w14:textId="306C757D" w:rsidR="005E2D95" w:rsidRPr="005E2D95" w:rsidRDefault="005E2D95" w:rsidP="005E2D95">
            <w:pPr>
              <w:jc w:val="right"/>
              <w:rPr>
                <w:rFonts w:cs="Arial"/>
                <w:color w:val="000000"/>
                <w:szCs w:val="24"/>
                <w:lang w:eastAsia="en-GB"/>
              </w:rPr>
            </w:pPr>
            <w:r w:rsidRPr="005E2D95">
              <w:rPr>
                <w:rFonts w:cs="Arial"/>
                <w:color w:val="000000"/>
                <w:szCs w:val="24"/>
              </w:rPr>
              <w:t>£1,458,074.48</w:t>
            </w:r>
          </w:p>
        </w:tc>
      </w:tr>
      <w:tr w:rsidR="005E2D95" w:rsidRPr="00FA23C2" w14:paraId="3CA3F28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F432693" w14:textId="098424AD" w:rsidR="005E2D95" w:rsidRPr="005E2D95" w:rsidRDefault="005E2D95" w:rsidP="005E2D95">
            <w:pPr>
              <w:rPr>
                <w:rFonts w:cs="Arial"/>
                <w:color w:val="000000"/>
                <w:szCs w:val="24"/>
                <w:lang w:eastAsia="en-GB"/>
              </w:rPr>
            </w:pPr>
            <w:r w:rsidRPr="005E2D95">
              <w:rPr>
                <w:rFonts w:cs="Arial"/>
                <w:color w:val="000000"/>
                <w:szCs w:val="24"/>
              </w:rPr>
              <w:t>Wakefield</w:t>
            </w:r>
          </w:p>
        </w:tc>
        <w:tc>
          <w:tcPr>
            <w:tcW w:w="2410" w:type="dxa"/>
            <w:tcBorders>
              <w:top w:val="nil"/>
              <w:left w:val="nil"/>
              <w:bottom w:val="single" w:sz="4" w:space="0" w:color="auto"/>
              <w:right w:val="single" w:sz="4" w:space="0" w:color="auto"/>
            </w:tcBorders>
            <w:shd w:val="clear" w:color="auto" w:fill="auto"/>
            <w:noWrap/>
            <w:vAlign w:val="bottom"/>
          </w:tcPr>
          <w:p w14:paraId="0E2BAD4C" w14:textId="07563103" w:rsidR="005E2D95" w:rsidRPr="005E2D95" w:rsidRDefault="005E2D95" w:rsidP="005E2D95">
            <w:pPr>
              <w:jc w:val="right"/>
              <w:rPr>
                <w:rFonts w:cs="Arial"/>
                <w:color w:val="000000"/>
                <w:szCs w:val="24"/>
                <w:lang w:eastAsia="en-GB"/>
              </w:rPr>
            </w:pPr>
            <w:r w:rsidRPr="005E2D95">
              <w:rPr>
                <w:rFonts w:cs="Arial"/>
                <w:color w:val="000000"/>
                <w:szCs w:val="24"/>
              </w:rPr>
              <w:t>£3,124,926.90</w:t>
            </w:r>
          </w:p>
        </w:tc>
      </w:tr>
      <w:tr w:rsidR="005E2D95" w:rsidRPr="00FA23C2" w14:paraId="6FEA72DE"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89D2965" w14:textId="19468E08" w:rsidR="005E2D95" w:rsidRPr="005E2D95" w:rsidRDefault="005E2D95" w:rsidP="005E2D95">
            <w:pPr>
              <w:rPr>
                <w:rFonts w:cs="Arial"/>
                <w:color w:val="000000"/>
                <w:szCs w:val="24"/>
                <w:lang w:eastAsia="en-GB"/>
              </w:rPr>
            </w:pPr>
            <w:r w:rsidRPr="005E2D95">
              <w:rPr>
                <w:rFonts w:cs="Arial"/>
                <w:color w:val="000000"/>
                <w:szCs w:val="24"/>
              </w:rPr>
              <w:t>Walsall</w:t>
            </w:r>
          </w:p>
        </w:tc>
        <w:tc>
          <w:tcPr>
            <w:tcW w:w="2410" w:type="dxa"/>
            <w:tcBorders>
              <w:top w:val="nil"/>
              <w:left w:val="nil"/>
              <w:bottom w:val="single" w:sz="4" w:space="0" w:color="auto"/>
              <w:right w:val="single" w:sz="4" w:space="0" w:color="auto"/>
            </w:tcBorders>
            <w:shd w:val="clear" w:color="auto" w:fill="auto"/>
            <w:noWrap/>
            <w:vAlign w:val="bottom"/>
          </w:tcPr>
          <w:p w14:paraId="4049F28A" w14:textId="58833B08" w:rsidR="005E2D95" w:rsidRPr="005E2D95" w:rsidRDefault="005E2D95" w:rsidP="005E2D95">
            <w:pPr>
              <w:jc w:val="right"/>
              <w:rPr>
                <w:rFonts w:cs="Arial"/>
                <w:color w:val="000000"/>
                <w:szCs w:val="24"/>
                <w:lang w:eastAsia="en-GB"/>
              </w:rPr>
            </w:pPr>
            <w:r w:rsidRPr="005E2D95">
              <w:rPr>
                <w:rFonts w:cs="Arial"/>
                <w:color w:val="000000"/>
                <w:szCs w:val="24"/>
              </w:rPr>
              <w:t>£2,819,810.19</w:t>
            </w:r>
          </w:p>
        </w:tc>
      </w:tr>
      <w:tr w:rsidR="005E2D95" w:rsidRPr="00FA23C2" w14:paraId="72A07FA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045AD95" w14:textId="61CF3E87" w:rsidR="005E2D95" w:rsidRPr="005E2D95" w:rsidRDefault="005E2D95" w:rsidP="005E2D95">
            <w:pPr>
              <w:rPr>
                <w:rFonts w:cs="Arial"/>
                <w:color w:val="000000"/>
                <w:szCs w:val="24"/>
                <w:lang w:eastAsia="en-GB"/>
              </w:rPr>
            </w:pPr>
            <w:r w:rsidRPr="005E2D95">
              <w:rPr>
                <w:rFonts w:cs="Arial"/>
                <w:color w:val="000000"/>
                <w:szCs w:val="24"/>
              </w:rPr>
              <w:t>Waltham Forest</w:t>
            </w:r>
          </w:p>
        </w:tc>
        <w:tc>
          <w:tcPr>
            <w:tcW w:w="2410" w:type="dxa"/>
            <w:tcBorders>
              <w:top w:val="nil"/>
              <w:left w:val="nil"/>
              <w:bottom w:val="single" w:sz="4" w:space="0" w:color="auto"/>
              <w:right w:val="single" w:sz="4" w:space="0" w:color="auto"/>
            </w:tcBorders>
            <w:shd w:val="clear" w:color="auto" w:fill="auto"/>
            <w:noWrap/>
            <w:vAlign w:val="bottom"/>
          </w:tcPr>
          <w:p w14:paraId="5C20D537" w14:textId="70332B8D" w:rsidR="005E2D95" w:rsidRPr="005E2D95" w:rsidRDefault="005E2D95" w:rsidP="005E2D95">
            <w:pPr>
              <w:jc w:val="right"/>
              <w:rPr>
                <w:rFonts w:cs="Arial"/>
                <w:color w:val="000000"/>
                <w:szCs w:val="24"/>
                <w:lang w:eastAsia="en-GB"/>
              </w:rPr>
            </w:pPr>
            <w:r w:rsidRPr="005E2D95">
              <w:rPr>
                <w:rFonts w:cs="Arial"/>
                <w:color w:val="000000"/>
                <w:szCs w:val="24"/>
              </w:rPr>
              <w:t>£2,327,527.60</w:t>
            </w:r>
          </w:p>
        </w:tc>
      </w:tr>
      <w:tr w:rsidR="005E2D95" w:rsidRPr="00FA23C2" w14:paraId="0AED0A0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24D7632" w14:textId="71ECF0A0" w:rsidR="005E2D95" w:rsidRPr="005E2D95" w:rsidRDefault="005E2D95" w:rsidP="005E2D95">
            <w:pPr>
              <w:rPr>
                <w:rFonts w:cs="Arial"/>
                <w:color w:val="000000"/>
                <w:szCs w:val="24"/>
                <w:lang w:eastAsia="en-GB"/>
              </w:rPr>
            </w:pPr>
            <w:proofErr w:type="spellStart"/>
            <w:r w:rsidRPr="005E2D95">
              <w:rPr>
                <w:rFonts w:cs="Arial"/>
                <w:color w:val="000000"/>
                <w:szCs w:val="24"/>
              </w:rPr>
              <w:t>Wandsworth</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40BC17E2" w14:textId="77BD10BA" w:rsidR="005E2D95" w:rsidRPr="005E2D95" w:rsidRDefault="005E2D95" w:rsidP="005E2D95">
            <w:pPr>
              <w:jc w:val="right"/>
              <w:rPr>
                <w:rFonts w:cs="Arial"/>
                <w:color w:val="000000"/>
                <w:szCs w:val="24"/>
                <w:lang w:eastAsia="en-GB"/>
              </w:rPr>
            </w:pPr>
            <w:r w:rsidRPr="005E2D95">
              <w:rPr>
                <w:rFonts w:cs="Arial"/>
                <w:color w:val="000000"/>
                <w:szCs w:val="24"/>
              </w:rPr>
              <w:t>£2,069,485.13</w:t>
            </w:r>
          </w:p>
        </w:tc>
      </w:tr>
      <w:tr w:rsidR="005E2D95" w:rsidRPr="00FA23C2" w14:paraId="23C49A2E"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2A6689D" w14:textId="65D3DF23" w:rsidR="005E2D95" w:rsidRPr="005E2D95" w:rsidRDefault="005E2D95" w:rsidP="005E2D95">
            <w:pPr>
              <w:rPr>
                <w:rFonts w:cs="Arial"/>
                <w:color w:val="000000"/>
                <w:szCs w:val="24"/>
                <w:lang w:eastAsia="en-GB"/>
              </w:rPr>
            </w:pPr>
            <w:r w:rsidRPr="005E2D95">
              <w:rPr>
                <w:rFonts w:cs="Arial"/>
                <w:color w:val="000000"/>
                <w:szCs w:val="24"/>
              </w:rPr>
              <w:t>Warrington</w:t>
            </w:r>
          </w:p>
        </w:tc>
        <w:tc>
          <w:tcPr>
            <w:tcW w:w="2410" w:type="dxa"/>
            <w:tcBorders>
              <w:top w:val="nil"/>
              <w:left w:val="nil"/>
              <w:bottom w:val="single" w:sz="4" w:space="0" w:color="auto"/>
              <w:right w:val="single" w:sz="4" w:space="0" w:color="auto"/>
            </w:tcBorders>
            <w:shd w:val="clear" w:color="auto" w:fill="auto"/>
            <w:noWrap/>
            <w:vAlign w:val="bottom"/>
          </w:tcPr>
          <w:p w14:paraId="0508201D" w14:textId="0FC42EAF" w:rsidR="005E2D95" w:rsidRPr="005E2D95" w:rsidRDefault="005E2D95" w:rsidP="005E2D95">
            <w:pPr>
              <w:jc w:val="right"/>
              <w:rPr>
                <w:rFonts w:cs="Arial"/>
                <w:color w:val="000000"/>
                <w:szCs w:val="24"/>
                <w:lang w:eastAsia="en-GB"/>
              </w:rPr>
            </w:pPr>
            <w:r w:rsidRPr="005E2D95">
              <w:rPr>
                <w:rFonts w:cs="Arial"/>
                <w:color w:val="000000"/>
                <w:szCs w:val="24"/>
              </w:rPr>
              <w:t>£1,440,750.42</w:t>
            </w:r>
          </w:p>
        </w:tc>
      </w:tr>
      <w:tr w:rsidR="005E2D95" w:rsidRPr="00FA23C2" w14:paraId="08ED5F6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85B9F8B" w14:textId="659D0A91" w:rsidR="005E2D95" w:rsidRPr="005E2D95" w:rsidRDefault="005E2D95" w:rsidP="005E2D95">
            <w:pPr>
              <w:rPr>
                <w:rFonts w:cs="Arial"/>
                <w:color w:val="000000"/>
                <w:szCs w:val="24"/>
                <w:lang w:eastAsia="en-GB"/>
              </w:rPr>
            </w:pPr>
            <w:r w:rsidRPr="005E2D95">
              <w:rPr>
                <w:rFonts w:cs="Arial"/>
                <w:color w:val="000000"/>
                <w:szCs w:val="24"/>
              </w:rPr>
              <w:t>Warwickshire</w:t>
            </w:r>
          </w:p>
        </w:tc>
        <w:tc>
          <w:tcPr>
            <w:tcW w:w="2410" w:type="dxa"/>
            <w:tcBorders>
              <w:top w:val="nil"/>
              <w:left w:val="nil"/>
              <w:bottom w:val="single" w:sz="4" w:space="0" w:color="auto"/>
              <w:right w:val="single" w:sz="4" w:space="0" w:color="auto"/>
            </w:tcBorders>
            <w:shd w:val="clear" w:color="auto" w:fill="auto"/>
            <w:noWrap/>
            <w:vAlign w:val="bottom"/>
          </w:tcPr>
          <w:p w14:paraId="7E04603F" w14:textId="48E61551" w:rsidR="005E2D95" w:rsidRPr="005E2D95" w:rsidRDefault="005E2D95" w:rsidP="005E2D95">
            <w:pPr>
              <w:jc w:val="right"/>
              <w:rPr>
                <w:rFonts w:cs="Arial"/>
                <w:color w:val="000000"/>
                <w:szCs w:val="24"/>
                <w:lang w:eastAsia="en-GB"/>
              </w:rPr>
            </w:pPr>
            <w:r w:rsidRPr="005E2D95">
              <w:rPr>
                <w:rFonts w:cs="Arial"/>
                <w:color w:val="000000"/>
                <w:szCs w:val="24"/>
              </w:rPr>
              <w:t>£3,472,997.02</w:t>
            </w:r>
          </w:p>
        </w:tc>
      </w:tr>
      <w:tr w:rsidR="005E2D95" w:rsidRPr="00FA23C2" w14:paraId="269B739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571B87B" w14:textId="4BA42618" w:rsidR="005E2D95" w:rsidRPr="005E2D95" w:rsidRDefault="005E2D95" w:rsidP="005E2D95">
            <w:pPr>
              <w:rPr>
                <w:rFonts w:cs="Arial"/>
                <w:color w:val="000000"/>
                <w:szCs w:val="24"/>
                <w:lang w:eastAsia="en-GB"/>
              </w:rPr>
            </w:pPr>
            <w:r w:rsidRPr="005E2D95">
              <w:rPr>
                <w:rFonts w:cs="Arial"/>
                <w:color w:val="000000"/>
                <w:szCs w:val="24"/>
              </w:rPr>
              <w:t>West Berkshire</w:t>
            </w:r>
          </w:p>
        </w:tc>
        <w:tc>
          <w:tcPr>
            <w:tcW w:w="2410" w:type="dxa"/>
            <w:tcBorders>
              <w:top w:val="nil"/>
              <w:left w:val="nil"/>
              <w:bottom w:val="single" w:sz="4" w:space="0" w:color="auto"/>
              <w:right w:val="single" w:sz="4" w:space="0" w:color="auto"/>
            </w:tcBorders>
            <w:shd w:val="clear" w:color="auto" w:fill="auto"/>
            <w:noWrap/>
            <w:vAlign w:val="bottom"/>
          </w:tcPr>
          <w:p w14:paraId="46BEF3CA" w14:textId="6D8A2C41" w:rsidR="005E2D95" w:rsidRPr="005E2D95" w:rsidRDefault="005E2D95" w:rsidP="005E2D95">
            <w:pPr>
              <w:jc w:val="right"/>
              <w:rPr>
                <w:rFonts w:cs="Arial"/>
                <w:color w:val="000000"/>
                <w:szCs w:val="24"/>
                <w:lang w:eastAsia="en-GB"/>
              </w:rPr>
            </w:pPr>
            <w:r w:rsidRPr="005E2D95">
              <w:rPr>
                <w:rFonts w:cs="Arial"/>
                <w:color w:val="000000"/>
                <w:szCs w:val="24"/>
              </w:rPr>
              <w:t>£694,849.63</w:t>
            </w:r>
          </w:p>
        </w:tc>
      </w:tr>
      <w:tr w:rsidR="005E2D95" w:rsidRPr="00FA23C2" w14:paraId="371D86CF"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4AD135C" w14:textId="4E1469D6" w:rsidR="005E2D95" w:rsidRPr="005E2D95" w:rsidRDefault="005E2D95" w:rsidP="005E2D95">
            <w:pPr>
              <w:rPr>
                <w:rFonts w:cs="Arial"/>
                <w:color w:val="000000"/>
                <w:szCs w:val="24"/>
                <w:lang w:eastAsia="en-GB"/>
              </w:rPr>
            </w:pPr>
            <w:r w:rsidRPr="005E2D95">
              <w:rPr>
                <w:rFonts w:cs="Arial"/>
                <w:color w:val="000000"/>
                <w:szCs w:val="24"/>
              </w:rPr>
              <w:t>West Sussex</w:t>
            </w:r>
          </w:p>
        </w:tc>
        <w:tc>
          <w:tcPr>
            <w:tcW w:w="2410" w:type="dxa"/>
            <w:tcBorders>
              <w:top w:val="nil"/>
              <w:left w:val="nil"/>
              <w:bottom w:val="single" w:sz="4" w:space="0" w:color="auto"/>
              <w:right w:val="single" w:sz="4" w:space="0" w:color="auto"/>
            </w:tcBorders>
            <w:shd w:val="clear" w:color="auto" w:fill="auto"/>
            <w:noWrap/>
            <w:vAlign w:val="bottom"/>
          </w:tcPr>
          <w:p w14:paraId="6ECC852A" w14:textId="25EC0CEC" w:rsidR="005E2D95" w:rsidRPr="005E2D95" w:rsidRDefault="005E2D95" w:rsidP="005E2D95">
            <w:pPr>
              <w:jc w:val="right"/>
              <w:rPr>
                <w:rFonts w:cs="Arial"/>
                <w:color w:val="000000"/>
                <w:szCs w:val="24"/>
                <w:lang w:eastAsia="en-GB"/>
              </w:rPr>
            </w:pPr>
            <w:r w:rsidRPr="005E2D95">
              <w:rPr>
                <w:rFonts w:cs="Arial"/>
                <w:color w:val="000000"/>
                <w:szCs w:val="24"/>
              </w:rPr>
              <w:t>£4,870,362.11</w:t>
            </w:r>
          </w:p>
        </w:tc>
      </w:tr>
      <w:tr w:rsidR="005E2D95" w:rsidRPr="00FA23C2" w14:paraId="2CA5C317"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2C97211" w14:textId="5E9F563E" w:rsidR="005E2D95" w:rsidRPr="005E2D95" w:rsidRDefault="005E2D95" w:rsidP="005E2D95">
            <w:pPr>
              <w:rPr>
                <w:rFonts w:cs="Arial"/>
                <w:color w:val="000000"/>
                <w:szCs w:val="24"/>
                <w:lang w:eastAsia="en-GB"/>
              </w:rPr>
            </w:pPr>
            <w:r w:rsidRPr="005E2D95">
              <w:rPr>
                <w:rFonts w:cs="Arial"/>
                <w:color w:val="000000"/>
                <w:szCs w:val="24"/>
              </w:rPr>
              <w:t>Westminster</w:t>
            </w:r>
          </w:p>
        </w:tc>
        <w:tc>
          <w:tcPr>
            <w:tcW w:w="2410" w:type="dxa"/>
            <w:tcBorders>
              <w:top w:val="nil"/>
              <w:left w:val="nil"/>
              <w:bottom w:val="single" w:sz="4" w:space="0" w:color="auto"/>
              <w:right w:val="single" w:sz="4" w:space="0" w:color="auto"/>
            </w:tcBorders>
            <w:shd w:val="clear" w:color="auto" w:fill="auto"/>
            <w:noWrap/>
            <w:vAlign w:val="bottom"/>
          </w:tcPr>
          <w:p w14:paraId="0529B8DE" w14:textId="2086FCA8" w:rsidR="005E2D95" w:rsidRPr="005E2D95" w:rsidRDefault="005E2D95" w:rsidP="005E2D95">
            <w:pPr>
              <w:jc w:val="right"/>
              <w:rPr>
                <w:rFonts w:cs="Arial"/>
                <w:color w:val="000000"/>
                <w:szCs w:val="24"/>
                <w:lang w:eastAsia="en-GB"/>
              </w:rPr>
            </w:pPr>
            <w:r w:rsidRPr="005E2D95">
              <w:rPr>
                <w:rFonts w:cs="Arial"/>
                <w:color w:val="000000"/>
                <w:szCs w:val="24"/>
              </w:rPr>
              <w:t>£1,951,507.12</w:t>
            </w:r>
          </w:p>
        </w:tc>
      </w:tr>
      <w:tr w:rsidR="005E2D95" w:rsidRPr="00FA23C2" w14:paraId="3D2D543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E3A1ACA" w14:textId="578E765F" w:rsidR="005E2D95" w:rsidRPr="005E2D95" w:rsidRDefault="005E2D95" w:rsidP="005E2D95">
            <w:pPr>
              <w:rPr>
                <w:rFonts w:cs="Arial"/>
                <w:color w:val="000000"/>
                <w:szCs w:val="24"/>
                <w:lang w:eastAsia="en-GB"/>
              </w:rPr>
            </w:pPr>
            <w:r w:rsidRPr="005E2D95">
              <w:rPr>
                <w:rFonts w:cs="Arial"/>
                <w:color w:val="000000"/>
                <w:szCs w:val="24"/>
              </w:rPr>
              <w:t>Wigan</w:t>
            </w:r>
          </w:p>
        </w:tc>
        <w:tc>
          <w:tcPr>
            <w:tcW w:w="2410" w:type="dxa"/>
            <w:tcBorders>
              <w:top w:val="nil"/>
              <w:left w:val="nil"/>
              <w:bottom w:val="single" w:sz="4" w:space="0" w:color="auto"/>
              <w:right w:val="single" w:sz="4" w:space="0" w:color="auto"/>
            </w:tcBorders>
            <w:shd w:val="clear" w:color="auto" w:fill="auto"/>
            <w:noWrap/>
            <w:vAlign w:val="bottom"/>
          </w:tcPr>
          <w:p w14:paraId="4622B959" w14:textId="515D9888" w:rsidR="005E2D95" w:rsidRPr="005E2D95" w:rsidRDefault="005E2D95" w:rsidP="005E2D95">
            <w:pPr>
              <w:jc w:val="right"/>
              <w:rPr>
                <w:rFonts w:cs="Arial"/>
                <w:color w:val="000000"/>
                <w:szCs w:val="24"/>
                <w:lang w:eastAsia="en-GB"/>
              </w:rPr>
            </w:pPr>
            <w:r w:rsidRPr="005E2D95">
              <w:rPr>
                <w:rFonts w:cs="Arial"/>
                <w:color w:val="000000"/>
                <w:szCs w:val="24"/>
              </w:rPr>
              <w:t>£2,818,234.30</w:t>
            </w:r>
          </w:p>
        </w:tc>
      </w:tr>
      <w:tr w:rsidR="005E2D95" w:rsidRPr="00FA23C2" w14:paraId="08FFC7A3"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F0577E3" w14:textId="6FCEEB1F" w:rsidR="005E2D95" w:rsidRPr="005E2D95" w:rsidRDefault="005E2D95" w:rsidP="005E2D95">
            <w:pPr>
              <w:rPr>
                <w:rFonts w:cs="Arial"/>
                <w:color w:val="000000"/>
                <w:szCs w:val="24"/>
                <w:lang w:eastAsia="en-GB"/>
              </w:rPr>
            </w:pPr>
            <w:r w:rsidRPr="005E2D95">
              <w:rPr>
                <w:rFonts w:cs="Arial"/>
                <w:color w:val="000000"/>
                <w:szCs w:val="24"/>
              </w:rPr>
              <w:t>Wiltshire</w:t>
            </w:r>
          </w:p>
        </w:tc>
        <w:tc>
          <w:tcPr>
            <w:tcW w:w="2410" w:type="dxa"/>
            <w:tcBorders>
              <w:top w:val="nil"/>
              <w:left w:val="nil"/>
              <w:bottom w:val="single" w:sz="4" w:space="0" w:color="auto"/>
              <w:right w:val="single" w:sz="4" w:space="0" w:color="auto"/>
            </w:tcBorders>
            <w:shd w:val="clear" w:color="auto" w:fill="auto"/>
            <w:noWrap/>
            <w:vAlign w:val="bottom"/>
          </w:tcPr>
          <w:p w14:paraId="5FD4FD21" w14:textId="478B15F9" w:rsidR="005E2D95" w:rsidRPr="005E2D95" w:rsidRDefault="005E2D95" w:rsidP="005E2D95">
            <w:pPr>
              <w:jc w:val="right"/>
              <w:rPr>
                <w:rFonts w:cs="Arial"/>
                <w:color w:val="000000"/>
                <w:szCs w:val="24"/>
                <w:lang w:eastAsia="en-GB"/>
              </w:rPr>
            </w:pPr>
            <w:r w:rsidRPr="005E2D95">
              <w:rPr>
                <w:rFonts w:cs="Arial"/>
                <w:color w:val="000000"/>
                <w:szCs w:val="24"/>
              </w:rPr>
              <w:t>£2,728,656.41</w:t>
            </w:r>
          </w:p>
        </w:tc>
      </w:tr>
      <w:tr w:rsidR="005E2D95" w:rsidRPr="00FA23C2" w14:paraId="7F0006A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79A7A3A" w14:textId="70D2DCC9" w:rsidR="005E2D95" w:rsidRPr="005E2D95" w:rsidRDefault="005E2D95" w:rsidP="005E2D95">
            <w:pPr>
              <w:rPr>
                <w:rFonts w:cs="Arial"/>
                <w:color w:val="000000"/>
                <w:szCs w:val="24"/>
                <w:lang w:eastAsia="en-GB"/>
              </w:rPr>
            </w:pPr>
            <w:r w:rsidRPr="005E2D95">
              <w:rPr>
                <w:rFonts w:cs="Arial"/>
                <w:color w:val="000000"/>
                <w:szCs w:val="24"/>
              </w:rPr>
              <w:lastRenderedPageBreak/>
              <w:t>Windsor and Maidenhead</w:t>
            </w:r>
          </w:p>
        </w:tc>
        <w:tc>
          <w:tcPr>
            <w:tcW w:w="2410" w:type="dxa"/>
            <w:tcBorders>
              <w:top w:val="nil"/>
              <w:left w:val="nil"/>
              <w:bottom w:val="single" w:sz="4" w:space="0" w:color="auto"/>
              <w:right w:val="single" w:sz="4" w:space="0" w:color="auto"/>
            </w:tcBorders>
            <w:shd w:val="clear" w:color="auto" w:fill="auto"/>
            <w:noWrap/>
            <w:vAlign w:val="bottom"/>
          </w:tcPr>
          <w:p w14:paraId="5C4FDDE2" w14:textId="75FCA05D" w:rsidR="005E2D95" w:rsidRPr="005E2D95" w:rsidRDefault="005E2D95" w:rsidP="005E2D95">
            <w:pPr>
              <w:jc w:val="right"/>
              <w:rPr>
                <w:rFonts w:cs="Arial"/>
                <w:color w:val="000000"/>
                <w:szCs w:val="24"/>
                <w:lang w:eastAsia="en-GB"/>
              </w:rPr>
            </w:pPr>
            <w:r w:rsidRPr="005E2D95">
              <w:rPr>
                <w:rFonts w:cs="Arial"/>
                <w:color w:val="000000"/>
                <w:szCs w:val="24"/>
              </w:rPr>
              <w:t>£587,905.21</w:t>
            </w:r>
          </w:p>
        </w:tc>
      </w:tr>
      <w:tr w:rsidR="005E2D95" w:rsidRPr="00FA23C2" w14:paraId="5F3A1775"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F0B6565" w14:textId="447730EC" w:rsidR="005E2D95" w:rsidRPr="005E2D95" w:rsidRDefault="005E2D95" w:rsidP="005E2D95">
            <w:pPr>
              <w:rPr>
                <w:rFonts w:cs="Arial"/>
                <w:color w:val="000000"/>
                <w:szCs w:val="24"/>
                <w:lang w:eastAsia="en-GB"/>
              </w:rPr>
            </w:pPr>
            <w:r w:rsidRPr="005E2D95">
              <w:rPr>
                <w:rFonts w:cs="Arial"/>
                <w:color w:val="000000"/>
                <w:szCs w:val="24"/>
              </w:rPr>
              <w:t>Wirral</w:t>
            </w:r>
          </w:p>
        </w:tc>
        <w:tc>
          <w:tcPr>
            <w:tcW w:w="2410" w:type="dxa"/>
            <w:tcBorders>
              <w:top w:val="nil"/>
              <w:left w:val="nil"/>
              <w:bottom w:val="single" w:sz="4" w:space="0" w:color="auto"/>
              <w:right w:val="single" w:sz="4" w:space="0" w:color="auto"/>
            </w:tcBorders>
            <w:shd w:val="clear" w:color="auto" w:fill="auto"/>
            <w:noWrap/>
            <w:vAlign w:val="bottom"/>
          </w:tcPr>
          <w:p w14:paraId="333DA6F0" w14:textId="75BED362" w:rsidR="005E2D95" w:rsidRPr="005E2D95" w:rsidRDefault="005E2D95" w:rsidP="005E2D95">
            <w:pPr>
              <w:jc w:val="right"/>
              <w:rPr>
                <w:rFonts w:cs="Arial"/>
                <w:color w:val="000000"/>
                <w:szCs w:val="24"/>
                <w:lang w:eastAsia="en-GB"/>
              </w:rPr>
            </w:pPr>
            <w:r w:rsidRPr="005E2D95">
              <w:rPr>
                <w:rFonts w:cs="Arial"/>
                <w:color w:val="000000"/>
                <w:szCs w:val="24"/>
              </w:rPr>
              <w:t>£3,049,345.09</w:t>
            </w:r>
          </w:p>
        </w:tc>
      </w:tr>
      <w:tr w:rsidR="005E2D95" w:rsidRPr="00FA23C2" w14:paraId="3436AA42"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2A2CE47" w14:textId="33D863F2" w:rsidR="005E2D95" w:rsidRPr="005E2D95" w:rsidRDefault="005E2D95" w:rsidP="005E2D95">
            <w:pPr>
              <w:rPr>
                <w:rFonts w:cs="Arial"/>
                <w:color w:val="000000"/>
                <w:szCs w:val="24"/>
                <w:lang w:eastAsia="en-GB"/>
              </w:rPr>
            </w:pPr>
            <w:r w:rsidRPr="005E2D95">
              <w:rPr>
                <w:rFonts w:cs="Arial"/>
                <w:color w:val="000000"/>
                <w:szCs w:val="24"/>
              </w:rPr>
              <w:t>Wokingham</w:t>
            </w:r>
          </w:p>
        </w:tc>
        <w:tc>
          <w:tcPr>
            <w:tcW w:w="2410" w:type="dxa"/>
            <w:tcBorders>
              <w:top w:val="nil"/>
              <w:left w:val="nil"/>
              <w:bottom w:val="single" w:sz="4" w:space="0" w:color="auto"/>
              <w:right w:val="single" w:sz="4" w:space="0" w:color="auto"/>
            </w:tcBorders>
            <w:shd w:val="clear" w:color="auto" w:fill="auto"/>
            <w:noWrap/>
            <w:vAlign w:val="bottom"/>
          </w:tcPr>
          <w:p w14:paraId="4AD04D6A" w14:textId="4FF783CB" w:rsidR="005E2D95" w:rsidRPr="005E2D95" w:rsidRDefault="005E2D95" w:rsidP="005E2D95">
            <w:pPr>
              <w:jc w:val="right"/>
              <w:rPr>
                <w:rFonts w:cs="Arial"/>
                <w:color w:val="000000"/>
                <w:szCs w:val="24"/>
                <w:lang w:eastAsia="en-GB"/>
              </w:rPr>
            </w:pPr>
            <w:r w:rsidRPr="005E2D95">
              <w:rPr>
                <w:rFonts w:cs="Arial"/>
                <w:color w:val="000000"/>
                <w:szCs w:val="24"/>
              </w:rPr>
              <w:t>£525,573.35</w:t>
            </w:r>
          </w:p>
        </w:tc>
      </w:tr>
      <w:tr w:rsidR="005E2D95" w:rsidRPr="00FA23C2" w14:paraId="5528F054"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02E7C25" w14:textId="189CA9AD" w:rsidR="005E2D95" w:rsidRPr="005E2D95" w:rsidRDefault="005E2D95" w:rsidP="005E2D95">
            <w:pPr>
              <w:rPr>
                <w:rFonts w:cs="Arial"/>
                <w:color w:val="000000"/>
                <w:szCs w:val="24"/>
                <w:lang w:eastAsia="en-GB"/>
              </w:rPr>
            </w:pPr>
            <w:r w:rsidRPr="005E2D95">
              <w:rPr>
                <w:rFonts w:cs="Arial"/>
                <w:color w:val="000000"/>
                <w:szCs w:val="24"/>
              </w:rPr>
              <w:t>Wolverhampton</w:t>
            </w:r>
          </w:p>
        </w:tc>
        <w:tc>
          <w:tcPr>
            <w:tcW w:w="2410" w:type="dxa"/>
            <w:tcBorders>
              <w:top w:val="nil"/>
              <w:left w:val="nil"/>
              <w:bottom w:val="single" w:sz="4" w:space="0" w:color="auto"/>
              <w:right w:val="single" w:sz="4" w:space="0" w:color="auto"/>
            </w:tcBorders>
            <w:shd w:val="clear" w:color="auto" w:fill="auto"/>
            <w:noWrap/>
            <w:vAlign w:val="bottom"/>
          </w:tcPr>
          <w:p w14:paraId="025D6CF0" w14:textId="26ECE643" w:rsidR="005E2D95" w:rsidRPr="005E2D95" w:rsidRDefault="005E2D95" w:rsidP="005E2D95">
            <w:pPr>
              <w:jc w:val="right"/>
              <w:rPr>
                <w:rFonts w:cs="Arial"/>
                <w:color w:val="000000"/>
                <w:szCs w:val="24"/>
                <w:lang w:eastAsia="en-GB"/>
              </w:rPr>
            </w:pPr>
            <w:r w:rsidRPr="005E2D95">
              <w:rPr>
                <w:rFonts w:cs="Arial"/>
                <w:color w:val="000000"/>
                <w:szCs w:val="24"/>
              </w:rPr>
              <w:t>£2,631,877.25</w:t>
            </w:r>
          </w:p>
        </w:tc>
      </w:tr>
      <w:tr w:rsidR="005E2D95" w:rsidRPr="00FA23C2" w14:paraId="37336F60"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E98A8C0" w14:textId="49C34F00" w:rsidR="005E2D95" w:rsidRPr="005E2D95" w:rsidRDefault="005E2D95" w:rsidP="005E2D95">
            <w:pPr>
              <w:rPr>
                <w:rFonts w:cs="Arial"/>
                <w:color w:val="000000"/>
                <w:szCs w:val="24"/>
                <w:lang w:eastAsia="en-GB"/>
              </w:rPr>
            </w:pPr>
            <w:r w:rsidRPr="005E2D95">
              <w:rPr>
                <w:rFonts w:cs="Arial"/>
                <w:color w:val="000000"/>
                <w:szCs w:val="24"/>
              </w:rPr>
              <w:t>Worcestershire</w:t>
            </w:r>
          </w:p>
        </w:tc>
        <w:tc>
          <w:tcPr>
            <w:tcW w:w="2410" w:type="dxa"/>
            <w:tcBorders>
              <w:top w:val="nil"/>
              <w:left w:val="nil"/>
              <w:bottom w:val="single" w:sz="4" w:space="0" w:color="auto"/>
              <w:right w:val="single" w:sz="4" w:space="0" w:color="auto"/>
            </w:tcBorders>
            <w:shd w:val="clear" w:color="auto" w:fill="auto"/>
            <w:noWrap/>
            <w:vAlign w:val="bottom"/>
          </w:tcPr>
          <w:p w14:paraId="618E9D3F" w14:textId="664D946D" w:rsidR="005E2D95" w:rsidRPr="005E2D95" w:rsidRDefault="005E2D95" w:rsidP="005E2D95">
            <w:pPr>
              <w:jc w:val="right"/>
              <w:rPr>
                <w:rFonts w:cs="Arial"/>
                <w:color w:val="000000"/>
                <w:szCs w:val="24"/>
                <w:lang w:eastAsia="en-GB"/>
              </w:rPr>
            </w:pPr>
            <w:r w:rsidRPr="005E2D95">
              <w:rPr>
                <w:rFonts w:cs="Arial"/>
                <w:color w:val="000000"/>
                <w:szCs w:val="24"/>
              </w:rPr>
              <w:t>£3,949,139.19</w:t>
            </w:r>
          </w:p>
        </w:tc>
      </w:tr>
      <w:tr w:rsidR="005E2D95" w:rsidRPr="00FA23C2" w14:paraId="7EE4C90D" w14:textId="77777777" w:rsidTr="003749E0">
        <w:trPr>
          <w:trHeight w:val="28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B448885" w14:textId="650FF663" w:rsidR="005E2D95" w:rsidRPr="005E2D95" w:rsidRDefault="005E2D95" w:rsidP="005E2D95">
            <w:pPr>
              <w:rPr>
                <w:rFonts w:cs="Arial"/>
                <w:color w:val="000000"/>
                <w:szCs w:val="24"/>
                <w:lang w:eastAsia="en-GB"/>
              </w:rPr>
            </w:pPr>
            <w:r w:rsidRPr="005E2D95">
              <w:rPr>
                <w:rFonts w:cs="Arial"/>
                <w:color w:val="000000"/>
                <w:szCs w:val="24"/>
              </w:rPr>
              <w:t>York</w:t>
            </w:r>
          </w:p>
        </w:tc>
        <w:tc>
          <w:tcPr>
            <w:tcW w:w="2410" w:type="dxa"/>
            <w:tcBorders>
              <w:top w:val="nil"/>
              <w:left w:val="nil"/>
              <w:bottom w:val="single" w:sz="4" w:space="0" w:color="auto"/>
              <w:right w:val="single" w:sz="4" w:space="0" w:color="auto"/>
            </w:tcBorders>
            <w:shd w:val="clear" w:color="auto" w:fill="auto"/>
            <w:noWrap/>
            <w:vAlign w:val="bottom"/>
          </w:tcPr>
          <w:p w14:paraId="1F363D92" w14:textId="528AD712" w:rsidR="005E2D95" w:rsidRPr="005E2D95" w:rsidRDefault="005E2D95" w:rsidP="005E2D95">
            <w:pPr>
              <w:jc w:val="right"/>
              <w:rPr>
                <w:rFonts w:cs="Arial"/>
                <w:color w:val="000000"/>
                <w:szCs w:val="24"/>
                <w:lang w:eastAsia="en-GB"/>
              </w:rPr>
            </w:pPr>
            <w:r w:rsidRPr="005E2D95">
              <w:rPr>
                <w:rFonts w:cs="Arial"/>
                <w:color w:val="000000"/>
                <w:szCs w:val="24"/>
              </w:rPr>
              <w:t>£1,037,906.47</w:t>
            </w:r>
          </w:p>
        </w:tc>
      </w:tr>
      <w:tr w:rsidR="0001647C" w:rsidRPr="00FA23C2" w14:paraId="64684E67" w14:textId="77777777" w:rsidTr="002C0235">
        <w:trPr>
          <w:trHeight w:val="285"/>
        </w:trPr>
        <w:tc>
          <w:tcPr>
            <w:tcW w:w="6232" w:type="dxa"/>
            <w:tcBorders>
              <w:top w:val="nil"/>
              <w:left w:val="single" w:sz="4" w:space="0" w:color="auto"/>
              <w:bottom w:val="single" w:sz="4" w:space="0" w:color="auto"/>
              <w:right w:val="single" w:sz="4" w:space="0" w:color="auto"/>
            </w:tcBorders>
            <w:shd w:val="clear" w:color="000000" w:fill="E7E6E6"/>
            <w:noWrap/>
            <w:vAlign w:val="bottom"/>
            <w:hideMark/>
          </w:tcPr>
          <w:p w14:paraId="2A01EEB6" w14:textId="77777777" w:rsidR="0001647C" w:rsidRPr="00FA23C2" w:rsidRDefault="0001647C" w:rsidP="00152592">
            <w:pPr>
              <w:rPr>
                <w:rFonts w:cs="Arial"/>
                <w:b/>
                <w:bCs/>
                <w:color w:val="000000"/>
                <w:szCs w:val="24"/>
                <w:lang w:eastAsia="en-GB"/>
              </w:rPr>
            </w:pPr>
            <w:r w:rsidRPr="00FA23C2">
              <w:rPr>
                <w:rFonts w:cs="Arial"/>
                <w:b/>
                <w:bCs/>
                <w:color w:val="000000"/>
                <w:szCs w:val="24"/>
                <w:lang w:eastAsia="en-GB"/>
              </w:rPr>
              <w:t>TOTAL</w:t>
            </w:r>
          </w:p>
        </w:tc>
        <w:tc>
          <w:tcPr>
            <w:tcW w:w="2410" w:type="dxa"/>
            <w:tcBorders>
              <w:top w:val="nil"/>
              <w:left w:val="nil"/>
              <w:bottom w:val="single" w:sz="4" w:space="0" w:color="auto"/>
              <w:right w:val="single" w:sz="4" w:space="0" w:color="auto"/>
            </w:tcBorders>
            <w:shd w:val="clear" w:color="000000" w:fill="E7E6E6"/>
            <w:noWrap/>
            <w:vAlign w:val="bottom"/>
            <w:hideMark/>
          </w:tcPr>
          <w:p w14:paraId="272F80AE" w14:textId="1FF87CAC" w:rsidR="0001647C" w:rsidRPr="00FA23C2" w:rsidRDefault="00C33703" w:rsidP="00152592">
            <w:pPr>
              <w:jc w:val="right"/>
              <w:rPr>
                <w:rFonts w:cs="Arial"/>
                <w:b/>
                <w:bCs/>
                <w:color w:val="000000"/>
                <w:szCs w:val="24"/>
                <w:lang w:eastAsia="en-GB"/>
              </w:rPr>
            </w:pPr>
            <w:r>
              <w:rPr>
                <w:rFonts w:cs="Arial"/>
                <w:b/>
                <w:bCs/>
                <w:color w:val="000000"/>
                <w:szCs w:val="24"/>
                <w:lang w:eastAsia="en-GB"/>
              </w:rPr>
              <w:t>£421,000,000</w:t>
            </w:r>
          </w:p>
        </w:tc>
      </w:tr>
    </w:tbl>
    <w:p w14:paraId="1094B24B" w14:textId="77777777" w:rsidR="0001647C" w:rsidRPr="00FA23C2" w:rsidRDefault="0001647C" w:rsidP="0001647C">
      <w:pPr>
        <w:pStyle w:val="Default"/>
        <w:rPr>
          <w:b/>
          <w:bCs/>
        </w:rPr>
      </w:pPr>
    </w:p>
    <w:p w14:paraId="7BACC02F" w14:textId="30BC9BE3" w:rsidR="00E461F5" w:rsidRDefault="00E461F5" w:rsidP="00E461F5">
      <w:pPr>
        <w:ind w:left="284"/>
        <w:jc w:val="right"/>
        <w:rPr>
          <w:b/>
        </w:rPr>
      </w:pPr>
      <w:r>
        <w:rPr>
          <w:b/>
        </w:rPr>
        <w:br w:type="page"/>
      </w:r>
      <w:r w:rsidRPr="00A8608C">
        <w:rPr>
          <w:b/>
        </w:rPr>
        <w:lastRenderedPageBreak/>
        <w:t xml:space="preserve">Annex </w:t>
      </w:r>
      <w:r>
        <w:rPr>
          <w:b/>
        </w:rPr>
        <w:t>B</w:t>
      </w:r>
    </w:p>
    <w:p w14:paraId="4EC33BC8" w14:textId="77777777" w:rsidR="00E461F5" w:rsidRDefault="00E461F5" w:rsidP="00E461F5">
      <w:pPr>
        <w:ind w:left="284"/>
        <w:jc w:val="right"/>
        <w:rPr>
          <w:b/>
        </w:rPr>
      </w:pPr>
    </w:p>
    <w:p w14:paraId="28B0414C" w14:textId="5599FCED" w:rsidR="00857B9A" w:rsidRPr="008C1F46" w:rsidRDefault="00124C0E" w:rsidP="00E461F5">
      <w:pPr>
        <w:ind w:left="284"/>
        <w:rPr>
          <w:b/>
          <w:bCs/>
          <w:sz w:val="28"/>
          <w:szCs w:val="28"/>
        </w:rPr>
      </w:pPr>
      <w:r>
        <w:rPr>
          <w:b/>
          <w:bCs/>
          <w:sz w:val="28"/>
          <w:szCs w:val="28"/>
        </w:rPr>
        <w:t>County Council</w:t>
      </w:r>
      <w:r w:rsidR="001E387E">
        <w:rPr>
          <w:b/>
          <w:bCs/>
          <w:sz w:val="28"/>
          <w:szCs w:val="28"/>
        </w:rPr>
        <w:t>s and Unitary Authorities</w:t>
      </w:r>
      <w:r w:rsidR="00817322" w:rsidRPr="008C1F46">
        <w:rPr>
          <w:b/>
          <w:bCs/>
          <w:sz w:val="28"/>
          <w:szCs w:val="28"/>
        </w:rPr>
        <w:t xml:space="preserve"> </w:t>
      </w:r>
      <w:r w:rsidR="00BA2902">
        <w:rPr>
          <w:b/>
          <w:bCs/>
          <w:sz w:val="28"/>
          <w:szCs w:val="28"/>
        </w:rPr>
        <w:t xml:space="preserve">Conference </w:t>
      </w:r>
      <w:r w:rsidR="00283A99" w:rsidRPr="008C1F46">
        <w:rPr>
          <w:b/>
          <w:bCs/>
          <w:sz w:val="28"/>
          <w:szCs w:val="28"/>
        </w:rPr>
        <w:t>c</w:t>
      </w:r>
      <w:r w:rsidR="00817322" w:rsidRPr="008C1F46">
        <w:rPr>
          <w:b/>
          <w:bCs/>
          <w:sz w:val="28"/>
          <w:szCs w:val="28"/>
        </w:rPr>
        <w:t>all</w:t>
      </w:r>
    </w:p>
    <w:p w14:paraId="18F49536" w14:textId="7A0CFD79" w:rsidR="00097945" w:rsidRDefault="00097945" w:rsidP="00857B9A">
      <w:pPr>
        <w:spacing w:before="120"/>
        <w:rPr>
          <w:b/>
          <w:bCs/>
        </w:rPr>
      </w:pPr>
    </w:p>
    <w:p w14:paraId="36C623CB" w14:textId="5142745A" w:rsidR="00C33703" w:rsidRDefault="00097945" w:rsidP="00122CE8">
      <w:pPr>
        <w:pStyle w:val="PlainText"/>
        <w:rPr>
          <w:b/>
          <w:bCs/>
        </w:rPr>
      </w:pPr>
      <w:r>
        <w:t xml:space="preserve">   </w:t>
      </w:r>
    </w:p>
    <w:tbl>
      <w:tblPr>
        <w:tblW w:w="5000" w:type="pct"/>
        <w:tblCellMar>
          <w:left w:w="0" w:type="dxa"/>
          <w:right w:w="0" w:type="dxa"/>
        </w:tblCellMar>
        <w:tblLook w:val="04A0" w:firstRow="1" w:lastRow="0" w:firstColumn="1" w:lastColumn="0" w:noHBand="0" w:noVBand="1"/>
      </w:tblPr>
      <w:tblGrid>
        <w:gridCol w:w="4422"/>
        <w:gridCol w:w="6634"/>
      </w:tblGrid>
      <w:tr w:rsidR="00C33703" w14:paraId="6924A8A5" w14:textId="77777777" w:rsidTr="00C33703">
        <w:tc>
          <w:tcPr>
            <w:tcW w:w="2000" w:type="pct"/>
            <w:shd w:val="clear" w:color="auto" w:fill="F9F9F9"/>
            <w:tcMar>
              <w:top w:w="120" w:type="dxa"/>
              <w:left w:w="225" w:type="dxa"/>
              <w:bottom w:w="60" w:type="dxa"/>
              <w:right w:w="60" w:type="dxa"/>
            </w:tcMar>
            <w:hideMark/>
          </w:tcPr>
          <w:tbl>
            <w:tblPr>
              <w:tblW w:w="0" w:type="auto"/>
              <w:tblCellMar>
                <w:left w:w="0" w:type="dxa"/>
                <w:right w:w="0" w:type="dxa"/>
              </w:tblCellMar>
              <w:tblLook w:val="04A0" w:firstRow="1" w:lastRow="0" w:firstColumn="1" w:lastColumn="0" w:noHBand="0" w:noVBand="1"/>
            </w:tblPr>
            <w:tblGrid>
              <w:gridCol w:w="432"/>
            </w:tblGrid>
            <w:tr w:rsidR="00C33703" w14:paraId="0BA0DDCB" w14:textId="77777777">
              <w:tc>
                <w:tcPr>
                  <w:tcW w:w="0" w:type="auto"/>
                  <w:vAlign w:val="center"/>
                  <w:hideMark/>
                </w:tcPr>
                <w:p w14:paraId="4674D875" w14:textId="77777777" w:rsidR="00C33703" w:rsidRDefault="00C33703">
                  <w:pPr>
                    <w:rPr>
                      <w:rFonts w:ascii="Calibri" w:hAnsi="Calibri"/>
                      <w:b/>
                      <w:bCs/>
                      <w:sz w:val="21"/>
                      <w:szCs w:val="21"/>
                      <w:lang w:eastAsia="en-GB"/>
                    </w:rPr>
                  </w:pPr>
                  <w:r>
                    <w:rPr>
                      <w:b/>
                      <w:bCs/>
                      <w:sz w:val="21"/>
                      <w:szCs w:val="21"/>
                      <w:lang w:eastAsia="en-GB"/>
                    </w:rPr>
                    <w:t xml:space="preserve">Title </w:t>
                  </w:r>
                </w:p>
              </w:tc>
            </w:tr>
          </w:tbl>
          <w:p w14:paraId="35696DB1" w14:textId="77777777" w:rsidR="00C33703" w:rsidRDefault="00C33703">
            <w:pPr>
              <w:rPr>
                <w:rFonts w:ascii="Times New Roman" w:hAnsi="Times New Roman"/>
                <w:sz w:val="20"/>
                <w:lang w:eastAsia="en-GB"/>
              </w:rPr>
            </w:pPr>
          </w:p>
        </w:tc>
        <w:tc>
          <w:tcPr>
            <w:tcW w:w="3000" w:type="pct"/>
            <w:shd w:val="clear" w:color="auto" w:fill="F9F9F9"/>
            <w:tcMar>
              <w:top w:w="120" w:type="dxa"/>
              <w:left w:w="0" w:type="dxa"/>
              <w:bottom w:w="60" w:type="dxa"/>
              <w:right w:w="60" w:type="dxa"/>
            </w:tcMar>
            <w:hideMark/>
          </w:tcPr>
          <w:p w14:paraId="28A1FAF1" w14:textId="77777777" w:rsidR="00C33703" w:rsidRDefault="00C33703">
            <w:pPr>
              <w:spacing w:line="255" w:lineRule="exact"/>
              <w:rPr>
                <w:rFonts w:ascii="Calibri" w:eastAsiaTheme="minorHAnsi" w:hAnsi="Calibri" w:cs="Calibri"/>
                <w:color w:val="000000"/>
                <w:sz w:val="21"/>
                <w:szCs w:val="21"/>
                <w:lang w:eastAsia="en-GB"/>
              </w:rPr>
            </w:pPr>
            <w:r>
              <w:rPr>
                <w:color w:val="000000"/>
                <w:sz w:val="21"/>
                <w:szCs w:val="21"/>
                <w:lang w:eastAsia="en-GB"/>
              </w:rPr>
              <w:t>Household Support Fund</w:t>
            </w:r>
          </w:p>
        </w:tc>
      </w:tr>
      <w:tr w:rsidR="00C33703" w14:paraId="67B7A077" w14:textId="77777777" w:rsidTr="00C33703">
        <w:tc>
          <w:tcPr>
            <w:tcW w:w="2000" w:type="pct"/>
            <w:shd w:val="clear" w:color="auto" w:fill="F9F9F9"/>
            <w:tcMar>
              <w:top w:w="60" w:type="dxa"/>
              <w:left w:w="225" w:type="dxa"/>
              <w:bottom w:w="60" w:type="dxa"/>
              <w:right w:w="60" w:type="dxa"/>
            </w:tcMar>
            <w:hideMark/>
          </w:tcPr>
          <w:tbl>
            <w:tblPr>
              <w:tblW w:w="0" w:type="auto"/>
              <w:tblCellMar>
                <w:left w:w="0" w:type="dxa"/>
                <w:right w:w="0" w:type="dxa"/>
              </w:tblCellMar>
              <w:tblLook w:val="04A0" w:firstRow="1" w:lastRow="0" w:firstColumn="1" w:lastColumn="0" w:noHBand="0" w:noVBand="1"/>
            </w:tblPr>
            <w:tblGrid>
              <w:gridCol w:w="1074"/>
            </w:tblGrid>
            <w:tr w:rsidR="00C33703" w14:paraId="03CEBE2C" w14:textId="77777777">
              <w:tc>
                <w:tcPr>
                  <w:tcW w:w="0" w:type="auto"/>
                  <w:vAlign w:val="center"/>
                  <w:hideMark/>
                </w:tcPr>
                <w:p w14:paraId="3E66AB84" w14:textId="77777777" w:rsidR="00C33703" w:rsidRDefault="00C33703">
                  <w:pPr>
                    <w:rPr>
                      <w:b/>
                      <w:bCs/>
                      <w:sz w:val="21"/>
                      <w:szCs w:val="21"/>
                      <w:lang w:eastAsia="en-GB"/>
                    </w:rPr>
                  </w:pPr>
                  <w:r>
                    <w:rPr>
                      <w:b/>
                      <w:bCs/>
                      <w:sz w:val="21"/>
                      <w:szCs w:val="21"/>
                      <w:lang w:eastAsia="en-GB"/>
                    </w:rPr>
                    <w:t xml:space="preserve">Speaker(s) </w:t>
                  </w:r>
                </w:p>
              </w:tc>
            </w:tr>
          </w:tbl>
          <w:p w14:paraId="2D6261F2" w14:textId="77777777" w:rsidR="00C33703" w:rsidRDefault="00C33703">
            <w:pPr>
              <w:rPr>
                <w:rFonts w:ascii="Times New Roman" w:hAnsi="Times New Roman"/>
                <w:sz w:val="20"/>
                <w:lang w:eastAsia="en-GB"/>
              </w:rPr>
            </w:pPr>
          </w:p>
        </w:tc>
        <w:tc>
          <w:tcPr>
            <w:tcW w:w="3000" w:type="pct"/>
            <w:shd w:val="clear" w:color="auto" w:fill="F9F9F9"/>
            <w:tcMar>
              <w:top w:w="60" w:type="dxa"/>
              <w:left w:w="0" w:type="dxa"/>
              <w:bottom w:w="60" w:type="dxa"/>
              <w:right w:w="60" w:type="dxa"/>
            </w:tcMar>
            <w:hideMark/>
          </w:tcPr>
          <w:p w14:paraId="32545117" w14:textId="7C097C5C" w:rsidR="00C33703" w:rsidRDefault="00C33703" w:rsidP="001B1CF2">
            <w:pPr>
              <w:spacing w:line="255" w:lineRule="exact"/>
              <w:rPr>
                <w:rFonts w:ascii="Calibri" w:eastAsiaTheme="minorHAnsi" w:hAnsi="Calibri" w:cs="Calibri"/>
                <w:color w:val="000000"/>
                <w:sz w:val="21"/>
                <w:szCs w:val="21"/>
                <w:lang w:eastAsia="en-GB"/>
              </w:rPr>
            </w:pPr>
            <w:r>
              <w:rPr>
                <w:color w:val="000000"/>
                <w:sz w:val="21"/>
                <w:szCs w:val="21"/>
                <w:lang w:eastAsia="en-GB"/>
              </w:rPr>
              <w:t>Adrian Shooter joined by Donna Ward, Will Walker-Lane, Lavinia Browne</w:t>
            </w:r>
            <w:r w:rsidR="00122CE8">
              <w:rPr>
                <w:color w:val="000000"/>
                <w:sz w:val="21"/>
                <w:szCs w:val="21"/>
                <w:lang w:eastAsia="en-GB"/>
              </w:rPr>
              <w:t xml:space="preserve">, Paddy Wild </w:t>
            </w:r>
            <w:r w:rsidR="001B1CF2">
              <w:rPr>
                <w:color w:val="000000"/>
                <w:sz w:val="21"/>
                <w:szCs w:val="21"/>
                <w:lang w:eastAsia="en-GB"/>
              </w:rPr>
              <w:t>and colleagues</w:t>
            </w:r>
            <w:bookmarkStart w:id="0" w:name="_GoBack"/>
            <w:bookmarkEnd w:id="0"/>
          </w:p>
        </w:tc>
      </w:tr>
      <w:tr w:rsidR="00C33703" w14:paraId="79770B28" w14:textId="77777777" w:rsidTr="00C33703">
        <w:tc>
          <w:tcPr>
            <w:tcW w:w="2000" w:type="pct"/>
            <w:shd w:val="clear" w:color="auto" w:fill="F9F9F9"/>
            <w:tcMar>
              <w:top w:w="60" w:type="dxa"/>
              <w:left w:w="225" w:type="dxa"/>
              <w:bottom w:w="60" w:type="dxa"/>
              <w:right w:w="60" w:type="dxa"/>
            </w:tcMar>
            <w:hideMark/>
          </w:tcPr>
          <w:tbl>
            <w:tblPr>
              <w:tblW w:w="0" w:type="auto"/>
              <w:tblCellMar>
                <w:left w:w="0" w:type="dxa"/>
                <w:right w:w="0" w:type="dxa"/>
              </w:tblCellMar>
              <w:tblLook w:val="04A0" w:firstRow="1" w:lastRow="0" w:firstColumn="1" w:lastColumn="0" w:noHBand="0" w:noVBand="1"/>
            </w:tblPr>
            <w:tblGrid>
              <w:gridCol w:w="1471"/>
            </w:tblGrid>
            <w:tr w:rsidR="00C33703" w14:paraId="68585F36" w14:textId="77777777">
              <w:tc>
                <w:tcPr>
                  <w:tcW w:w="0" w:type="auto"/>
                  <w:vAlign w:val="center"/>
                  <w:hideMark/>
                </w:tcPr>
                <w:p w14:paraId="0A93EF84" w14:textId="77777777" w:rsidR="00C33703" w:rsidRDefault="00C33703">
                  <w:pPr>
                    <w:rPr>
                      <w:b/>
                      <w:bCs/>
                      <w:sz w:val="21"/>
                      <w:szCs w:val="21"/>
                      <w:lang w:eastAsia="en-GB"/>
                    </w:rPr>
                  </w:pPr>
                  <w:r>
                    <w:rPr>
                      <w:b/>
                      <w:bCs/>
                      <w:sz w:val="21"/>
                      <w:szCs w:val="21"/>
                      <w:lang w:eastAsia="en-GB"/>
                    </w:rPr>
                    <w:t xml:space="preserve">Event call time </w:t>
                  </w:r>
                </w:p>
              </w:tc>
            </w:tr>
          </w:tbl>
          <w:p w14:paraId="214986AA" w14:textId="77777777" w:rsidR="00C33703" w:rsidRDefault="00C33703">
            <w:pPr>
              <w:rPr>
                <w:rFonts w:ascii="Times New Roman" w:hAnsi="Times New Roman"/>
                <w:sz w:val="20"/>
                <w:lang w:eastAsia="en-GB"/>
              </w:rPr>
            </w:pPr>
          </w:p>
        </w:tc>
        <w:tc>
          <w:tcPr>
            <w:tcW w:w="3000" w:type="pct"/>
            <w:shd w:val="clear" w:color="auto" w:fill="F9F9F9"/>
            <w:tcMar>
              <w:top w:w="60" w:type="dxa"/>
              <w:left w:w="0" w:type="dxa"/>
              <w:bottom w:w="60" w:type="dxa"/>
              <w:right w:w="60" w:type="dxa"/>
            </w:tcMar>
            <w:hideMark/>
          </w:tcPr>
          <w:p w14:paraId="1CBFFEC1" w14:textId="77777777" w:rsidR="00C33703" w:rsidRDefault="00C33703">
            <w:pPr>
              <w:spacing w:line="255" w:lineRule="exact"/>
              <w:rPr>
                <w:rFonts w:ascii="Calibri" w:eastAsiaTheme="minorHAnsi" w:hAnsi="Calibri" w:cs="Calibri"/>
                <w:color w:val="000000"/>
                <w:sz w:val="21"/>
                <w:szCs w:val="21"/>
                <w:lang w:eastAsia="en-GB"/>
              </w:rPr>
            </w:pPr>
            <w:r>
              <w:rPr>
                <w:color w:val="000000"/>
                <w:sz w:val="21"/>
                <w:szCs w:val="21"/>
                <w:lang w:eastAsia="en-GB"/>
              </w:rPr>
              <w:t xml:space="preserve">11 October 2021 at 14:00 for 60 minutes </w:t>
            </w:r>
            <w:r>
              <w:rPr>
                <w:color w:val="000000"/>
                <w:sz w:val="21"/>
                <w:szCs w:val="21"/>
                <w:lang w:eastAsia="en-GB"/>
              </w:rPr>
              <w:br/>
            </w:r>
            <w:r>
              <w:rPr>
                <w:color w:val="000000"/>
                <w:sz w:val="18"/>
                <w:szCs w:val="18"/>
                <w:lang w:eastAsia="en-GB"/>
              </w:rPr>
              <w:t>(Dublin, Edinburgh, Lisbon, London)</w:t>
            </w:r>
            <w:r>
              <w:rPr>
                <w:color w:val="000000"/>
                <w:sz w:val="21"/>
                <w:szCs w:val="21"/>
                <w:lang w:eastAsia="en-GB"/>
              </w:rPr>
              <w:t xml:space="preserve"> </w:t>
            </w:r>
          </w:p>
          <w:p w14:paraId="0C9CE12C" w14:textId="77777777" w:rsidR="00C33703" w:rsidRDefault="00C33703">
            <w:pPr>
              <w:spacing w:line="255" w:lineRule="exact"/>
              <w:rPr>
                <w:color w:val="000000"/>
                <w:sz w:val="21"/>
                <w:szCs w:val="21"/>
                <w:lang w:eastAsia="en-GB"/>
              </w:rPr>
            </w:pPr>
            <w:r>
              <w:rPr>
                <w:color w:val="000000"/>
                <w:sz w:val="21"/>
                <w:szCs w:val="21"/>
                <w:lang w:eastAsia="en-GB"/>
              </w:rPr>
              <w:t xml:space="preserve">Please join the call 5 minutes before the scheduled start time as it will start promptly </w:t>
            </w:r>
          </w:p>
        </w:tc>
      </w:tr>
      <w:tr w:rsidR="00C33703" w14:paraId="25F37B49" w14:textId="77777777" w:rsidTr="00C33703">
        <w:tc>
          <w:tcPr>
            <w:tcW w:w="2000" w:type="pct"/>
            <w:shd w:val="clear" w:color="auto" w:fill="F9F9F9"/>
            <w:tcMar>
              <w:top w:w="60" w:type="dxa"/>
              <w:left w:w="225" w:type="dxa"/>
              <w:bottom w:w="60" w:type="dxa"/>
              <w:right w:w="60" w:type="dxa"/>
            </w:tcMar>
            <w:hideMark/>
          </w:tcPr>
          <w:tbl>
            <w:tblPr>
              <w:tblW w:w="0" w:type="auto"/>
              <w:tblCellMar>
                <w:left w:w="0" w:type="dxa"/>
                <w:right w:w="0" w:type="dxa"/>
              </w:tblCellMar>
              <w:tblLook w:val="04A0" w:firstRow="1" w:lastRow="0" w:firstColumn="1" w:lastColumn="0" w:noHBand="0" w:noVBand="1"/>
            </w:tblPr>
            <w:tblGrid>
              <w:gridCol w:w="1716"/>
            </w:tblGrid>
            <w:tr w:rsidR="00C33703" w14:paraId="357A33BD" w14:textId="77777777">
              <w:tc>
                <w:tcPr>
                  <w:tcW w:w="0" w:type="auto"/>
                  <w:vAlign w:val="center"/>
                  <w:hideMark/>
                </w:tcPr>
                <w:p w14:paraId="66F3E3E2" w14:textId="77777777" w:rsidR="00C33703" w:rsidRDefault="00C33703">
                  <w:pPr>
                    <w:rPr>
                      <w:b/>
                      <w:bCs/>
                      <w:sz w:val="21"/>
                      <w:szCs w:val="21"/>
                      <w:lang w:eastAsia="en-GB"/>
                    </w:rPr>
                  </w:pPr>
                  <w:r>
                    <w:rPr>
                      <w:b/>
                      <w:bCs/>
                      <w:sz w:val="21"/>
                      <w:szCs w:val="21"/>
                      <w:lang w:eastAsia="en-GB"/>
                    </w:rPr>
                    <w:t xml:space="preserve">Dial in number(s) </w:t>
                  </w:r>
                </w:p>
              </w:tc>
            </w:tr>
          </w:tbl>
          <w:p w14:paraId="2C1F9CF3" w14:textId="77777777" w:rsidR="00C33703" w:rsidRDefault="00C33703">
            <w:pPr>
              <w:rPr>
                <w:rFonts w:ascii="Times New Roman" w:hAnsi="Times New Roman"/>
                <w:sz w:val="20"/>
                <w:lang w:eastAsia="en-GB"/>
              </w:rPr>
            </w:pPr>
          </w:p>
        </w:tc>
        <w:tc>
          <w:tcPr>
            <w:tcW w:w="3000" w:type="pct"/>
            <w:shd w:val="clear" w:color="auto" w:fill="F9F9F9"/>
            <w:tcMar>
              <w:top w:w="60" w:type="dxa"/>
              <w:left w:w="0" w:type="dxa"/>
              <w:bottom w:w="60" w:type="dxa"/>
              <w:right w:w="60" w:type="dxa"/>
            </w:tcMar>
            <w:hideMark/>
          </w:tcPr>
          <w:p w14:paraId="53D4CE19" w14:textId="77777777" w:rsidR="00C33703" w:rsidRDefault="00C33703">
            <w:pPr>
              <w:spacing w:line="255" w:lineRule="exact"/>
              <w:rPr>
                <w:rFonts w:ascii="Calibri" w:eastAsiaTheme="minorHAnsi" w:hAnsi="Calibri" w:cs="Calibri"/>
                <w:color w:val="000000"/>
                <w:sz w:val="21"/>
                <w:szCs w:val="21"/>
                <w:lang w:eastAsia="en-GB"/>
              </w:rPr>
            </w:pPr>
            <w:r>
              <w:rPr>
                <w:color w:val="000000"/>
                <w:sz w:val="21"/>
                <w:szCs w:val="21"/>
                <w:lang w:eastAsia="en-GB"/>
              </w:rPr>
              <w:t>UK-Wide: +44 (0) 33 0551 0214</w:t>
            </w:r>
          </w:p>
        </w:tc>
      </w:tr>
      <w:tr w:rsidR="00C33703" w14:paraId="3F80150D" w14:textId="77777777" w:rsidTr="00C33703">
        <w:tc>
          <w:tcPr>
            <w:tcW w:w="2000" w:type="pct"/>
            <w:shd w:val="clear" w:color="auto" w:fill="F9F9F9"/>
            <w:tcMar>
              <w:top w:w="60" w:type="dxa"/>
              <w:left w:w="225" w:type="dxa"/>
              <w:bottom w:w="120" w:type="dxa"/>
              <w:right w:w="60" w:type="dxa"/>
            </w:tcMar>
            <w:hideMark/>
          </w:tcPr>
          <w:tbl>
            <w:tblPr>
              <w:tblW w:w="0" w:type="auto"/>
              <w:tblCellMar>
                <w:left w:w="0" w:type="dxa"/>
                <w:right w:w="0" w:type="dxa"/>
              </w:tblCellMar>
              <w:tblLook w:val="04A0" w:firstRow="1" w:lastRow="0" w:firstColumn="1" w:lastColumn="0" w:noHBand="0" w:noVBand="1"/>
            </w:tblPr>
            <w:tblGrid>
              <w:gridCol w:w="1564"/>
            </w:tblGrid>
            <w:tr w:rsidR="00C33703" w14:paraId="4C512021" w14:textId="77777777">
              <w:tc>
                <w:tcPr>
                  <w:tcW w:w="0" w:type="auto"/>
                  <w:vAlign w:val="center"/>
                  <w:hideMark/>
                </w:tcPr>
                <w:p w14:paraId="08CD7012" w14:textId="77777777" w:rsidR="00C33703" w:rsidRDefault="00C33703">
                  <w:pPr>
                    <w:rPr>
                      <w:b/>
                      <w:bCs/>
                      <w:sz w:val="21"/>
                      <w:szCs w:val="21"/>
                      <w:lang w:eastAsia="en-GB"/>
                    </w:rPr>
                  </w:pPr>
                  <w:r>
                    <w:rPr>
                      <w:b/>
                      <w:bCs/>
                      <w:sz w:val="21"/>
                      <w:szCs w:val="21"/>
                      <w:lang w:eastAsia="en-GB"/>
                    </w:rPr>
                    <w:t xml:space="preserve">Conference PIN </w:t>
                  </w:r>
                </w:p>
              </w:tc>
            </w:tr>
          </w:tbl>
          <w:p w14:paraId="5F4A77AA" w14:textId="77777777" w:rsidR="00C33703" w:rsidRDefault="00C33703">
            <w:pPr>
              <w:rPr>
                <w:rFonts w:ascii="Times New Roman" w:hAnsi="Times New Roman"/>
                <w:sz w:val="20"/>
                <w:lang w:eastAsia="en-GB"/>
              </w:rPr>
            </w:pPr>
          </w:p>
        </w:tc>
        <w:tc>
          <w:tcPr>
            <w:tcW w:w="3000" w:type="pct"/>
            <w:shd w:val="clear" w:color="auto" w:fill="F9F9F9"/>
            <w:tcMar>
              <w:top w:w="60" w:type="dxa"/>
              <w:left w:w="0" w:type="dxa"/>
              <w:bottom w:w="120" w:type="dxa"/>
              <w:right w:w="60" w:type="dxa"/>
            </w:tcMar>
            <w:hideMark/>
          </w:tcPr>
          <w:p w14:paraId="46DDA141" w14:textId="77777777" w:rsidR="00C33703" w:rsidRDefault="00C33703">
            <w:pPr>
              <w:spacing w:line="255" w:lineRule="exact"/>
              <w:rPr>
                <w:rFonts w:ascii="Calibri" w:eastAsiaTheme="minorHAnsi" w:hAnsi="Calibri" w:cs="Calibri"/>
                <w:color w:val="000000"/>
                <w:sz w:val="21"/>
                <w:szCs w:val="21"/>
                <w:lang w:eastAsia="en-GB"/>
              </w:rPr>
            </w:pPr>
            <w:r>
              <w:rPr>
                <w:color w:val="000000"/>
                <w:sz w:val="21"/>
                <w:szCs w:val="21"/>
                <w:lang w:eastAsia="en-GB"/>
              </w:rPr>
              <w:t>8912472#</w:t>
            </w:r>
          </w:p>
        </w:tc>
      </w:tr>
    </w:tbl>
    <w:p w14:paraId="4C457AE1" w14:textId="7D7675CF" w:rsidR="00C33703" w:rsidRDefault="00C33703" w:rsidP="00857B9A">
      <w:pPr>
        <w:spacing w:before="120"/>
        <w:rPr>
          <w:b/>
          <w:bCs/>
        </w:rPr>
      </w:pPr>
    </w:p>
    <w:p w14:paraId="4634D867" w14:textId="77777777" w:rsidR="00122CE8" w:rsidRDefault="00122CE8" w:rsidP="00122CE8">
      <w:pPr>
        <w:pStyle w:val="PlainText"/>
      </w:pPr>
      <w:r>
        <w:t xml:space="preserve">To join, dial the standard access number and enter the Conference PIN when prompted.   </w:t>
      </w:r>
    </w:p>
    <w:p w14:paraId="44929397" w14:textId="77777777" w:rsidR="00122CE8" w:rsidRDefault="00122CE8" w:rsidP="00857B9A">
      <w:pPr>
        <w:spacing w:before="120"/>
        <w:rPr>
          <w:b/>
          <w:bCs/>
        </w:rPr>
      </w:pPr>
    </w:p>
    <w:sectPr w:rsidR="00122CE8" w:rsidSect="002C71D4">
      <w:headerReference w:type="first" r:id="rId15"/>
      <w:pgSz w:w="11907" w:h="16840" w:code="9"/>
      <w:pgMar w:top="720" w:right="425" w:bottom="567" w:left="426" w:header="567"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255F5" w14:textId="77777777" w:rsidR="00B27D0F" w:rsidRDefault="00B27D0F">
      <w:r>
        <w:separator/>
      </w:r>
    </w:p>
  </w:endnote>
  <w:endnote w:type="continuationSeparator" w:id="0">
    <w:p w14:paraId="521369BE" w14:textId="77777777" w:rsidR="00B27D0F" w:rsidRDefault="00B2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7EA9" w14:textId="77777777" w:rsidR="00B27D0F" w:rsidRDefault="00B27D0F">
      <w:r>
        <w:separator/>
      </w:r>
    </w:p>
  </w:footnote>
  <w:footnote w:type="continuationSeparator" w:id="0">
    <w:p w14:paraId="099D6356" w14:textId="77777777" w:rsidR="00B27D0F" w:rsidRDefault="00B2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570A" w14:textId="51AA6137" w:rsidR="00C33703" w:rsidRPr="00D76835" w:rsidRDefault="00B27D0F" w:rsidP="00D76835">
    <w:pPr>
      <w:pStyle w:val="Header"/>
    </w:pPr>
    <w:sdt>
      <w:sdtPr>
        <w:id w:val="549501022"/>
        <w:docPartObj>
          <w:docPartGallery w:val="Watermarks"/>
          <w:docPartUnique/>
        </w:docPartObj>
      </w:sdtPr>
      <w:sdtEndPr/>
      <w:sdtContent>
        <w:r>
          <w:rPr>
            <w:noProof/>
            <w:lang w:val="en-US"/>
          </w:rPr>
          <w:pict w14:anchorId="0A1E3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3703">
      <w:t>RESTRICTED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9E3"/>
    <w:multiLevelType w:val="hybridMultilevel"/>
    <w:tmpl w:val="05EE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21657"/>
    <w:multiLevelType w:val="hybridMultilevel"/>
    <w:tmpl w:val="7D06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A15B1"/>
    <w:multiLevelType w:val="hybridMultilevel"/>
    <w:tmpl w:val="DCC4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E7E0C"/>
    <w:multiLevelType w:val="hybridMultilevel"/>
    <w:tmpl w:val="5C98A77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516"/>
        </w:tabs>
        <w:ind w:left="1516" w:hanging="360"/>
      </w:pPr>
      <w:rPr>
        <w:rFonts w:ascii="Symbol" w:hAnsi="Symbol" w:hint="default"/>
      </w:rPr>
    </w:lvl>
    <w:lvl w:ilvl="2" w:tplc="0809001B">
      <w:start w:val="1"/>
      <w:numFmt w:val="lowerRoman"/>
      <w:lvlText w:val="%3."/>
      <w:lvlJc w:val="right"/>
      <w:pPr>
        <w:tabs>
          <w:tab w:val="num" w:pos="2236"/>
        </w:tabs>
        <w:ind w:left="2236" w:hanging="180"/>
      </w:pPr>
      <w:rPr>
        <w:rFonts w:cs="Times New Roman"/>
      </w:rPr>
    </w:lvl>
    <w:lvl w:ilvl="3" w:tplc="0809000F">
      <w:start w:val="1"/>
      <w:numFmt w:val="decimal"/>
      <w:lvlText w:val="%4."/>
      <w:lvlJc w:val="left"/>
      <w:pPr>
        <w:tabs>
          <w:tab w:val="num" w:pos="2956"/>
        </w:tabs>
        <w:ind w:left="2956" w:hanging="360"/>
      </w:pPr>
      <w:rPr>
        <w:rFonts w:cs="Times New Roman" w:hint="default"/>
      </w:rPr>
    </w:lvl>
    <w:lvl w:ilvl="4" w:tplc="08090019" w:tentative="1">
      <w:start w:val="1"/>
      <w:numFmt w:val="lowerLetter"/>
      <w:lvlText w:val="%5."/>
      <w:lvlJc w:val="left"/>
      <w:pPr>
        <w:tabs>
          <w:tab w:val="num" w:pos="3676"/>
        </w:tabs>
        <w:ind w:left="3676" w:hanging="360"/>
      </w:pPr>
      <w:rPr>
        <w:rFonts w:cs="Times New Roman"/>
      </w:rPr>
    </w:lvl>
    <w:lvl w:ilvl="5" w:tplc="0809001B" w:tentative="1">
      <w:start w:val="1"/>
      <w:numFmt w:val="lowerRoman"/>
      <w:lvlText w:val="%6."/>
      <w:lvlJc w:val="right"/>
      <w:pPr>
        <w:tabs>
          <w:tab w:val="num" w:pos="4396"/>
        </w:tabs>
        <w:ind w:left="4396" w:hanging="180"/>
      </w:pPr>
      <w:rPr>
        <w:rFonts w:cs="Times New Roman"/>
      </w:rPr>
    </w:lvl>
    <w:lvl w:ilvl="6" w:tplc="0809000F" w:tentative="1">
      <w:start w:val="1"/>
      <w:numFmt w:val="decimal"/>
      <w:lvlText w:val="%7."/>
      <w:lvlJc w:val="left"/>
      <w:pPr>
        <w:tabs>
          <w:tab w:val="num" w:pos="5116"/>
        </w:tabs>
        <w:ind w:left="5116" w:hanging="360"/>
      </w:pPr>
      <w:rPr>
        <w:rFonts w:cs="Times New Roman"/>
      </w:rPr>
    </w:lvl>
    <w:lvl w:ilvl="7" w:tplc="08090019" w:tentative="1">
      <w:start w:val="1"/>
      <w:numFmt w:val="lowerLetter"/>
      <w:lvlText w:val="%8."/>
      <w:lvlJc w:val="left"/>
      <w:pPr>
        <w:tabs>
          <w:tab w:val="num" w:pos="5836"/>
        </w:tabs>
        <w:ind w:left="5836" w:hanging="360"/>
      </w:pPr>
      <w:rPr>
        <w:rFonts w:cs="Times New Roman"/>
      </w:rPr>
    </w:lvl>
    <w:lvl w:ilvl="8" w:tplc="0809001B" w:tentative="1">
      <w:start w:val="1"/>
      <w:numFmt w:val="lowerRoman"/>
      <w:lvlText w:val="%9."/>
      <w:lvlJc w:val="right"/>
      <w:pPr>
        <w:tabs>
          <w:tab w:val="num" w:pos="6556"/>
        </w:tabs>
        <w:ind w:left="6556" w:hanging="180"/>
      </w:pPr>
      <w:rPr>
        <w:rFonts w:cs="Times New Roman"/>
      </w:rPr>
    </w:lvl>
  </w:abstractNum>
  <w:abstractNum w:abstractNumId="4" w15:restartNumberingAfterBreak="0">
    <w:nsid w:val="05E01530"/>
    <w:multiLevelType w:val="hybridMultilevel"/>
    <w:tmpl w:val="ED209F0E"/>
    <w:lvl w:ilvl="0" w:tplc="EBD04224">
      <w:start w:val="1"/>
      <w:numFmt w:val="bullet"/>
      <w:lvlText w:val="•"/>
      <w:lvlJc w:val="center"/>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363E5"/>
    <w:multiLevelType w:val="hybridMultilevel"/>
    <w:tmpl w:val="7C08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C3E88"/>
    <w:multiLevelType w:val="hybridMultilevel"/>
    <w:tmpl w:val="379A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47150"/>
    <w:multiLevelType w:val="hybridMultilevel"/>
    <w:tmpl w:val="43FEC366"/>
    <w:lvl w:ilvl="0" w:tplc="A3A45CC8">
      <w:start w:val="1"/>
      <w:numFmt w:val="bullet"/>
      <w:lvlText w:val=""/>
      <w:lvlJc w:val="left"/>
      <w:pPr>
        <w:ind w:left="720" w:hanging="360"/>
      </w:pPr>
      <w:rPr>
        <w:rFonts w:ascii="Symbol" w:hAnsi="Symbol" w:hint="default"/>
        <w:color w:val="99336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643712"/>
    <w:multiLevelType w:val="hybridMultilevel"/>
    <w:tmpl w:val="E166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47EBF"/>
    <w:multiLevelType w:val="hybridMultilevel"/>
    <w:tmpl w:val="6D34D47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1D044ACE"/>
    <w:multiLevelType w:val="hybridMultilevel"/>
    <w:tmpl w:val="FD58C4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65E0DD3"/>
    <w:multiLevelType w:val="hybridMultilevel"/>
    <w:tmpl w:val="F6FA84FA"/>
    <w:lvl w:ilvl="0" w:tplc="94E2283C">
      <w:start w:val="1"/>
      <w:numFmt w:val="decimal"/>
      <w:lvlText w:val="%1."/>
      <w:lvlJc w:val="left"/>
      <w:pPr>
        <w:tabs>
          <w:tab w:val="num" w:pos="644"/>
        </w:tabs>
        <w:ind w:left="644"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744BAE"/>
    <w:multiLevelType w:val="hybridMultilevel"/>
    <w:tmpl w:val="1444E5F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8546807"/>
    <w:multiLevelType w:val="hybridMultilevel"/>
    <w:tmpl w:val="6114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06DD6"/>
    <w:multiLevelType w:val="hybridMultilevel"/>
    <w:tmpl w:val="0F0C803E"/>
    <w:lvl w:ilvl="0" w:tplc="2EAA7C6E">
      <w:start w:val="3"/>
      <w:numFmt w:val="bullet"/>
      <w:lvlText w:val="-"/>
      <w:lvlJc w:val="left"/>
      <w:pPr>
        <w:ind w:left="1490" w:hanging="360"/>
      </w:pPr>
      <w:rPr>
        <w:rFonts w:ascii="Arial" w:eastAsia="Times New Roman" w:hAnsi="Arial" w:cs="Aria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5" w15:restartNumberingAfterBreak="0">
    <w:nsid w:val="2A7575EA"/>
    <w:multiLevelType w:val="hybridMultilevel"/>
    <w:tmpl w:val="51F45A7E"/>
    <w:lvl w:ilvl="0" w:tplc="25163FC0">
      <w:start w:val="1"/>
      <w:numFmt w:val="decimal"/>
      <w:lvlText w:val="%1."/>
      <w:lvlJc w:val="left"/>
      <w:pPr>
        <w:tabs>
          <w:tab w:val="num" w:pos="786"/>
        </w:tabs>
        <w:ind w:left="786" w:hanging="360"/>
      </w:pPr>
      <w:rPr>
        <w:rFonts w:hint="default"/>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F10FE0"/>
    <w:multiLevelType w:val="hybridMultilevel"/>
    <w:tmpl w:val="8C52C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8D7FC5"/>
    <w:multiLevelType w:val="hybridMultilevel"/>
    <w:tmpl w:val="0FE625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3C2491A"/>
    <w:multiLevelType w:val="hybridMultilevel"/>
    <w:tmpl w:val="7D08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61119"/>
    <w:multiLevelType w:val="hybridMultilevel"/>
    <w:tmpl w:val="222A0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C543FC"/>
    <w:multiLevelType w:val="hybridMultilevel"/>
    <w:tmpl w:val="A09AB3EA"/>
    <w:lvl w:ilvl="0" w:tplc="BC2094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8573118"/>
    <w:multiLevelType w:val="hybridMultilevel"/>
    <w:tmpl w:val="6822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D4601"/>
    <w:multiLevelType w:val="hybridMultilevel"/>
    <w:tmpl w:val="D028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21771"/>
    <w:multiLevelType w:val="hybridMultilevel"/>
    <w:tmpl w:val="FC68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713E7"/>
    <w:multiLevelType w:val="hybridMultilevel"/>
    <w:tmpl w:val="7144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A0639"/>
    <w:multiLevelType w:val="hybridMultilevel"/>
    <w:tmpl w:val="BC325A4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45AA5FF5"/>
    <w:multiLevelType w:val="hybridMultilevel"/>
    <w:tmpl w:val="FC3E8748"/>
    <w:lvl w:ilvl="0" w:tplc="A650E45C">
      <w:start w:val="1"/>
      <w:numFmt w:val="bullet"/>
      <w:lvlRestart w:val="0"/>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98A7A71"/>
    <w:multiLevelType w:val="hybridMultilevel"/>
    <w:tmpl w:val="1A0A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F7BF6"/>
    <w:multiLevelType w:val="hybridMultilevel"/>
    <w:tmpl w:val="0A082F76"/>
    <w:lvl w:ilvl="0" w:tplc="94E2283C">
      <w:start w:val="1"/>
      <w:numFmt w:val="decimal"/>
      <w:lvlText w:val="%1."/>
      <w:lvlJc w:val="left"/>
      <w:pPr>
        <w:ind w:left="600" w:hanging="360"/>
      </w:pPr>
      <w:rPr>
        <w:rFonts w:cs="Times New Roman"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9" w15:restartNumberingAfterBreak="0">
    <w:nsid w:val="4F0E0D27"/>
    <w:multiLevelType w:val="hybridMultilevel"/>
    <w:tmpl w:val="9F32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464BA1"/>
    <w:multiLevelType w:val="hybridMultilevel"/>
    <w:tmpl w:val="3ACC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452979"/>
    <w:multiLevelType w:val="hybridMultilevel"/>
    <w:tmpl w:val="66982BE4"/>
    <w:lvl w:ilvl="0" w:tplc="08090001">
      <w:start w:val="1"/>
      <w:numFmt w:val="bullet"/>
      <w:lvlText w:val=""/>
      <w:lvlJc w:val="left"/>
      <w:pPr>
        <w:ind w:left="883" w:hanging="360"/>
      </w:pPr>
      <w:rPr>
        <w:rFonts w:ascii="Symbol" w:hAnsi="Symbol" w:hint="default"/>
      </w:rPr>
    </w:lvl>
    <w:lvl w:ilvl="1" w:tplc="08090003">
      <w:start w:val="1"/>
      <w:numFmt w:val="bullet"/>
      <w:lvlText w:val="o"/>
      <w:lvlJc w:val="left"/>
      <w:pPr>
        <w:ind w:left="1603" w:hanging="360"/>
      </w:pPr>
      <w:rPr>
        <w:rFonts w:ascii="Courier New" w:hAnsi="Courier New" w:cs="Times New Roman" w:hint="default"/>
      </w:rPr>
    </w:lvl>
    <w:lvl w:ilvl="2" w:tplc="08090005">
      <w:start w:val="1"/>
      <w:numFmt w:val="bullet"/>
      <w:lvlText w:val=""/>
      <w:lvlJc w:val="left"/>
      <w:pPr>
        <w:ind w:left="2323" w:hanging="360"/>
      </w:pPr>
      <w:rPr>
        <w:rFonts w:ascii="Wingdings" w:hAnsi="Wingdings" w:hint="default"/>
      </w:rPr>
    </w:lvl>
    <w:lvl w:ilvl="3" w:tplc="08090001">
      <w:start w:val="1"/>
      <w:numFmt w:val="bullet"/>
      <w:lvlText w:val=""/>
      <w:lvlJc w:val="left"/>
      <w:pPr>
        <w:ind w:left="3043" w:hanging="360"/>
      </w:pPr>
      <w:rPr>
        <w:rFonts w:ascii="Symbol" w:hAnsi="Symbol" w:hint="default"/>
      </w:rPr>
    </w:lvl>
    <w:lvl w:ilvl="4" w:tplc="08090003">
      <w:start w:val="1"/>
      <w:numFmt w:val="bullet"/>
      <w:lvlText w:val="o"/>
      <w:lvlJc w:val="left"/>
      <w:pPr>
        <w:ind w:left="3763" w:hanging="360"/>
      </w:pPr>
      <w:rPr>
        <w:rFonts w:ascii="Courier New" w:hAnsi="Courier New" w:cs="Times New Roman" w:hint="default"/>
      </w:rPr>
    </w:lvl>
    <w:lvl w:ilvl="5" w:tplc="08090005">
      <w:start w:val="1"/>
      <w:numFmt w:val="bullet"/>
      <w:lvlText w:val=""/>
      <w:lvlJc w:val="left"/>
      <w:pPr>
        <w:ind w:left="4483" w:hanging="360"/>
      </w:pPr>
      <w:rPr>
        <w:rFonts w:ascii="Wingdings" w:hAnsi="Wingdings" w:hint="default"/>
      </w:rPr>
    </w:lvl>
    <w:lvl w:ilvl="6" w:tplc="08090001">
      <w:start w:val="1"/>
      <w:numFmt w:val="bullet"/>
      <w:lvlText w:val=""/>
      <w:lvlJc w:val="left"/>
      <w:pPr>
        <w:ind w:left="5203" w:hanging="360"/>
      </w:pPr>
      <w:rPr>
        <w:rFonts w:ascii="Symbol" w:hAnsi="Symbol" w:hint="default"/>
      </w:rPr>
    </w:lvl>
    <w:lvl w:ilvl="7" w:tplc="08090003">
      <w:start w:val="1"/>
      <w:numFmt w:val="bullet"/>
      <w:lvlText w:val="o"/>
      <w:lvlJc w:val="left"/>
      <w:pPr>
        <w:ind w:left="5923" w:hanging="360"/>
      </w:pPr>
      <w:rPr>
        <w:rFonts w:ascii="Courier New" w:hAnsi="Courier New" w:cs="Times New Roman" w:hint="default"/>
      </w:rPr>
    </w:lvl>
    <w:lvl w:ilvl="8" w:tplc="08090005">
      <w:start w:val="1"/>
      <w:numFmt w:val="bullet"/>
      <w:lvlText w:val=""/>
      <w:lvlJc w:val="left"/>
      <w:pPr>
        <w:ind w:left="6643" w:hanging="360"/>
      </w:pPr>
      <w:rPr>
        <w:rFonts w:ascii="Wingdings" w:hAnsi="Wingdings" w:hint="default"/>
      </w:rPr>
    </w:lvl>
  </w:abstractNum>
  <w:abstractNum w:abstractNumId="32" w15:restartNumberingAfterBreak="0">
    <w:nsid w:val="548121C5"/>
    <w:multiLevelType w:val="hybridMultilevel"/>
    <w:tmpl w:val="C39A92C2"/>
    <w:lvl w:ilvl="0" w:tplc="9A786C04">
      <w:start w:val="1"/>
      <w:numFmt w:val="decimal"/>
      <w:lvlText w:val="%1."/>
      <w:lvlJc w:val="left"/>
      <w:pPr>
        <w:ind w:left="360" w:hanging="360"/>
      </w:pPr>
      <w:rPr>
        <w:rFonts w:ascii="Arial" w:hAnsi="Arial" w:cs="Arial" w:hint="default"/>
        <w:b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7040CCA"/>
    <w:multiLevelType w:val="hybridMultilevel"/>
    <w:tmpl w:val="1850277C"/>
    <w:lvl w:ilvl="0" w:tplc="E244F3A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E43388"/>
    <w:multiLevelType w:val="hybridMultilevel"/>
    <w:tmpl w:val="7822352E"/>
    <w:lvl w:ilvl="0" w:tplc="4E884C5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40520"/>
    <w:multiLevelType w:val="hybridMultilevel"/>
    <w:tmpl w:val="751C4552"/>
    <w:lvl w:ilvl="0" w:tplc="08090003">
      <w:start w:val="1"/>
      <w:numFmt w:val="bullet"/>
      <w:lvlText w:val="o"/>
      <w:lvlJc w:val="left"/>
      <w:pPr>
        <w:ind w:left="1070" w:hanging="360"/>
      </w:pPr>
      <w:rPr>
        <w:rFonts w:ascii="Courier New" w:hAnsi="Courier New" w:cs="Courier New"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36" w15:restartNumberingAfterBreak="0">
    <w:nsid w:val="5FBC69AE"/>
    <w:multiLevelType w:val="hybridMultilevel"/>
    <w:tmpl w:val="246C88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7" w15:restartNumberingAfterBreak="0">
    <w:nsid w:val="61066866"/>
    <w:multiLevelType w:val="hybridMultilevel"/>
    <w:tmpl w:val="B246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15301E"/>
    <w:multiLevelType w:val="hybridMultilevel"/>
    <w:tmpl w:val="390A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6474D3"/>
    <w:multiLevelType w:val="hybridMultilevel"/>
    <w:tmpl w:val="04F44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810B64"/>
    <w:multiLevelType w:val="hybridMultilevel"/>
    <w:tmpl w:val="57783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8C1725D"/>
    <w:multiLevelType w:val="multilevel"/>
    <w:tmpl w:val="356A7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B5783D"/>
    <w:multiLevelType w:val="hybridMultilevel"/>
    <w:tmpl w:val="BB24F1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6CF65A8D"/>
    <w:multiLevelType w:val="hybridMultilevel"/>
    <w:tmpl w:val="189E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7F52CE"/>
    <w:multiLevelType w:val="hybridMultilevel"/>
    <w:tmpl w:val="476C80E0"/>
    <w:lvl w:ilvl="0" w:tplc="61D0E5C4">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8D3103"/>
    <w:multiLevelType w:val="hybridMultilevel"/>
    <w:tmpl w:val="FA60D55E"/>
    <w:lvl w:ilvl="0" w:tplc="08090001">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46" w15:restartNumberingAfterBreak="0">
    <w:nsid w:val="7DB1406A"/>
    <w:multiLevelType w:val="hybridMultilevel"/>
    <w:tmpl w:val="D7B83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E054FA9"/>
    <w:multiLevelType w:val="hybridMultilevel"/>
    <w:tmpl w:val="7FEA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2"/>
  </w:num>
  <w:num w:numId="4">
    <w:abstractNumId w:val="26"/>
  </w:num>
  <w:num w:numId="5">
    <w:abstractNumId w:val="2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7"/>
  </w:num>
  <w:num w:numId="10">
    <w:abstractNumId w:val="43"/>
  </w:num>
  <w:num w:numId="11">
    <w:abstractNumId w:val="3"/>
  </w:num>
  <w:num w:numId="12">
    <w:abstractNumId w:val="31"/>
  </w:num>
  <w:num w:numId="13">
    <w:abstractNumId w:val="16"/>
  </w:num>
  <w:num w:numId="14">
    <w:abstractNumId w:val="40"/>
  </w:num>
  <w:num w:numId="15">
    <w:abstractNumId w:val="18"/>
  </w:num>
  <w:num w:numId="16">
    <w:abstractNumId w:val="21"/>
  </w:num>
  <w:num w:numId="17">
    <w:abstractNumId w:val="21"/>
  </w:num>
  <w:num w:numId="18">
    <w:abstractNumId w:val="36"/>
  </w:num>
  <w:num w:numId="19">
    <w:abstractNumId w:val="35"/>
  </w:num>
  <w:num w:numId="20">
    <w:abstractNumId w:val="12"/>
  </w:num>
  <w:num w:numId="21">
    <w:abstractNumId w:val="29"/>
  </w:num>
  <w:num w:numId="22">
    <w:abstractNumId w:val="14"/>
  </w:num>
  <w:num w:numId="23">
    <w:abstractNumId w:val="45"/>
  </w:num>
  <w:num w:numId="24">
    <w:abstractNumId w:val="25"/>
  </w:num>
  <w:num w:numId="25">
    <w:abstractNumId w:val="19"/>
  </w:num>
  <w:num w:numId="26">
    <w:abstractNumId w:val="39"/>
  </w:num>
  <w:num w:numId="27">
    <w:abstractNumId w:val="10"/>
  </w:num>
  <w:num w:numId="28">
    <w:abstractNumId w:val="9"/>
  </w:num>
  <w:num w:numId="29">
    <w:abstractNumId w:val="2"/>
  </w:num>
  <w:num w:numId="30">
    <w:abstractNumId w:val="13"/>
  </w:num>
  <w:num w:numId="31">
    <w:abstractNumId w:val="23"/>
  </w:num>
  <w:num w:numId="32">
    <w:abstractNumId w:val="8"/>
  </w:num>
  <w:num w:numId="33">
    <w:abstractNumId w:val="27"/>
  </w:num>
  <w:num w:numId="34">
    <w:abstractNumId w:val="0"/>
  </w:num>
  <w:num w:numId="35">
    <w:abstractNumId w:val="38"/>
  </w:num>
  <w:num w:numId="36">
    <w:abstractNumId w:val="6"/>
  </w:num>
  <w:num w:numId="37">
    <w:abstractNumId w:val="1"/>
  </w:num>
  <w:num w:numId="38">
    <w:abstractNumId w:val="22"/>
  </w:num>
  <w:num w:numId="39">
    <w:abstractNumId w:val="34"/>
  </w:num>
  <w:num w:numId="40">
    <w:abstractNumId w:val="20"/>
  </w:num>
  <w:num w:numId="41">
    <w:abstractNumId w:val="4"/>
  </w:num>
  <w:num w:numId="42">
    <w:abstractNumId w:val="46"/>
  </w:num>
  <w:num w:numId="43">
    <w:abstractNumId w:val="37"/>
  </w:num>
  <w:num w:numId="44">
    <w:abstractNumId w:val="44"/>
  </w:num>
  <w:num w:numId="45">
    <w:abstractNumId w:val="5"/>
  </w:num>
  <w:num w:numId="46">
    <w:abstractNumId w:val="33"/>
  </w:num>
  <w:num w:numId="47">
    <w:abstractNumId w:val="47"/>
  </w:num>
  <w:num w:numId="48">
    <w:abstractNumId w:val="30"/>
  </w:num>
  <w:num w:numId="49">
    <w:abstractNumId w:val="1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7F"/>
    <w:rsid w:val="0000546A"/>
    <w:rsid w:val="00010290"/>
    <w:rsid w:val="00010DE9"/>
    <w:rsid w:val="00010F26"/>
    <w:rsid w:val="00012AF1"/>
    <w:rsid w:val="000152B9"/>
    <w:rsid w:val="0001647C"/>
    <w:rsid w:val="000168D5"/>
    <w:rsid w:val="00024F0F"/>
    <w:rsid w:val="00025237"/>
    <w:rsid w:val="0002533D"/>
    <w:rsid w:val="0003025D"/>
    <w:rsid w:val="0003176B"/>
    <w:rsid w:val="000319AD"/>
    <w:rsid w:val="0003574A"/>
    <w:rsid w:val="00037F98"/>
    <w:rsid w:val="00042123"/>
    <w:rsid w:val="00042E82"/>
    <w:rsid w:val="00044C0D"/>
    <w:rsid w:val="00045E00"/>
    <w:rsid w:val="000464A8"/>
    <w:rsid w:val="00055231"/>
    <w:rsid w:val="00056B92"/>
    <w:rsid w:val="00057666"/>
    <w:rsid w:val="00063235"/>
    <w:rsid w:val="000634A3"/>
    <w:rsid w:val="000644C0"/>
    <w:rsid w:val="00064EC3"/>
    <w:rsid w:val="00067B30"/>
    <w:rsid w:val="00072AF9"/>
    <w:rsid w:val="00072D56"/>
    <w:rsid w:val="00075163"/>
    <w:rsid w:val="00080EF0"/>
    <w:rsid w:val="0008179B"/>
    <w:rsid w:val="00087699"/>
    <w:rsid w:val="0008783D"/>
    <w:rsid w:val="00091173"/>
    <w:rsid w:val="000949F6"/>
    <w:rsid w:val="000977EA"/>
    <w:rsid w:val="00097945"/>
    <w:rsid w:val="000A4D65"/>
    <w:rsid w:val="000A7931"/>
    <w:rsid w:val="000A7DEB"/>
    <w:rsid w:val="000B0F8F"/>
    <w:rsid w:val="000B2B3D"/>
    <w:rsid w:val="000B51EE"/>
    <w:rsid w:val="000C10FE"/>
    <w:rsid w:val="000C5D8A"/>
    <w:rsid w:val="000C647A"/>
    <w:rsid w:val="000D1CE3"/>
    <w:rsid w:val="000D3AFD"/>
    <w:rsid w:val="000D4FC2"/>
    <w:rsid w:val="000D78D2"/>
    <w:rsid w:val="000E094B"/>
    <w:rsid w:val="000E0EFB"/>
    <w:rsid w:val="000E3177"/>
    <w:rsid w:val="000E620F"/>
    <w:rsid w:val="000F30A8"/>
    <w:rsid w:val="000F6D7F"/>
    <w:rsid w:val="000F7E83"/>
    <w:rsid w:val="00100046"/>
    <w:rsid w:val="001160ED"/>
    <w:rsid w:val="00122CE8"/>
    <w:rsid w:val="00124C0E"/>
    <w:rsid w:val="0012500F"/>
    <w:rsid w:val="001262B9"/>
    <w:rsid w:val="00130250"/>
    <w:rsid w:val="00132555"/>
    <w:rsid w:val="0013623D"/>
    <w:rsid w:val="001375D6"/>
    <w:rsid w:val="001450FA"/>
    <w:rsid w:val="00150A3B"/>
    <w:rsid w:val="0015161E"/>
    <w:rsid w:val="00152592"/>
    <w:rsid w:val="001621AC"/>
    <w:rsid w:val="00165A2B"/>
    <w:rsid w:val="001660BC"/>
    <w:rsid w:val="00171931"/>
    <w:rsid w:val="00177742"/>
    <w:rsid w:val="00180339"/>
    <w:rsid w:val="001817F7"/>
    <w:rsid w:val="00181816"/>
    <w:rsid w:val="001846D4"/>
    <w:rsid w:val="00185DC3"/>
    <w:rsid w:val="001868C4"/>
    <w:rsid w:val="00190370"/>
    <w:rsid w:val="00194054"/>
    <w:rsid w:val="001A132D"/>
    <w:rsid w:val="001A137D"/>
    <w:rsid w:val="001A327C"/>
    <w:rsid w:val="001A4D42"/>
    <w:rsid w:val="001A6B98"/>
    <w:rsid w:val="001B1CF2"/>
    <w:rsid w:val="001B25B4"/>
    <w:rsid w:val="001B599A"/>
    <w:rsid w:val="001B610E"/>
    <w:rsid w:val="001C03D8"/>
    <w:rsid w:val="001C358B"/>
    <w:rsid w:val="001D593E"/>
    <w:rsid w:val="001D60D8"/>
    <w:rsid w:val="001E387E"/>
    <w:rsid w:val="001E3AD9"/>
    <w:rsid w:val="001E3F4B"/>
    <w:rsid w:val="001E50CC"/>
    <w:rsid w:val="001E5A43"/>
    <w:rsid w:val="001F0CEB"/>
    <w:rsid w:val="001F34C5"/>
    <w:rsid w:val="001F7BE4"/>
    <w:rsid w:val="0020079B"/>
    <w:rsid w:val="00202CF1"/>
    <w:rsid w:val="002034A0"/>
    <w:rsid w:val="00205B84"/>
    <w:rsid w:val="002151A3"/>
    <w:rsid w:val="002215C4"/>
    <w:rsid w:val="00226DA4"/>
    <w:rsid w:val="00230A34"/>
    <w:rsid w:val="00234BCD"/>
    <w:rsid w:val="002367CE"/>
    <w:rsid w:val="00236E53"/>
    <w:rsid w:val="002458D9"/>
    <w:rsid w:val="00250C1C"/>
    <w:rsid w:val="00256E3B"/>
    <w:rsid w:val="00257B5B"/>
    <w:rsid w:val="00257FE2"/>
    <w:rsid w:val="00263794"/>
    <w:rsid w:val="002673CD"/>
    <w:rsid w:val="00271735"/>
    <w:rsid w:val="0027248E"/>
    <w:rsid w:val="00275CB6"/>
    <w:rsid w:val="0028058D"/>
    <w:rsid w:val="00283A99"/>
    <w:rsid w:val="00290DD2"/>
    <w:rsid w:val="00293D77"/>
    <w:rsid w:val="002A2338"/>
    <w:rsid w:val="002A52F0"/>
    <w:rsid w:val="002A5611"/>
    <w:rsid w:val="002A5804"/>
    <w:rsid w:val="002A5C5A"/>
    <w:rsid w:val="002B129C"/>
    <w:rsid w:val="002B51F1"/>
    <w:rsid w:val="002B7AB9"/>
    <w:rsid w:val="002C0235"/>
    <w:rsid w:val="002C2AC5"/>
    <w:rsid w:val="002C41AA"/>
    <w:rsid w:val="002C7188"/>
    <w:rsid w:val="002C71D4"/>
    <w:rsid w:val="002C7914"/>
    <w:rsid w:val="002D078B"/>
    <w:rsid w:val="002D3FE7"/>
    <w:rsid w:val="002D4D07"/>
    <w:rsid w:val="002D58D8"/>
    <w:rsid w:val="002E19B0"/>
    <w:rsid w:val="002F5BE8"/>
    <w:rsid w:val="002F7D24"/>
    <w:rsid w:val="00302479"/>
    <w:rsid w:val="00304238"/>
    <w:rsid w:val="00304452"/>
    <w:rsid w:val="003112E6"/>
    <w:rsid w:val="003225EC"/>
    <w:rsid w:val="003251A0"/>
    <w:rsid w:val="00327314"/>
    <w:rsid w:val="0033205C"/>
    <w:rsid w:val="00332C70"/>
    <w:rsid w:val="00344BB2"/>
    <w:rsid w:val="00347B5E"/>
    <w:rsid w:val="00350DB8"/>
    <w:rsid w:val="0035173F"/>
    <w:rsid w:val="00356B16"/>
    <w:rsid w:val="0036297D"/>
    <w:rsid w:val="00363C1F"/>
    <w:rsid w:val="00366A54"/>
    <w:rsid w:val="00367C94"/>
    <w:rsid w:val="0037191E"/>
    <w:rsid w:val="00373584"/>
    <w:rsid w:val="003735BE"/>
    <w:rsid w:val="00373B4F"/>
    <w:rsid w:val="0037674C"/>
    <w:rsid w:val="003A0261"/>
    <w:rsid w:val="003A13B3"/>
    <w:rsid w:val="003A6767"/>
    <w:rsid w:val="003B06BF"/>
    <w:rsid w:val="003B22F9"/>
    <w:rsid w:val="003B745C"/>
    <w:rsid w:val="003C5294"/>
    <w:rsid w:val="003C5AFE"/>
    <w:rsid w:val="003C683E"/>
    <w:rsid w:val="003D2E56"/>
    <w:rsid w:val="003D419E"/>
    <w:rsid w:val="003D5655"/>
    <w:rsid w:val="003E0F5E"/>
    <w:rsid w:val="003E107B"/>
    <w:rsid w:val="003E24ED"/>
    <w:rsid w:val="003E4597"/>
    <w:rsid w:val="003E57F6"/>
    <w:rsid w:val="003E60B2"/>
    <w:rsid w:val="003E7004"/>
    <w:rsid w:val="003F1C71"/>
    <w:rsid w:val="003F6B77"/>
    <w:rsid w:val="004027FF"/>
    <w:rsid w:val="0040375F"/>
    <w:rsid w:val="004070FD"/>
    <w:rsid w:val="00410E41"/>
    <w:rsid w:val="00411DF4"/>
    <w:rsid w:val="00412AF9"/>
    <w:rsid w:val="00421BDA"/>
    <w:rsid w:val="004238D6"/>
    <w:rsid w:val="0042442F"/>
    <w:rsid w:val="0042474C"/>
    <w:rsid w:val="00427A43"/>
    <w:rsid w:val="00430257"/>
    <w:rsid w:val="004327CD"/>
    <w:rsid w:val="00435911"/>
    <w:rsid w:val="00436A1C"/>
    <w:rsid w:val="00440AB5"/>
    <w:rsid w:val="0044492B"/>
    <w:rsid w:val="00445686"/>
    <w:rsid w:val="004472B9"/>
    <w:rsid w:val="00451E72"/>
    <w:rsid w:val="00456A5D"/>
    <w:rsid w:val="00456E12"/>
    <w:rsid w:val="00462447"/>
    <w:rsid w:val="00462CCF"/>
    <w:rsid w:val="00465097"/>
    <w:rsid w:val="00466887"/>
    <w:rsid w:val="00470401"/>
    <w:rsid w:val="004709C8"/>
    <w:rsid w:val="00484D6F"/>
    <w:rsid w:val="00485861"/>
    <w:rsid w:val="0048770D"/>
    <w:rsid w:val="00494427"/>
    <w:rsid w:val="004976B3"/>
    <w:rsid w:val="004A5D1D"/>
    <w:rsid w:val="004B273F"/>
    <w:rsid w:val="004B3632"/>
    <w:rsid w:val="004C3C64"/>
    <w:rsid w:val="004C3F14"/>
    <w:rsid w:val="004D1235"/>
    <w:rsid w:val="004D22D6"/>
    <w:rsid w:val="004D613E"/>
    <w:rsid w:val="004F0B74"/>
    <w:rsid w:val="004F3B0A"/>
    <w:rsid w:val="004F40E4"/>
    <w:rsid w:val="004F4374"/>
    <w:rsid w:val="004F681A"/>
    <w:rsid w:val="00500EA7"/>
    <w:rsid w:val="00503260"/>
    <w:rsid w:val="00503ED7"/>
    <w:rsid w:val="00506481"/>
    <w:rsid w:val="0050796B"/>
    <w:rsid w:val="005112A4"/>
    <w:rsid w:val="005139CA"/>
    <w:rsid w:val="00520D1C"/>
    <w:rsid w:val="005279D5"/>
    <w:rsid w:val="00535CBE"/>
    <w:rsid w:val="00537F8F"/>
    <w:rsid w:val="005412EF"/>
    <w:rsid w:val="00543691"/>
    <w:rsid w:val="0054473D"/>
    <w:rsid w:val="005505A3"/>
    <w:rsid w:val="00555C9F"/>
    <w:rsid w:val="005567EB"/>
    <w:rsid w:val="00561B58"/>
    <w:rsid w:val="005643EA"/>
    <w:rsid w:val="00567944"/>
    <w:rsid w:val="00577616"/>
    <w:rsid w:val="00580F19"/>
    <w:rsid w:val="005846C4"/>
    <w:rsid w:val="00593D93"/>
    <w:rsid w:val="0059496A"/>
    <w:rsid w:val="005966F8"/>
    <w:rsid w:val="005A3427"/>
    <w:rsid w:val="005A347A"/>
    <w:rsid w:val="005A3BC1"/>
    <w:rsid w:val="005A6A62"/>
    <w:rsid w:val="005C09F5"/>
    <w:rsid w:val="005C0AA6"/>
    <w:rsid w:val="005C15B0"/>
    <w:rsid w:val="005C1D4B"/>
    <w:rsid w:val="005D0D10"/>
    <w:rsid w:val="005D2C0F"/>
    <w:rsid w:val="005D3259"/>
    <w:rsid w:val="005E0808"/>
    <w:rsid w:val="005E172B"/>
    <w:rsid w:val="005E2D95"/>
    <w:rsid w:val="005E5CEF"/>
    <w:rsid w:val="005E6A1D"/>
    <w:rsid w:val="005F1E06"/>
    <w:rsid w:val="005F3C95"/>
    <w:rsid w:val="005F41F5"/>
    <w:rsid w:val="005F4D92"/>
    <w:rsid w:val="005F4DDE"/>
    <w:rsid w:val="005F5A7D"/>
    <w:rsid w:val="005F5AC0"/>
    <w:rsid w:val="005F61BC"/>
    <w:rsid w:val="005F7C42"/>
    <w:rsid w:val="00600894"/>
    <w:rsid w:val="00610D72"/>
    <w:rsid w:val="00611AF4"/>
    <w:rsid w:val="00613501"/>
    <w:rsid w:val="00617CC7"/>
    <w:rsid w:val="006262B3"/>
    <w:rsid w:val="00627B11"/>
    <w:rsid w:val="00636041"/>
    <w:rsid w:val="00636787"/>
    <w:rsid w:val="00641170"/>
    <w:rsid w:val="00641F5D"/>
    <w:rsid w:val="00643F9C"/>
    <w:rsid w:val="0064626C"/>
    <w:rsid w:val="006478B6"/>
    <w:rsid w:val="00651A7D"/>
    <w:rsid w:val="00655683"/>
    <w:rsid w:val="00656D0D"/>
    <w:rsid w:val="00656D3B"/>
    <w:rsid w:val="006600B0"/>
    <w:rsid w:val="00661CC1"/>
    <w:rsid w:val="00663999"/>
    <w:rsid w:val="006651D5"/>
    <w:rsid w:val="0066671B"/>
    <w:rsid w:val="00674CCC"/>
    <w:rsid w:val="00677F7C"/>
    <w:rsid w:val="00680E65"/>
    <w:rsid w:val="006815BF"/>
    <w:rsid w:val="006942B8"/>
    <w:rsid w:val="0069795C"/>
    <w:rsid w:val="006A27A4"/>
    <w:rsid w:val="006A7723"/>
    <w:rsid w:val="006A7C5A"/>
    <w:rsid w:val="006C30D8"/>
    <w:rsid w:val="006C3814"/>
    <w:rsid w:val="006C49B0"/>
    <w:rsid w:val="006C5986"/>
    <w:rsid w:val="006C71EF"/>
    <w:rsid w:val="006D118D"/>
    <w:rsid w:val="006D1B77"/>
    <w:rsid w:val="006D5BE8"/>
    <w:rsid w:val="006D610F"/>
    <w:rsid w:val="006E068C"/>
    <w:rsid w:val="006E1FBC"/>
    <w:rsid w:val="006E69B8"/>
    <w:rsid w:val="006F4FC0"/>
    <w:rsid w:val="00704129"/>
    <w:rsid w:val="0071144B"/>
    <w:rsid w:val="00711502"/>
    <w:rsid w:val="00711FF3"/>
    <w:rsid w:val="007168C5"/>
    <w:rsid w:val="007178B1"/>
    <w:rsid w:val="0072637D"/>
    <w:rsid w:val="007366C0"/>
    <w:rsid w:val="00736D16"/>
    <w:rsid w:val="00747CFD"/>
    <w:rsid w:val="00764FEA"/>
    <w:rsid w:val="00766592"/>
    <w:rsid w:val="00777810"/>
    <w:rsid w:val="00785470"/>
    <w:rsid w:val="007858E6"/>
    <w:rsid w:val="0078663D"/>
    <w:rsid w:val="007913AA"/>
    <w:rsid w:val="007931A4"/>
    <w:rsid w:val="00796E39"/>
    <w:rsid w:val="007A0047"/>
    <w:rsid w:val="007A0AA8"/>
    <w:rsid w:val="007A0FD1"/>
    <w:rsid w:val="007A16D0"/>
    <w:rsid w:val="007A49E2"/>
    <w:rsid w:val="007A7A1F"/>
    <w:rsid w:val="007B3631"/>
    <w:rsid w:val="007B457F"/>
    <w:rsid w:val="007C2255"/>
    <w:rsid w:val="007C2F56"/>
    <w:rsid w:val="007C5AAC"/>
    <w:rsid w:val="007D11D2"/>
    <w:rsid w:val="007D24B0"/>
    <w:rsid w:val="007D73AE"/>
    <w:rsid w:val="007D7C8D"/>
    <w:rsid w:val="007E2E9D"/>
    <w:rsid w:val="007E380F"/>
    <w:rsid w:val="007F417A"/>
    <w:rsid w:val="00806606"/>
    <w:rsid w:val="00807360"/>
    <w:rsid w:val="00810D4C"/>
    <w:rsid w:val="00817322"/>
    <w:rsid w:val="00817AB3"/>
    <w:rsid w:val="00820492"/>
    <w:rsid w:val="00820594"/>
    <w:rsid w:val="008214E4"/>
    <w:rsid w:val="00823217"/>
    <w:rsid w:val="0083179A"/>
    <w:rsid w:val="00834D34"/>
    <w:rsid w:val="0083600D"/>
    <w:rsid w:val="00844D5A"/>
    <w:rsid w:val="00846085"/>
    <w:rsid w:val="00847399"/>
    <w:rsid w:val="008507D5"/>
    <w:rsid w:val="0085763F"/>
    <w:rsid w:val="00857B9A"/>
    <w:rsid w:val="00872B7B"/>
    <w:rsid w:val="0089022B"/>
    <w:rsid w:val="00893221"/>
    <w:rsid w:val="00894EEC"/>
    <w:rsid w:val="008959E7"/>
    <w:rsid w:val="008A3EB2"/>
    <w:rsid w:val="008B22C4"/>
    <w:rsid w:val="008B6A77"/>
    <w:rsid w:val="008C0F3E"/>
    <w:rsid w:val="008C1F46"/>
    <w:rsid w:val="008C2188"/>
    <w:rsid w:val="008C2B0B"/>
    <w:rsid w:val="008C32B4"/>
    <w:rsid w:val="008C3982"/>
    <w:rsid w:val="008C5009"/>
    <w:rsid w:val="008C62CE"/>
    <w:rsid w:val="008C63E5"/>
    <w:rsid w:val="008D102D"/>
    <w:rsid w:val="008D1C75"/>
    <w:rsid w:val="008D26C7"/>
    <w:rsid w:val="008D2F8A"/>
    <w:rsid w:val="008E02DB"/>
    <w:rsid w:val="008E4BA8"/>
    <w:rsid w:val="008E570D"/>
    <w:rsid w:val="008E6863"/>
    <w:rsid w:val="00907197"/>
    <w:rsid w:val="0091257E"/>
    <w:rsid w:val="00913C65"/>
    <w:rsid w:val="00914ACA"/>
    <w:rsid w:val="00915C9B"/>
    <w:rsid w:val="00916DF6"/>
    <w:rsid w:val="0092720D"/>
    <w:rsid w:val="00927C90"/>
    <w:rsid w:val="009302A6"/>
    <w:rsid w:val="009311FB"/>
    <w:rsid w:val="00931569"/>
    <w:rsid w:val="00934DBC"/>
    <w:rsid w:val="00940DCD"/>
    <w:rsid w:val="0094269C"/>
    <w:rsid w:val="00960358"/>
    <w:rsid w:val="00961DDA"/>
    <w:rsid w:val="009676DD"/>
    <w:rsid w:val="00974D7B"/>
    <w:rsid w:val="009844FC"/>
    <w:rsid w:val="00984E2D"/>
    <w:rsid w:val="00990EED"/>
    <w:rsid w:val="00992ADF"/>
    <w:rsid w:val="009A1D72"/>
    <w:rsid w:val="009A1E9D"/>
    <w:rsid w:val="009A26BE"/>
    <w:rsid w:val="009A5530"/>
    <w:rsid w:val="009B081C"/>
    <w:rsid w:val="009B45AB"/>
    <w:rsid w:val="009B7F42"/>
    <w:rsid w:val="009C24F1"/>
    <w:rsid w:val="009C5B61"/>
    <w:rsid w:val="009D2851"/>
    <w:rsid w:val="009E56DE"/>
    <w:rsid w:val="009E72DA"/>
    <w:rsid w:val="009E78B6"/>
    <w:rsid w:val="009F0370"/>
    <w:rsid w:val="009F5815"/>
    <w:rsid w:val="009F7BE1"/>
    <w:rsid w:val="00A10D93"/>
    <w:rsid w:val="00A13BD8"/>
    <w:rsid w:val="00A21699"/>
    <w:rsid w:val="00A24B8D"/>
    <w:rsid w:val="00A260C0"/>
    <w:rsid w:val="00A32C35"/>
    <w:rsid w:val="00A43F9C"/>
    <w:rsid w:val="00A50A26"/>
    <w:rsid w:val="00A54148"/>
    <w:rsid w:val="00A542F9"/>
    <w:rsid w:val="00A55E9C"/>
    <w:rsid w:val="00A55F72"/>
    <w:rsid w:val="00A6559C"/>
    <w:rsid w:val="00A67B28"/>
    <w:rsid w:val="00A73679"/>
    <w:rsid w:val="00A83B61"/>
    <w:rsid w:val="00A85106"/>
    <w:rsid w:val="00A8608C"/>
    <w:rsid w:val="00A913F3"/>
    <w:rsid w:val="00A916E9"/>
    <w:rsid w:val="00A92252"/>
    <w:rsid w:val="00A935FB"/>
    <w:rsid w:val="00A937D7"/>
    <w:rsid w:val="00A93982"/>
    <w:rsid w:val="00A95371"/>
    <w:rsid w:val="00A96BAC"/>
    <w:rsid w:val="00AA0D42"/>
    <w:rsid w:val="00AA47EF"/>
    <w:rsid w:val="00AA5484"/>
    <w:rsid w:val="00AA76E8"/>
    <w:rsid w:val="00AB15A0"/>
    <w:rsid w:val="00AB6A5E"/>
    <w:rsid w:val="00AC28F9"/>
    <w:rsid w:val="00AC3441"/>
    <w:rsid w:val="00AC4951"/>
    <w:rsid w:val="00AC6B49"/>
    <w:rsid w:val="00AE5BAD"/>
    <w:rsid w:val="00AE7E68"/>
    <w:rsid w:val="00AF1AC9"/>
    <w:rsid w:val="00AF30EF"/>
    <w:rsid w:val="00AF37DF"/>
    <w:rsid w:val="00AF4934"/>
    <w:rsid w:val="00AF4FE7"/>
    <w:rsid w:val="00AF79C3"/>
    <w:rsid w:val="00B03267"/>
    <w:rsid w:val="00B0484F"/>
    <w:rsid w:val="00B05325"/>
    <w:rsid w:val="00B0556C"/>
    <w:rsid w:val="00B104AF"/>
    <w:rsid w:val="00B25525"/>
    <w:rsid w:val="00B26055"/>
    <w:rsid w:val="00B2774F"/>
    <w:rsid w:val="00B27D0F"/>
    <w:rsid w:val="00B32276"/>
    <w:rsid w:val="00B34E02"/>
    <w:rsid w:val="00B43598"/>
    <w:rsid w:val="00B467D3"/>
    <w:rsid w:val="00B46AD6"/>
    <w:rsid w:val="00B52B72"/>
    <w:rsid w:val="00B55777"/>
    <w:rsid w:val="00B60FF4"/>
    <w:rsid w:val="00B61414"/>
    <w:rsid w:val="00B624F0"/>
    <w:rsid w:val="00B64A59"/>
    <w:rsid w:val="00B66234"/>
    <w:rsid w:val="00B66709"/>
    <w:rsid w:val="00B667EF"/>
    <w:rsid w:val="00B71EFC"/>
    <w:rsid w:val="00B739B6"/>
    <w:rsid w:val="00B777D4"/>
    <w:rsid w:val="00B8001C"/>
    <w:rsid w:val="00B90746"/>
    <w:rsid w:val="00B9195E"/>
    <w:rsid w:val="00B91EFF"/>
    <w:rsid w:val="00B94419"/>
    <w:rsid w:val="00BA2902"/>
    <w:rsid w:val="00BA3545"/>
    <w:rsid w:val="00BA77F4"/>
    <w:rsid w:val="00BB2760"/>
    <w:rsid w:val="00BB2F1D"/>
    <w:rsid w:val="00BC13BF"/>
    <w:rsid w:val="00BC1902"/>
    <w:rsid w:val="00BC2E5F"/>
    <w:rsid w:val="00BC6511"/>
    <w:rsid w:val="00BD15E9"/>
    <w:rsid w:val="00BD1818"/>
    <w:rsid w:val="00BD3CF4"/>
    <w:rsid w:val="00BE25D5"/>
    <w:rsid w:val="00BE5125"/>
    <w:rsid w:val="00BF0922"/>
    <w:rsid w:val="00C00A20"/>
    <w:rsid w:val="00C018B2"/>
    <w:rsid w:val="00C03D1E"/>
    <w:rsid w:val="00C043FE"/>
    <w:rsid w:val="00C04C09"/>
    <w:rsid w:val="00C07A96"/>
    <w:rsid w:val="00C07B8E"/>
    <w:rsid w:val="00C160F1"/>
    <w:rsid w:val="00C20DD5"/>
    <w:rsid w:val="00C26292"/>
    <w:rsid w:val="00C3359B"/>
    <w:rsid w:val="00C33703"/>
    <w:rsid w:val="00C34497"/>
    <w:rsid w:val="00C34C7A"/>
    <w:rsid w:val="00C35912"/>
    <w:rsid w:val="00C35C7B"/>
    <w:rsid w:val="00C35F6E"/>
    <w:rsid w:val="00C41A42"/>
    <w:rsid w:val="00C47D7A"/>
    <w:rsid w:val="00C51B2B"/>
    <w:rsid w:val="00C53513"/>
    <w:rsid w:val="00C559A3"/>
    <w:rsid w:val="00C611B5"/>
    <w:rsid w:val="00C62668"/>
    <w:rsid w:val="00C7042D"/>
    <w:rsid w:val="00C74081"/>
    <w:rsid w:val="00C856A6"/>
    <w:rsid w:val="00C90A08"/>
    <w:rsid w:val="00C947AE"/>
    <w:rsid w:val="00C9775F"/>
    <w:rsid w:val="00CA30A9"/>
    <w:rsid w:val="00CB1B0A"/>
    <w:rsid w:val="00CC250E"/>
    <w:rsid w:val="00CC6B73"/>
    <w:rsid w:val="00CD7F4E"/>
    <w:rsid w:val="00CD7F78"/>
    <w:rsid w:val="00CE26B3"/>
    <w:rsid w:val="00CE6860"/>
    <w:rsid w:val="00CF48E1"/>
    <w:rsid w:val="00CF5B7C"/>
    <w:rsid w:val="00D025D4"/>
    <w:rsid w:val="00D02C96"/>
    <w:rsid w:val="00D0502B"/>
    <w:rsid w:val="00D07D41"/>
    <w:rsid w:val="00D12ABA"/>
    <w:rsid w:val="00D15F74"/>
    <w:rsid w:val="00D17D82"/>
    <w:rsid w:val="00D3088C"/>
    <w:rsid w:val="00D33FFA"/>
    <w:rsid w:val="00D40B60"/>
    <w:rsid w:val="00D428A3"/>
    <w:rsid w:val="00D42A52"/>
    <w:rsid w:val="00D56F18"/>
    <w:rsid w:val="00D603D1"/>
    <w:rsid w:val="00D6262E"/>
    <w:rsid w:val="00D64C7A"/>
    <w:rsid w:val="00D6565C"/>
    <w:rsid w:val="00D658E4"/>
    <w:rsid w:val="00D7097F"/>
    <w:rsid w:val="00D70EBA"/>
    <w:rsid w:val="00D76835"/>
    <w:rsid w:val="00D80256"/>
    <w:rsid w:val="00D81D68"/>
    <w:rsid w:val="00D87537"/>
    <w:rsid w:val="00D903A9"/>
    <w:rsid w:val="00D95632"/>
    <w:rsid w:val="00D97A23"/>
    <w:rsid w:val="00D97CF2"/>
    <w:rsid w:val="00D97ECD"/>
    <w:rsid w:val="00DA445C"/>
    <w:rsid w:val="00DA593D"/>
    <w:rsid w:val="00DB1C52"/>
    <w:rsid w:val="00DB75B5"/>
    <w:rsid w:val="00DC148B"/>
    <w:rsid w:val="00DC28F1"/>
    <w:rsid w:val="00DC3EAD"/>
    <w:rsid w:val="00DC4151"/>
    <w:rsid w:val="00DC54D8"/>
    <w:rsid w:val="00DD41E2"/>
    <w:rsid w:val="00DD5002"/>
    <w:rsid w:val="00DD724C"/>
    <w:rsid w:val="00DE070D"/>
    <w:rsid w:val="00DE1F3D"/>
    <w:rsid w:val="00DE7967"/>
    <w:rsid w:val="00DF4254"/>
    <w:rsid w:val="00DF7720"/>
    <w:rsid w:val="00E00356"/>
    <w:rsid w:val="00E13F2E"/>
    <w:rsid w:val="00E13FB3"/>
    <w:rsid w:val="00E143FC"/>
    <w:rsid w:val="00E23A98"/>
    <w:rsid w:val="00E24386"/>
    <w:rsid w:val="00E269EE"/>
    <w:rsid w:val="00E27A7A"/>
    <w:rsid w:val="00E30FC9"/>
    <w:rsid w:val="00E332E3"/>
    <w:rsid w:val="00E352D5"/>
    <w:rsid w:val="00E36B48"/>
    <w:rsid w:val="00E421D8"/>
    <w:rsid w:val="00E453F3"/>
    <w:rsid w:val="00E461F5"/>
    <w:rsid w:val="00E50897"/>
    <w:rsid w:val="00E50C88"/>
    <w:rsid w:val="00E51A5B"/>
    <w:rsid w:val="00E571C3"/>
    <w:rsid w:val="00E71327"/>
    <w:rsid w:val="00E7183B"/>
    <w:rsid w:val="00E817D1"/>
    <w:rsid w:val="00E81AB1"/>
    <w:rsid w:val="00E849B6"/>
    <w:rsid w:val="00E87769"/>
    <w:rsid w:val="00E906D4"/>
    <w:rsid w:val="00E915A9"/>
    <w:rsid w:val="00E919F0"/>
    <w:rsid w:val="00E91C11"/>
    <w:rsid w:val="00E95D02"/>
    <w:rsid w:val="00E977D8"/>
    <w:rsid w:val="00E97A72"/>
    <w:rsid w:val="00EA12C6"/>
    <w:rsid w:val="00EA3531"/>
    <w:rsid w:val="00EA5973"/>
    <w:rsid w:val="00EB3554"/>
    <w:rsid w:val="00EB7A5E"/>
    <w:rsid w:val="00EC4DFB"/>
    <w:rsid w:val="00EC5C35"/>
    <w:rsid w:val="00EC7940"/>
    <w:rsid w:val="00ED1298"/>
    <w:rsid w:val="00EE4B87"/>
    <w:rsid w:val="00EF78D3"/>
    <w:rsid w:val="00F0443D"/>
    <w:rsid w:val="00F12132"/>
    <w:rsid w:val="00F12458"/>
    <w:rsid w:val="00F14DAE"/>
    <w:rsid w:val="00F227FF"/>
    <w:rsid w:val="00F30390"/>
    <w:rsid w:val="00F30ECD"/>
    <w:rsid w:val="00F41168"/>
    <w:rsid w:val="00F460AE"/>
    <w:rsid w:val="00F46EF0"/>
    <w:rsid w:val="00F47149"/>
    <w:rsid w:val="00F51A5F"/>
    <w:rsid w:val="00F5452F"/>
    <w:rsid w:val="00F54784"/>
    <w:rsid w:val="00F55EB6"/>
    <w:rsid w:val="00F617F6"/>
    <w:rsid w:val="00F62F30"/>
    <w:rsid w:val="00F63283"/>
    <w:rsid w:val="00F7097D"/>
    <w:rsid w:val="00F733CC"/>
    <w:rsid w:val="00F77A73"/>
    <w:rsid w:val="00F815FA"/>
    <w:rsid w:val="00F82FD6"/>
    <w:rsid w:val="00F853C2"/>
    <w:rsid w:val="00F86D58"/>
    <w:rsid w:val="00F90CD0"/>
    <w:rsid w:val="00F94046"/>
    <w:rsid w:val="00F973C6"/>
    <w:rsid w:val="00F976FB"/>
    <w:rsid w:val="00F978E9"/>
    <w:rsid w:val="00F97BF0"/>
    <w:rsid w:val="00FA23C2"/>
    <w:rsid w:val="00FA4C0D"/>
    <w:rsid w:val="00FA5B1C"/>
    <w:rsid w:val="00FB5BFB"/>
    <w:rsid w:val="00FB63D7"/>
    <w:rsid w:val="00FC5A91"/>
    <w:rsid w:val="00FC5EA9"/>
    <w:rsid w:val="00FD379C"/>
    <w:rsid w:val="00FD5892"/>
    <w:rsid w:val="00FE1D27"/>
    <w:rsid w:val="00FF18C7"/>
    <w:rsid w:val="00FF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E73A9CD"/>
  <w15:docId w15:val="{B3040267-83FB-4701-9CA1-AC4BFEA9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5840"/>
        <w:tab w:val="left" w:pos="7711"/>
      </w:tabs>
      <w:spacing w:line="280" w:lineRule="exact"/>
      <w:ind w:right="-86"/>
      <w:outlineLvl w:val="0"/>
    </w:pPr>
    <w:rPr>
      <w:b/>
      <w:bCs/>
      <w:kern w:val="24"/>
    </w:rPr>
  </w:style>
  <w:style w:type="paragraph" w:styleId="Heading2">
    <w:name w:val="heading 2"/>
    <w:basedOn w:val="Normal"/>
    <w:next w:val="Normal"/>
    <w:qFormat/>
    <w:pPr>
      <w:keepNext/>
      <w:tabs>
        <w:tab w:val="left" w:pos="5840"/>
        <w:tab w:val="left" w:pos="7711"/>
      </w:tabs>
      <w:spacing w:line="280" w:lineRule="exact"/>
      <w:ind w:right="-86"/>
      <w:jc w:val="center"/>
      <w:outlineLvl w:val="1"/>
    </w:pPr>
    <w:rPr>
      <w:b/>
      <w:color w:val="008080"/>
      <w:kern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lang w:val="en-US"/>
    </w:rPr>
  </w:style>
  <w:style w:type="paragraph" w:styleId="Heading5">
    <w:name w:val="heading 5"/>
    <w:basedOn w:val="Normal"/>
    <w:next w:val="Normal"/>
    <w:qFormat/>
    <w:pPr>
      <w:keepNext/>
      <w:jc w:val="right"/>
      <w:outlineLvl w:val="4"/>
    </w:pPr>
    <w:rPr>
      <w:b/>
      <w:sz w:val="22"/>
      <w:lang w:val="en-US"/>
    </w:rPr>
  </w:style>
  <w:style w:type="paragraph" w:styleId="Heading6">
    <w:name w:val="heading 6"/>
    <w:basedOn w:val="Normal"/>
    <w:next w:val="Normal"/>
    <w:qFormat/>
    <w:pPr>
      <w:keepNext/>
      <w:spacing w:line="280" w:lineRule="exact"/>
      <w:ind w:right="-86"/>
      <w:outlineLvl w:val="5"/>
    </w:pPr>
    <w:rPr>
      <w:b/>
      <w:kern w:val="24"/>
      <w:sz w:val="20"/>
    </w:rPr>
  </w:style>
  <w:style w:type="paragraph" w:styleId="Heading7">
    <w:name w:val="heading 7"/>
    <w:basedOn w:val="Normal"/>
    <w:next w:val="Normal"/>
    <w:qFormat/>
    <w:pPr>
      <w:keepNext/>
      <w:outlineLvl w:val="6"/>
    </w:pPr>
    <w:rPr>
      <w:rFonts w:cs="Arial"/>
      <w:b/>
      <w:bCs/>
      <w:sz w:val="20"/>
    </w:rPr>
  </w:style>
  <w:style w:type="paragraph" w:styleId="Heading8">
    <w:name w:val="heading 8"/>
    <w:basedOn w:val="Normal"/>
    <w:next w:val="Normal"/>
    <w:qFormat/>
    <w:pPr>
      <w:keepNext/>
      <w:jc w:val="right"/>
      <w:outlineLvl w:val="7"/>
    </w:pPr>
    <w:rPr>
      <w:b/>
      <w:bCs/>
      <w:sz w:val="20"/>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5840"/>
        <w:tab w:val="left" w:pos="7711"/>
      </w:tabs>
      <w:spacing w:line="280" w:lineRule="exact"/>
      <w:ind w:right="2569"/>
    </w:pPr>
    <w:rPr>
      <w:kern w:val="24"/>
    </w:rPr>
  </w:style>
  <w:style w:type="paragraph" w:styleId="BodyText2">
    <w:name w:val="Body Text 2"/>
    <w:basedOn w:val="Normal"/>
    <w:pPr>
      <w:tabs>
        <w:tab w:val="left" w:pos="5840"/>
        <w:tab w:val="left" w:pos="7711"/>
      </w:tabs>
      <w:spacing w:line="280" w:lineRule="exact"/>
      <w:ind w:right="-86"/>
    </w:pPr>
    <w:rPr>
      <w:kern w:val="24"/>
    </w:rPr>
  </w:style>
  <w:style w:type="paragraph" w:styleId="BlockText">
    <w:name w:val="Block Text"/>
    <w:basedOn w:val="Normal"/>
    <w:pPr>
      <w:tabs>
        <w:tab w:val="left" w:pos="5840"/>
        <w:tab w:val="left" w:pos="7711"/>
      </w:tabs>
      <w:spacing w:line="280" w:lineRule="exact"/>
      <w:ind w:left="288" w:right="-86" w:hanging="288"/>
    </w:pPr>
    <w:rPr>
      <w:kern w:val="24"/>
    </w:rPr>
  </w:style>
  <w:style w:type="paragraph" w:styleId="BodyTextIndent">
    <w:name w:val="Body Text Indent"/>
    <w:basedOn w:val="Normal"/>
    <w:pPr>
      <w:ind w:left="360" w:hanging="360"/>
    </w:pPr>
  </w:style>
  <w:style w:type="paragraph" w:styleId="BodyTextIndent2">
    <w:name w:val="Body Text Indent 2"/>
    <w:basedOn w:val="Normal"/>
    <w:pPr>
      <w:ind w:left="360"/>
    </w:pPr>
    <w:rPr>
      <w:sz w:val="20"/>
    </w:rPr>
  </w:style>
  <w:style w:type="character" w:styleId="FollowedHyperlink">
    <w:name w:val="FollowedHyperlink"/>
    <w:rPr>
      <w:color w:val="800080"/>
      <w:u w:val="single"/>
    </w:rPr>
  </w:style>
  <w:style w:type="paragraph" w:styleId="BodyText3">
    <w:name w:val="Body Text 3"/>
    <w:basedOn w:val="Normal"/>
    <w:rPr>
      <w:sz w:val="18"/>
    </w:rPr>
  </w:style>
  <w:style w:type="paragraph" w:styleId="BodyTextIndent3">
    <w:name w:val="Body Text Indent 3"/>
    <w:basedOn w:val="Normal"/>
    <w:pPr>
      <w:ind w:left="357" w:hanging="357"/>
    </w:pPr>
    <w:rPr>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cs="Arial"/>
      <w:b/>
      <w:bCs/>
      <w:sz w:val="16"/>
      <w:szCs w:val="16"/>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textAlignment w:val="center"/>
    </w:pPr>
    <w:rPr>
      <w:rFonts w:eastAsia="Arial Unicode MS" w:cs="Arial"/>
      <w:b/>
      <w:bCs/>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textAlignment w:val="center"/>
    </w:pPr>
    <w:rPr>
      <w:rFonts w:eastAsia="Arial Unicode MS" w:cs="Arial"/>
      <w:b/>
      <w:bCs/>
      <w:sz w:val="16"/>
      <w:szCs w:val="16"/>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textAlignment w:val="center"/>
    </w:pPr>
    <w:rPr>
      <w:rFonts w:eastAsia="Arial Unicode MS" w:cs="Arial"/>
      <w:b/>
      <w:bCs/>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textAlignment w:val="center"/>
    </w:pPr>
    <w:rPr>
      <w:rFonts w:eastAsia="Arial Unicode MS" w:cs="Arial"/>
      <w:b/>
      <w:bCs/>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character" w:styleId="Emphasis">
    <w:name w:val="Emphasis"/>
    <w:qFormat/>
    <w:rPr>
      <w:i/>
      <w:iCs/>
    </w:rPr>
  </w:style>
  <w:style w:type="paragraph" w:customStyle="1" w:styleId="1">
    <w:name w:val="1"/>
    <w:basedOn w:val="Normal"/>
    <w:pPr>
      <w:spacing w:after="160" w:line="240" w:lineRule="exact"/>
      <w:jc w:val="both"/>
    </w:pPr>
    <w:rPr>
      <w:rFonts w:ascii="Verdana" w:hAnsi="Verdana" w:cs="Verdana"/>
      <w:sz w:val="20"/>
      <w:szCs w:val="24"/>
      <w:lang w:val="en-US"/>
    </w:rPr>
  </w:style>
  <w:style w:type="paragraph" w:customStyle="1" w:styleId="DefaultParagraphFontParaCharCharCharCharCharCharCharCharCharCharCharCharCharCharChar">
    <w:name w:val="Default Paragraph Font Para Char Char Char Char Char Char Char Char Char Char Char Char Char Char Char"/>
    <w:basedOn w:val="Normal"/>
    <w:pPr>
      <w:spacing w:after="120" w:line="240" w:lineRule="exact"/>
    </w:pPr>
    <w:rPr>
      <w:rFonts w:ascii="Verdana" w:hAnsi="Verdana"/>
      <w:sz w:val="20"/>
      <w:lang w:val="en-US"/>
    </w:rPr>
  </w:style>
  <w:style w:type="table" w:styleId="TableGrid">
    <w:name w:val="Table Grid"/>
    <w:basedOn w:val="TableNormal"/>
    <w:uiPriority w:val="39"/>
    <w:rsid w:val="00D6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rsid w:val="00F55EB6"/>
    <w:pPr>
      <w:spacing w:after="120" w:line="240" w:lineRule="exact"/>
    </w:pPr>
    <w:rPr>
      <w:rFonts w:ascii="Verdana" w:hAnsi="Verdana"/>
      <w:sz w:val="20"/>
      <w:lang w:val="en-US"/>
    </w:rPr>
  </w:style>
  <w:style w:type="paragraph" w:customStyle="1" w:styleId="Accountsnormal">
    <w:name w:val="Accounts_normal"/>
    <w:basedOn w:val="Normal"/>
    <w:rsid w:val="00F55EB6"/>
    <w:pPr>
      <w:tabs>
        <w:tab w:val="left" w:pos="-720"/>
      </w:tabs>
      <w:suppressAutoHyphens/>
      <w:jc w:val="both"/>
    </w:pPr>
    <w:rPr>
      <w:rFonts w:cs="Arial"/>
      <w:color w:val="000000"/>
      <w:spacing w:val="-3"/>
      <w:sz w:val="22"/>
      <w:szCs w:val="22"/>
      <w:lang w:val="en-US"/>
    </w:rPr>
  </w:style>
  <w:style w:type="paragraph" w:customStyle="1" w:styleId="msolistparagraph0">
    <w:name w:val="msolistparagraph"/>
    <w:basedOn w:val="Normal"/>
    <w:rsid w:val="00271735"/>
    <w:pPr>
      <w:ind w:left="720"/>
    </w:pPr>
    <w:rPr>
      <w:rFonts w:ascii="Calibri" w:hAnsi="Calibri"/>
      <w:sz w:val="22"/>
      <w:szCs w:val="22"/>
      <w:lang w:bidi="my-MM"/>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2034A0"/>
    <w:pPr>
      <w:spacing w:after="200" w:line="276" w:lineRule="auto"/>
      <w:ind w:left="720"/>
      <w:contextualSpacing/>
    </w:pPr>
    <w:rPr>
      <w:rFonts w:eastAsia="Calibri"/>
      <w:szCs w:val="22"/>
    </w:rPr>
  </w:style>
  <w:style w:type="paragraph" w:customStyle="1" w:styleId="Default">
    <w:name w:val="Default"/>
    <w:rsid w:val="00205B8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E977D8"/>
    <w:rPr>
      <w:rFonts w:eastAsia="Calibri"/>
      <w:szCs w:val="21"/>
    </w:rPr>
  </w:style>
  <w:style w:type="character" w:customStyle="1" w:styleId="PlainTextChar">
    <w:name w:val="Plain Text Char"/>
    <w:link w:val="PlainText"/>
    <w:uiPriority w:val="99"/>
    <w:rsid w:val="00E977D8"/>
    <w:rPr>
      <w:rFonts w:ascii="Arial" w:eastAsia="Calibri" w:hAnsi="Arial"/>
      <w:sz w:val="24"/>
      <w:szCs w:val="21"/>
      <w:lang w:eastAsia="en-US"/>
    </w:rPr>
  </w:style>
  <w:style w:type="paragraph" w:styleId="BalloonText">
    <w:name w:val="Balloon Text"/>
    <w:basedOn w:val="Normal"/>
    <w:link w:val="BalloonTextChar"/>
    <w:uiPriority w:val="99"/>
    <w:semiHidden/>
    <w:unhideWhenUsed/>
    <w:rsid w:val="001A132D"/>
    <w:rPr>
      <w:rFonts w:ascii="Tahoma" w:hAnsi="Tahoma" w:cs="Tahoma"/>
      <w:sz w:val="16"/>
      <w:szCs w:val="16"/>
    </w:rPr>
  </w:style>
  <w:style w:type="character" w:customStyle="1" w:styleId="BalloonTextChar">
    <w:name w:val="Balloon Text Char"/>
    <w:link w:val="BalloonText"/>
    <w:uiPriority w:val="99"/>
    <w:semiHidden/>
    <w:rsid w:val="001A132D"/>
    <w:rPr>
      <w:rFonts w:ascii="Tahoma" w:hAnsi="Tahoma" w:cs="Tahoma"/>
      <w:sz w:val="16"/>
      <w:szCs w:val="16"/>
      <w:lang w:eastAsia="en-US"/>
    </w:rPr>
  </w:style>
  <w:style w:type="character" w:styleId="CommentReference">
    <w:name w:val="annotation reference"/>
    <w:uiPriority w:val="99"/>
    <w:semiHidden/>
    <w:unhideWhenUsed/>
    <w:rsid w:val="008D26C7"/>
    <w:rPr>
      <w:sz w:val="16"/>
      <w:szCs w:val="16"/>
    </w:rPr>
  </w:style>
  <w:style w:type="paragraph" w:styleId="CommentText">
    <w:name w:val="annotation text"/>
    <w:basedOn w:val="Normal"/>
    <w:link w:val="CommentTextChar"/>
    <w:uiPriority w:val="99"/>
    <w:semiHidden/>
    <w:unhideWhenUsed/>
    <w:rsid w:val="008D26C7"/>
    <w:rPr>
      <w:sz w:val="20"/>
    </w:rPr>
  </w:style>
  <w:style w:type="character" w:customStyle="1" w:styleId="CommentTextChar">
    <w:name w:val="Comment Text Char"/>
    <w:link w:val="CommentText"/>
    <w:uiPriority w:val="99"/>
    <w:semiHidden/>
    <w:rsid w:val="008D26C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D26C7"/>
    <w:rPr>
      <w:b/>
      <w:bCs/>
    </w:rPr>
  </w:style>
  <w:style w:type="character" w:customStyle="1" w:styleId="CommentSubjectChar">
    <w:name w:val="Comment Subject Char"/>
    <w:link w:val="CommentSubject"/>
    <w:uiPriority w:val="99"/>
    <w:semiHidden/>
    <w:rsid w:val="008D26C7"/>
    <w:rPr>
      <w:rFonts w:ascii="Arial" w:hAnsi="Arial"/>
      <w:b/>
      <w:bCs/>
      <w:lang w:eastAsia="en-US"/>
    </w:rPr>
  </w:style>
  <w:style w:type="character" w:customStyle="1" w:styleId="FooterChar">
    <w:name w:val="Footer Char"/>
    <w:link w:val="Footer"/>
    <w:uiPriority w:val="99"/>
    <w:rsid w:val="0042474C"/>
    <w:rPr>
      <w:rFonts w:ascii="Arial" w:hAnsi="Arial"/>
      <w:sz w:val="24"/>
      <w:lang w:eastAsia="en-US"/>
    </w:rPr>
  </w:style>
  <w:style w:type="table" w:customStyle="1" w:styleId="TableGrid1">
    <w:name w:val="Table Grid1"/>
    <w:basedOn w:val="TableNormal"/>
    <w:next w:val="TableGrid"/>
    <w:uiPriority w:val="39"/>
    <w:rsid w:val="004027FF"/>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rsid w:val="007A0047"/>
    <w:pPr>
      <w:tabs>
        <w:tab w:val="left" w:pos="850"/>
      </w:tabs>
      <w:spacing w:before="283" w:after="170" w:line="360" w:lineRule="atLeast"/>
    </w:pPr>
    <w:rPr>
      <w:rFonts w:ascii="Arial" w:hAnsi="Arial"/>
      <w:b/>
      <w:snapToGrid w:val="0"/>
      <w:sz w:val="32"/>
      <w:lang w:val="en-US"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rsid w:val="00C00A20"/>
    <w:rPr>
      <w:rFonts w:ascii="Arial" w:eastAsia="Calibri" w:hAnsi="Arial"/>
      <w:sz w:val="24"/>
      <w:szCs w:val="22"/>
      <w:lang w:eastAsia="en-US"/>
    </w:rPr>
  </w:style>
  <w:style w:type="paragraph" w:styleId="Revision">
    <w:name w:val="Revision"/>
    <w:hidden/>
    <w:uiPriority w:val="99"/>
    <w:semiHidden/>
    <w:rsid w:val="00500EA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749">
      <w:bodyDiv w:val="1"/>
      <w:marLeft w:val="0"/>
      <w:marRight w:val="0"/>
      <w:marTop w:val="0"/>
      <w:marBottom w:val="0"/>
      <w:divBdr>
        <w:top w:val="none" w:sz="0" w:space="0" w:color="auto"/>
        <w:left w:val="none" w:sz="0" w:space="0" w:color="auto"/>
        <w:bottom w:val="none" w:sz="0" w:space="0" w:color="auto"/>
        <w:right w:val="none" w:sz="0" w:space="0" w:color="auto"/>
      </w:divBdr>
    </w:div>
    <w:div w:id="75396584">
      <w:bodyDiv w:val="1"/>
      <w:marLeft w:val="0"/>
      <w:marRight w:val="0"/>
      <w:marTop w:val="0"/>
      <w:marBottom w:val="0"/>
      <w:divBdr>
        <w:top w:val="none" w:sz="0" w:space="0" w:color="auto"/>
        <w:left w:val="none" w:sz="0" w:space="0" w:color="auto"/>
        <w:bottom w:val="none" w:sz="0" w:space="0" w:color="auto"/>
        <w:right w:val="none" w:sz="0" w:space="0" w:color="auto"/>
      </w:divBdr>
    </w:div>
    <w:div w:id="104423562">
      <w:bodyDiv w:val="1"/>
      <w:marLeft w:val="0"/>
      <w:marRight w:val="0"/>
      <w:marTop w:val="0"/>
      <w:marBottom w:val="0"/>
      <w:divBdr>
        <w:top w:val="none" w:sz="0" w:space="0" w:color="auto"/>
        <w:left w:val="none" w:sz="0" w:space="0" w:color="auto"/>
        <w:bottom w:val="none" w:sz="0" w:space="0" w:color="auto"/>
        <w:right w:val="none" w:sz="0" w:space="0" w:color="auto"/>
      </w:divBdr>
    </w:div>
    <w:div w:id="189997078">
      <w:bodyDiv w:val="1"/>
      <w:marLeft w:val="0"/>
      <w:marRight w:val="0"/>
      <w:marTop w:val="0"/>
      <w:marBottom w:val="0"/>
      <w:divBdr>
        <w:top w:val="none" w:sz="0" w:space="0" w:color="auto"/>
        <w:left w:val="none" w:sz="0" w:space="0" w:color="auto"/>
        <w:bottom w:val="none" w:sz="0" w:space="0" w:color="auto"/>
        <w:right w:val="none" w:sz="0" w:space="0" w:color="auto"/>
      </w:divBdr>
    </w:div>
    <w:div w:id="232668353">
      <w:bodyDiv w:val="1"/>
      <w:marLeft w:val="0"/>
      <w:marRight w:val="0"/>
      <w:marTop w:val="0"/>
      <w:marBottom w:val="0"/>
      <w:divBdr>
        <w:top w:val="none" w:sz="0" w:space="0" w:color="auto"/>
        <w:left w:val="none" w:sz="0" w:space="0" w:color="auto"/>
        <w:bottom w:val="none" w:sz="0" w:space="0" w:color="auto"/>
        <w:right w:val="none" w:sz="0" w:space="0" w:color="auto"/>
      </w:divBdr>
    </w:div>
    <w:div w:id="305085191">
      <w:bodyDiv w:val="1"/>
      <w:marLeft w:val="0"/>
      <w:marRight w:val="0"/>
      <w:marTop w:val="0"/>
      <w:marBottom w:val="0"/>
      <w:divBdr>
        <w:top w:val="none" w:sz="0" w:space="0" w:color="auto"/>
        <w:left w:val="none" w:sz="0" w:space="0" w:color="auto"/>
        <w:bottom w:val="none" w:sz="0" w:space="0" w:color="auto"/>
        <w:right w:val="none" w:sz="0" w:space="0" w:color="auto"/>
      </w:divBdr>
    </w:div>
    <w:div w:id="437288718">
      <w:bodyDiv w:val="1"/>
      <w:marLeft w:val="0"/>
      <w:marRight w:val="0"/>
      <w:marTop w:val="0"/>
      <w:marBottom w:val="0"/>
      <w:divBdr>
        <w:top w:val="none" w:sz="0" w:space="0" w:color="auto"/>
        <w:left w:val="none" w:sz="0" w:space="0" w:color="auto"/>
        <w:bottom w:val="none" w:sz="0" w:space="0" w:color="auto"/>
        <w:right w:val="none" w:sz="0" w:space="0" w:color="auto"/>
      </w:divBdr>
    </w:div>
    <w:div w:id="441612302">
      <w:bodyDiv w:val="1"/>
      <w:marLeft w:val="0"/>
      <w:marRight w:val="0"/>
      <w:marTop w:val="0"/>
      <w:marBottom w:val="0"/>
      <w:divBdr>
        <w:top w:val="none" w:sz="0" w:space="0" w:color="auto"/>
        <w:left w:val="none" w:sz="0" w:space="0" w:color="auto"/>
        <w:bottom w:val="none" w:sz="0" w:space="0" w:color="auto"/>
        <w:right w:val="none" w:sz="0" w:space="0" w:color="auto"/>
      </w:divBdr>
    </w:div>
    <w:div w:id="476724089">
      <w:bodyDiv w:val="1"/>
      <w:marLeft w:val="0"/>
      <w:marRight w:val="0"/>
      <w:marTop w:val="0"/>
      <w:marBottom w:val="0"/>
      <w:divBdr>
        <w:top w:val="none" w:sz="0" w:space="0" w:color="auto"/>
        <w:left w:val="none" w:sz="0" w:space="0" w:color="auto"/>
        <w:bottom w:val="none" w:sz="0" w:space="0" w:color="auto"/>
        <w:right w:val="none" w:sz="0" w:space="0" w:color="auto"/>
      </w:divBdr>
    </w:div>
    <w:div w:id="761530340">
      <w:bodyDiv w:val="1"/>
      <w:marLeft w:val="0"/>
      <w:marRight w:val="0"/>
      <w:marTop w:val="0"/>
      <w:marBottom w:val="0"/>
      <w:divBdr>
        <w:top w:val="none" w:sz="0" w:space="0" w:color="auto"/>
        <w:left w:val="none" w:sz="0" w:space="0" w:color="auto"/>
        <w:bottom w:val="none" w:sz="0" w:space="0" w:color="auto"/>
        <w:right w:val="none" w:sz="0" w:space="0" w:color="auto"/>
      </w:divBdr>
    </w:div>
    <w:div w:id="803933598">
      <w:bodyDiv w:val="1"/>
      <w:marLeft w:val="0"/>
      <w:marRight w:val="0"/>
      <w:marTop w:val="0"/>
      <w:marBottom w:val="0"/>
      <w:divBdr>
        <w:top w:val="none" w:sz="0" w:space="0" w:color="auto"/>
        <w:left w:val="none" w:sz="0" w:space="0" w:color="auto"/>
        <w:bottom w:val="none" w:sz="0" w:space="0" w:color="auto"/>
        <w:right w:val="none" w:sz="0" w:space="0" w:color="auto"/>
      </w:divBdr>
    </w:div>
    <w:div w:id="847721041">
      <w:bodyDiv w:val="1"/>
      <w:marLeft w:val="0"/>
      <w:marRight w:val="0"/>
      <w:marTop w:val="0"/>
      <w:marBottom w:val="0"/>
      <w:divBdr>
        <w:top w:val="none" w:sz="0" w:space="0" w:color="auto"/>
        <w:left w:val="none" w:sz="0" w:space="0" w:color="auto"/>
        <w:bottom w:val="none" w:sz="0" w:space="0" w:color="auto"/>
        <w:right w:val="none" w:sz="0" w:space="0" w:color="auto"/>
      </w:divBdr>
    </w:div>
    <w:div w:id="971520656">
      <w:bodyDiv w:val="1"/>
      <w:marLeft w:val="0"/>
      <w:marRight w:val="0"/>
      <w:marTop w:val="0"/>
      <w:marBottom w:val="0"/>
      <w:divBdr>
        <w:top w:val="none" w:sz="0" w:space="0" w:color="auto"/>
        <w:left w:val="none" w:sz="0" w:space="0" w:color="auto"/>
        <w:bottom w:val="none" w:sz="0" w:space="0" w:color="auto"/>
        <w:right w:val="none" w:sz="0" w:space="0" w:color="auto"/>
      </w:divBdr>
    </w:div>
    <w:div w:id="1017737965">
      <w:bodyDiv w:val="1"/>
      <w:marLeft w:val="0"/>
      <w:marRight w:val="0"/>
      <w:marTop w:val="0"/>
      <w:marBottom w:val="0"/>
      <w:divBdr>
        <w:top w:val="none" w:sz="0" w:space="0" w:color="auto"/>
        <w:left w:val="none" w:sz="0" w:space="0" w:color="auto"/>
        <w:bottom w:val="none" w:sz="0" w:space="0" w:color="auto"/>
        <w:right w:val="none" w:sz="0" w:space="0" w:color="auto"/>
      </w:divBdr>
    </w:div>
    <w:div w:id="1018505649">
      <w:bodyDiv w:val="1"/>
      <w:marLeft w:val="0"/>
      <w:marRight w:val="0"/>
      <w:marTop w:val="0"/>
      <w:marBottom w:val="0"/>
      <w:divBdr>
        <w:top w:val="none" w:sz="0" w:space="0" w:color="auto"/>
        <w:left w:val="none" w:sz="0" w:space="0" w:color="auto"/>
        <w:bottom w:val="none" w:sz="0" w:space="0" w:color="auto"/>
        <w:right w:val="none" w:sz="0" w:space="0" w:color="auto"/>
      </w:divBdr>
    </w:div>
    <w:div w:id="1066799118">
      <w:bodyDiv w:val="1"/>
      <w:marLeft w:val="0"/>
      <w:marRight w:val="0"/>
      <w:marTop w:val="0"/>
      <w:marBottom w:val="0"/>
      <w:divBdr>
        <w:top w:val="none" w:sz="0" w:space="0" w:color="auto"/>
        <w:left w:val="none" w:sz="0" w:space="0" w:color="auto"/>
        <w:bottom w:val="none" w:sz="0" w:space="0" w:color="auto"/>
        <w:right w:val="none" w:sz="0" w:space="0" w:color="auto"/>
      </w:divBdr>
    </w:div>
    <w:div w:id="1170102692">
      <w:bodyDiv w:val="1"/>
      <w:marLeft w:val="0"/>
      <w:marRight w:val="0"/>
      <w:marTop w:val="0"/>
      <w:marBottom w:val="0"/>
      <w:divBdr>
        <w:top w:val="none" w:sz="0" w:space="0" w:color="auto"/>
        <w:left w:val="none" w:sz="0" w:space="0" w:color="auto"/>
        <w:bottom w:val="none" w:sz="0" w:space="0" w:color="auto"/>
        <w:right w:val="none" w:sz="0" w:space="0" w:color="auto"/>
      </w:divBdr>
    </w:div>
    <w:div w:id="1231695338">
      <w:bodyDiv w:val="1"/>
      <w:marLeft w:val="0"/>
      <w:marRight w:val="0"/>
      <w:marTop w:val="0"/>
      <w:marBottom w:val="0"/>
      <w:divBdr>
        <w:top w:val="none" w:sz="0" w:space="0" w:color="auto"/>
        <w:left w:val="none" w:sz="0" w:space="0" w:color="auto"/>
        <w:bottom w:val="none" w:sz="0" w:space="0" w:color="auto"/>
        <w:right w:val="none" w:sz="0" w:space="0" w:color="auto"/>
      </w:divBdr>
    </w:div>
    <w:div w:id="1420251550">
      <w:bodyDiv w:val="1"/>
      <w:marLeft w:val="0"/>
      <w:marRight w:val="0"/>
      <w:marTop w:val="0"/>
      <w:marBottom w:val="0"/>
      <w:divBdr>
        <w:top w:val="none" w:sz="0" w:space="0" w:color="auto"/>
        <w:left w:val="none" w:sz="0" w:space="0" w:color="auto"/>
        <w:bottom w:val="none" w:sz="0" w:space="0" w:color="auto"/>
        <w:right w:val="none" w:sz="0" w:space="0" w:color="auto"/>
      </w:divBdr>
    </w:div>
    <w:div w:id="1423451149">
      <w:bodyDiv w:val="1"/>
      <w:marLeft w:val="0"/>
      <w:marRight w:val="0"/>
      <w:marTop w:val="0"/>
      <w:marBottom w:val="0"/>
      <w:divBdr>
        <w:top w:val="none" w:sz="0" w:space="0" w:color="auto"/>
        <w:left w:val="none" w:sz="0" w:space="0" w:color="auto"/>
        <w:bottom w:val="none" w:sz="0" w:space="0" w:color="auto"/>
        <w:right w:val="none" w:sz="0" w:space="0" w:color="auto"/>
      </w:divBdr>
    </w:div>
    <w:div w:id="1552229212">
      <w:bodyDiv w:val="1"/>
      <w:marLeft w:val="0"/>
      <w:marRight w:val="0"/>
      <w:marTop w:val="0"/>
      <w:marBottom w:val="0"/>
      <w:divBdr>
        <w:top w:val="none" w:sz="0" w:space="0" w:color="auto"/>
        <w:left w:val="none" w:sz="0" w:space="0" w:color="auto"/>
        <w:bottom w:val="none" w:sz="0" w:space="0" w:color="auto"/>
        <w:right w:val="none" w:sz="0" w:space="0" w:color="auto"/>
      </w:divBdr>
    </w:div>
    <w:div w:id="1576893241">
      <w:bodyDiv w:val="1"/>
      <w:marLeft w:val="0"/>
      <w:marRight w:val="0"/>
      <w:marTop w:val="0"/>
      <w:marBottom w:val="0"/>
      <w:divBdr>
        <w:top w:val="none" w:sz="0" w:space="0" w:color="auto"/>
        <w:left w:val="none" w:sz="0" w:space="0" w:color="auto"/>
        <w:bottom w:val="none" w:sz="0" w:space="0" w:color="auto"/>
        <w:right w:val="none" w:sz="0" w:space="0" w:color="auto"/>
      </w:divBdr>
    </w:div>
    <w:div w:id="1606886342">
      <w:bodyDiv w:val="1"/>
      <w:marLeft w:val="0"/>
      <w:marRight w:val="0"/>
      <w:marTop w:val="0"/>
      <w:marBottom w:val="0"/>
      <w:divBdr>
        <w:top w:val="none" w:sz="0" w:space="0" w:color="auto"/>
        <w:left w:val="none" w:sz="0" w:space="0" w:color="auto"/>
        <w:bottom w:val="none" w:sz="0" w:space="0" w:color="auto"/>
        <w:right w:val="none" w:sz="0" w:space="0" w:color="auto"/>
      </w:divBdr>
    </w:div>
    <w:div w:id="1614559535">
      <w:bodyDiv w:val="1"/>
      <w:marLeft w:val="0"/>
      <w:marRight w:val="0"/>
      <w:marTop w:val="0"/>
      <w:marBottom w:val="0"/>
      <w:divBdr>
        <w:top w:val="none" w:sz="0" w:space="0" w:color="auto"/>
        <w:left w:val="none" w:sz="0" w:space="0" w:color="auto"/>
        <w:bottom w:val="none" w:sz="0" w:space="0" w:color="auto"/>
        <w:right w:val="none" w:sz="0" w:space="0" w:color="auto"/>
      </w:divBdr>
    </w:div>
    <w:div w:id="1617057582">
      <w:bodyDiv w:val="1"/>
      <w:marLeft w:val="0"/>
      <w:marRight w:val="0"/>
      <w:marTop w:val="0"/>
      <w:marBottom w:val="0"/>
      <w:divBdr>
        <w:top w:val="none" w:sz="0" w:space="0" w:color="auto"/>
        <w:left w:val="none" w:sz="0" w:space="0" w:color="auto"/>
        <w:bottom w:val="none" w:sz="0" w:space="0" w:color="auto"/>
        <w:right w:val="none" w:sz="0" w:space="0" w:color="auto"/>
      </w:divBdr>
    </w:div>
    <w:div w:id="1673410344">
      <w:bodyDiv w:val="1"/>
      <w:marLeft w:val="0"/>
      <w:marRight w:val="0"/>
      <w:marTop w:val="0"/>
      <w:marBottom w:val="0"/>
      <w:divBdr>
        <w:top w:val="none" w:sz="0" w:space="0" w:color="auto"/>
        <w:left w:val="none" w:sz="0" w:space="0" w:color="auto"/>
        <w:bottom w:val="none" w:sz="0" w:space="0" w:color="auto"/>
        <w:right w:val="none" w:sz="0" w:space="0" w:color="auto"/>
      </w:divBdr>
      <w:divsChild>
        <w:div w:id="2075660939">
          <w:marLeft w:val="0"/>
          <w:marRight w:val="0"/>
          <w:marTop w:val="0"/>
          <w:marBottom w:val="0"/>
          <w:divBdr>
            <w:top w:val="single" w:sz="12" w:space="0" w:color="21076A"/>
            <w:left w:val="single" w:sz="12" w:space="0" w:color="21076A"/>
            <w:bottom w:val="single" w:sz="12" w:space="0" w:color="21076A"/>
            <w:right w:val="single" w:sz="12" w:space="0" w:color="21076A"/>
          </w:divBdr>
          <w:divsChild>
            <w:div w:id="1430391752">
              <w:marLeft w:val="105"/>
              <w:marRight w:val="0"/>
              <w:marTop w:val="165"/>
              <w:marBottom w:val="0"/>
              <w:divBdr>
                <w:top w:val="none" w:sz="0" w:space="0" w:color="auto"/>
                <w:left w:val="none" w:sz="0" w:space="0" w:color="auto"/>
                <w:bottom w:val="none" w:sz="0" w:space="0" w:color="auto"/>
                <w:right w:val="none" w:sz="0" w:space="0" w:color="auto"/>
              </w:divBdr>
            </w:div>
          </w:divsChild>
        </w:div>
      </w:divsChild>
    </w:div>
    <w:div w:id="1721444057">
      <w:bodyDiv w:val="1"/>
      <w:marLeft w:val="0"/>
      <w:marRight w:val="0"/>
      <w:marTop w:val="0"/>
      <w:marBottom w:val="0"/>
      <w:divBdr>
        <w:top w:val="none" w:sz="0" w:space="0" w:color="auto"/>
        <w:left w:val="none" w:sz="0" w:space="0" w:color="auto"/>
        <w:bottom w:val="none" w:sz="0" w:space="0" w:color="auto"/>
        <w:right w:val="none" w:sz="0" w:space="0" w:color="auto"/>
      </w:divBdr>
    </w:div>
    <w:div w:id="1731004606">
      <w:bodyDiv w:val="1"/>
      <w:marLeft w:val="0"/>
      <w:marRight w:val="0"/>
      <w:marTop w:val="0"/>
      <w:marBottom w:val="0"/>
      <w:divBdr>
        <w:top w:val="none" w:sz="0" w:space="0" w:color="auto"/>
        <w:left w:val="none" w:sz="0" w:space="0" w:color="auto"/>
        <w:bottom w:val="none" w:sz="0" w:space="0" w:color="auto"/>
        <w:right w:val="none" w:sz="0" w:space="0" w:color="auto"/>
      </w:divBdr>
    </w:div>
    <w:div w:id="1766420879">
      <w:bodyDiv w:val="1"/>
      <w:marLeft w:val="0"/>
      <w:marRight w:val="0"/>
      <w:marTop w:val="0"/>
      <w:marBottom w:val="0"/>
      <w:divBdr>
        <w:top w:val="none" w:sz="0" w:space="0" w:color="auto"/>
        <w:left w:val="none" w:sz="0" w:space="0" w:color="auto"/>
        <w:bottom w:val="none" w:sz="0" w:space="0" w:color="auto"/>
        <w:right w:val="none" w:sz="0" w:space="0" w:color="auto"/>
      </w:divBdr>
    </w:div>
    <w:div w:id="1793790846">
      <w:bodyDiv w:val="1"/>
      <w:marLeft w:val="0"/>
      <w:marRight w:val="0"/>
      <w:marTop w:val="0"/>
      <w:marBottom w:val="0"/>
      <w:divBdr>
        <w:top w:val="none" w:sz="0" w:space="0" w:color="auto"/>
        <w:left w:val="none" w:sz="0" w:space="0" w:color="auto"/>
        <w:bottom w:val="none" w:sz="0" w:space="0" w:color="auto"/>
        <w:right w:val="none" w:sz="0" w:space="0" w:color="auto"/>
      </w:divBdr>
    </w:div>
    <w:div w:id="1834485534">
      <w:bodyDiv w:val="1"/>
      <w:marLeft w:val="0"/>
      <w:marRight w:val="0"/>
      <w:marTop w:val="0"/>
      <w:marBottom w:val="0"/>
      <w:divBdr>
        <w:top w:val="none" w:sz="0" w:space="0" w:color="auto"/>
        <w:left w:val="none" w:sz="0" w:space="0" w:color="auto"/>
        <w:bottom w:val="none" w:sz="0" w:space="0" w:color="auto"/>
        <w:right w:val="none" w:sz="0" w:space="0" w:color="auto"/>
      </w:divBdr>
    </w:div>
    <w:div w:id="1841769630">
      <w:bodyDiv w:val="1"/>
      <w:marLeft w:val="0"/>
      <w:marRight w:val="0"/>
      <w:marTop w:val="0"/>
      <w:marBottom w:val="0"/>
      <w:divBdr>
        <w:top w:val="none" w:sz="0" w:space="0" w:color="auto"/>
        <w:left w:val="none" w:sz="0" w:space="0" w:color="auto"/>
        <w:bottom w:val="none" w:sz="0" w:space="0" w:color="auto"/>
        <w:right w:val="none" w:sz="0" w:space="0" w:color="auto"/>
      </w:divBdr>
    </w:div>
    <w:div w:id="1858035247">
      <w:bodyDiv w:val="1"/>
      <w:marLeft w:val="0"/>
      <w:marRight w:val="0"/>
      <w:marTop w:val="0"/>
      <w:marBottom w:val="0"/>
      <w:divBdr>
        <w:top w:val="none" w:sz="0" w:space="0" w:color="auto"/>
        <w:left w:val="none" w:sz="0" w:space="0" w:color="auto"/>
        <w:bottom w:val="none" w:sz="0" w:space="0" w:color="auto"/>
        <w:right w:val="none" w:sz="0" w:space="0" w:color="auto"/>
      </w:divBdr>
    </w:div>
    <w:div w:id="1869829512">
      <w:bodyDiv w:val="1"/>
      <w:marLeft w:val="0"/>
      <w:marRight w:val="0"/>
      <w:marTop w:val="0"/>
      <w:marBottom w:val="0"/>
      <w:divBdr>
        <w:top w:val="none" w:sz="0" w:space="0" w:color="auto"/>
        <w:left w:val="none" w:sz="0" w:space="0" w:color="auto"/>
        <w:bottom w:val="none" w:sz="0" w:space="0" w:color="auto"/>
        <w:right w:val="none" w:sz="0" w:space="0" w:color="auto"/>
      </w:divBdr>
    </w:div>
    <w:div w:id="1898544056">
      <w:bodyDiv w:val="1"/>
      <w:marLeft w:val="0"/>
      <w:marRight w:val="0"/>
      <w:marTop w:val="0"/>
      <w:marBottom w:val="0"/>
      <w:divBdr>
        <w:top w:val="none" w:sz="0" w:space="0" w:color="auto"/>
        <w:left w:val="none" w:sz="0" w:space="0" w:color="auto"/>
        <w:bottom w:val="none" w:sz="0" w:space="0" w:color="auto"/>
        <w:right w:val="none" w:sz="0" w:space="0" w:color="auto"/>
      </w:divBdr>
    </w:div>
    <w:div w:id="1915040981">
      <w:bodyDiv w:val="1"/>
      <w:marLeft w:val="0"/>
      <w:marRight w:val="0"/>
      <w:marTop w:val="0"/>
      <w:marBottom w:val="0"/>
      <w:divBdr>
        <w:top w:val="none" w:sz="0" w:space="0" w:color="auto"/>
        <w:left w:val="none" w:sz="0" w:space="0" w:color="auto"/>
        <w:bottom w:val="none" w:sz="0" w:space="0" w:color="auto"/>
        <w:right w:val="none" w:sz="0" w:space="0" w:color="auto"/>
      </w:divBdr>
    </w:div>
    <w:div w:id="1966040691">
      <w:bodyDiv w:val="1"/>
      <w:marLeft w:val="0"/>
      <w:marRight w:val="0"/>
      <w:marTop w:val="0"/>
      <w:marBottom w:val="0"/>
      <w:divBdr>
        <w:top w:val="none" w:sz="0" w:space="0" w:color="auto"/>
        <w:left w:val="none" w:sz="0" w:space="0" w:color="auto"/>
        <w:bottom w:val="none" w:sz="0" w:space="0" w:color="auto"/>
        <w:right w:val="none" w:sz="0" w:space="0" w:color="auto"/>
      </w:divBdr>
    </w:div>
    <w:div w:id="1968774575">
      <w:bodyDiv w:val="1"/>
      <w:marLeft w:val="0"/>
      <w:marRight w:val="0"/>
      <w:marTop w:val="0"/>
      <w:marBottom w:val="0"/>
      <w:divBdr>
        <w:top w:val="none" w:sz="0" w:space="0" w:color="auto"/>
        <w:left w:val="none" w:sz="0" w:space="0" w:color="auto"/>
        <w:bottom w:val="none" w:sz="0" w:space="0" w:color="auto"/>
        <w:right w:val="none" w:sz="0" w:space="0" w:color="auto"/>
      </w:divBdr>
    </w:div>
    <w:div w:id="1980644736">
      <w:bodyDiv w:val="1"/>
      <w:marLeft w:val="0"/>
      <w:marRight w:val="0"/>
      <w:marTop w:val="0"/>
      <w:marBottom w:val="0"/>
      <w:divBdr>
        <w:top w:val="none" w:sz="0" w:space="0" w:color="auto"/>
        <w:left w:val="none" w:sz="0" w:space="0" w:color="auto"/>
        <w:bottom w:val="none" w:sz="0" w:space="0" w:color="auto"/>
        <w:right w:val="none" w:sz="0" w:space="0" w:color="auto"/>
      </w:divBdr>
    </w:div>
    <w:div w:id="21303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PED.LAGRANTSPROJECTTEAM@DWP.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WELFARE.PDT@DWP.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15" ma:contentTypeDescription="Create a new document." ma:contentTypeScope="" ma:versionID="ed3a7e373e418183b5fd213a26fe8f56">
  <xsd:schema xmlns:xsd="http://www.w3.org/2001/XMLSchema" xmlns:xs="http://www.w3.org/2001/XMLSchema" xmlns:p="http://schemas.microsoft.com/office/2006/metadata/properties" xmlns:ns1="http://schemas.microsoft.com/sharepoint/v3" xmlns:ns3="22a11c5e-3a43-4cef-8abb-a8a5faff1375" xmlns:ns4="4658bd6f-a019-480d-a5b1-8a1c075a2b64" targetNamespace="http://schemas.microsoft.com/office/2006/metadata/properties" ma:root="true" ma:fieldsID="8b04e975ea87f85e4f0197ceace9082c" ns1:_="" ns3:_="" ns4:_="">
    <xsd:import namespace="http://schemas.microsoft.com/sharepoint/v3"/>
    <xsd:import namespace="22a11c5e-3a43-4cef-8abb-a8a5faff1375"/>
    <xsd:import namespace="4658bd6f-a019-480d-a5b1-8a1c075a2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11c5e-3a43-4cef-8abb-a8a5faff13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B4C3-FC81-440F-888E-8EC323DFA2C0}">
  <ds:schemaRefs>
    <ds:schemaRef ds:uri="http://schemas.microsoft.com/sharepoint/v3/contenttype/forms"/>
  </ds:schemaRefs>
</ds:datastoreItem>
</file>

<file path=customXml/itemProps2.xml><?xml version="1.0" encoding="utf-8"?>
<ds:datastoreItem xmlns:ds="http://schemas.openxmlformats.org/officeDocument/2006/customXml" ds:itemID="{199821E8-D0DD-408D-9BCB-E8F403F7A3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7593CD-6455-4AC1-946C-B8BA1D2A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a11c5e-3a43-4cef-8abb-a8a5faff1375"/>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ACE2E-AE69-4093-85BE-8603DB73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DWP Letterhead</vt:lpstr>
    </vt:vector>
  </TitlesOfParts>
  <Manager>John  Ellam</Manager>
  <Company>BT Syntegra</Company>
  <LinksUpToDate>false</LinksUpToDate>
  <CharactersWithSpaces>10366</CharactersWithSpaces>
  <SharedDoc>false</SharedDoc>
  <HLinks>
    <vt:vector size="48" baseType="variant">
      <vt:variant>
        <vt:i4>6291578</vt:i4>
      </vt:variant>
      <vt:variant>
        <vt:i4>21</vt:i4>
      </vt:variant>
      <vt:variant>
        <vt:i4>0</vt:i4>
      </vt:variant>
      <vt:variant>
        <vt:i4>5</vt:i4>
      </vt:variant>
      <vt:variant>
        <vt:lpwstr>http://www.gov.uk/</vt:lpwstr>
      </vt:variant>
      <vt:variant>
        <vt:lpwstr/>
      </vt:variant>
      <vt:variant>
        <vt:i4>6291578</vt:i4>
      </vt:variant>
      <vt:variant>
        <vt:i4>18</vt:i4>
      </vt:variant>
      <vt:variant>
        <vt:i4>0</vt:i4>
      </vt:variant>
      <vt:variant>
        <vt:i4>5</vt:i4>
      </vt:variant>
      <vt:variant>
        <vt:lpwstr>http://www.gov.uk/</vt:lpwstr>
      </vt:variant>
      <vt:variant>
        <vt:lpwstr/>
      </vt:variant>
      <vt:variant>
        <vt:i4>5701726</vt:i4>
      </vt:variant>
      <vt:variant>
        <vt:i4>15</vt:i4>
      </vt:variant>
      <vt:variant>
        <vt:i4>0</vt:i4>
      </vt:variant>
      <vt:variant>
        <vt:i4>5</vt:i4>
      </vt:variant>
      <vt:variant>
        <vt:lpwstr>https://www.gov.uk/government/publications/fraud-and-error-reduction-incentive-scheme-good-practice-guide-housing-benefit</vt:lpwstr>
      </vt:variant>
      <vt:variant>
        <vt:lpwstr/>
      </vt:variant>
      <vt:variant>
        <vt:i4>6291578</vt:i4>
      </vt:variant>
      <vt:variant>
        <vt:i4>12</vt:i4>
      </vt:variant>
      <vt:variant>
        <vt:i4>0</vt:i4>
      </vt:variant>
      <vt:variant>
        <vt:i4>5</vt:i4>
      </vt:variant>
      <vt:variant>
        <vt:lpwstr>http://www.gov.uk/</vt:lpwstr>
      </vt:variant>
      <vt:variant>
        <vt:lpwstr/>
      </vt:variant>
      <vt:variant>
        <vt:i4>3407932</vt:i4>
      </vt:variant>
      <vt:variant>
        <vt:i4>9</vt:i4>
      </vt:variant>
      <vt:variant>
        <vt:i4>0</vt:i4>
      </vt:variant>
      <vt:variant>
        <vt:i4>5</vt:i4>
      </vt:variant>
      <vt:variant>
        <vt:lpwstr>https://www.gov.uk/government/publications/housing-benefit-adjudication-circulars-2015</vt:lpwstr>
      </vt:variant>
      <vt:variant>
        <vt:lpwstr/>
      </vt:variant>
      <vt:variant>
        <vt:i4>3342393</vt:i4>
      </vt:variant>
      <vt:variant>
        <vt:i4>6</vt:i4>
      </vt:variant>
      <vt:variant>
        <vt:i4>0</vt:i4>
      </vt:variant>
      <vt:variant>
        <vt:i4>5</vt:i4>
      </vt:variant>
      <vt:variant>
        <vt:lpwstr>https://www.gov.uk/government/collections/housing-benefit-for-local-authorities-circulars</vt:lpwstr>
      </vt:variant>
      <vt:variant>
        <vt:lpwstr>adjudication-circulars-2014</vt:lpwstr>
      </vt:variant>
      <vt:variant>
        <vt:i4>8257566</vt:i4>
      </vt:variant>
      <vt:variant>
        <vt:i4>3</vt:i4>
      </vt:variant>
      <vt:variant>
        <vt:i4>0</vt:i4>
      </vt:variant>
      <vt:variant>
        <vt:i4>5</vt:i4>
      </vt:variant>
      <vt:variant>
        <vt:lpwstr>mailto:feris.team@dwp.gsi.gov.uk</vt:lpwstr>
      </vt:variant>
      <vt:variant>
        <vt:lpwstr/>
      </vt:variant>
      <vt:variant>
        <vt:i4>3342393</vt:i4>
      </vt:variant>
      <vt:variant>
        <vt:i4>0</vt:i4>
      </vt:variant>
      <vt:variant>
        <vt:i4>0</vt:i4>
      </vt:variant>
      <vt:variant>
        <vt:i4>5</vt:i4>
      </vt:variant>
      <vt:variant>
        <vt:lpwstr>https://www.gov.uk/government/collections/housing-benefit-for-local-authorities-circulars</vt:lpwstr>
      </vt:variant>
      <vt:variant>
        <vt:lpwstr>adjudication-circulars-2014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DWP Letterhead</dc:title>
  <dc:subject>Letterhead</dc:subject>
  <dc:creator>Celia  Barkhuizen</dc:creator>
  <cp:keywords>LETTERHEAD</cp:keywords>
  <cp:lastModifiedBy>Walker-Lane Will POLICY GROUP Sheffield Kings Court</cp:lastModifiedBy>
  <cp:revision>3</cp:revision>
  <cp:lastPrinted>2020-01-31T14:18:00Z</cp:lastPrinted>
  <dcterms:created xsi:type="dcterms:W3CDTF">2021-10-06T17:17:00Z</dcterms:created>
  <dcterms:modified xsi:type="dcterms:W3CDTF">2021-10-06T17:27:00Z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0x010100393F1665AA74CB4EBD9B73B9CAB81566</vt:lpwstr>
  </property>
</Properties>
</file>