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6" w:type="dxa"/>
        <w:tblLayout w:type="fixed"/>
        <w:tblLook w:val="04A0" w:firstRow="1" w:lastRow="0" w:firstColumn="1" w:lastColumn="0" w:noHBand="0" w:noVBand="1"/>
      </w:tblPr>
      <w:tblGrid>
        <w:gridCol w:w="1526"/>
        <w:gridCol w:w="2869"/>
        <w:gridCol w:w="3136"/>
        <w:gridCol w:w="1878"/>
        <w:gridCol w:w="7"/>
      </w:tblGrid>
      <w:tr w:rsidR="007B51F0" w14:paraId="14D6F2A8" w14:textId="77777777" w:rsidTr="000A2E32">
        <w:tc>
          <w:tcPr>
            <w:tcW w:w="4395" w:type="dxa"/>
            <w:gridSpan w:val="2"/>
            <w:hideMark/>
          </w:tcPr>
          <w:p w14:paraId="1EE3F21D" w14:textId="108C8B94" w:rsidR="007B51F0" w:rsidRDefault="007B51F0" w:rsidP="000A2E32">
            <w:pPr>
              <w:ind w:right="-105"/>
              <w:rPr>
                <w:rFonts w:ascii="Arial" w:hAnsi="Arial" w:cs="Arial"/>
                <w:sz w:val="24"/>
                <w:szCs w:val="24"/>
                <w:lang w:eastAsia="ja-JP"/>
              </w:rPr>
            </w:pPr>
            <w:r>
              <w:rPr>
                <w:rFonts w:ascii="Arial" w:hAnsi="Arial" w:cs="Arial"/>
                <w:sz w:val="24"/>
                <w:szCs w:val="24"/>
                <w:lang w:eastAsia="ja-JP"/>
              </w:rPr>
              <w:t xml:space="preserve">In the First Tier Tribunal (Social Entitlement </w:t>
            </w:r>
            <w:proofErr w:type="gramStart"/>
            <w:r w:rsidR="004C1212">
              <w:rPr>
                <w:rFonts w:ascii="Arial" w:hAnsi="Arial" w:cs="Arial"/>
                <w:sz w:val="24"/>
                <w:szCs w:val="24"/>
                <w:lang w:eastAsia="ja-JP"/>
              </w:rPr>
              <w:t xml:space="preserve">Chamber)  </w:t>
            </w:r>
            <w:r w:rsidR="000A2E32">
              <w:rPr>
                <w:rFonts w:ascii="Arial" w:hAnsi="Arial" w:cs="Arial"/>
                <w:sz w:val="24"/>
                <w:szCs w:val="24"/>
                <w:lang w:eastAsia="ja-JP"/>
              </w:rPr>
              <w:t xml:space="preserve"> </w:t>
            </w:r>
            <w:proofErr w:type="gramEnd"/>
            <w:r w:rsidR="000A2E32">
              <w:rPr>
                <w:rFonts w:ascii="Arial" w:hAnsi="Arial" w:cs="Arial"/>
                <w:sz w:val="24"/>
                <w:szCs w:val="24"/>
                <w:lang w:eastAsia="ja-JP"/>
              </w:rPr>
              <w:t xml:space="preserve">                                              </w:t>
            </w:r>
          </w:p>
        </w:tc>
        <w:tc>
          <w:tcPr>
            <w:tcW w:w="5021" w:type="dxa"/>
            <w:gridSpan w:val="3"/>
            <w:hideMark/>
          </w:tcPr>
          <w:p w14:paraId="00131B73" w14:textId="3F11061F" w:rsidR="00833ABE" w:rsidRDefault="007B51F0">
            <w:pPr>
              <w:ind w:left="-4583"/>
              <w:jc w:val="right"/>
              <w:rPr>
                <w:rFonts w:ascii="Arial" w:hAnsi="Arial" w:cs="Arial"/>
                <w:sz w:val="24"/>
                <w:szCs w:val="24"/>
              </w:rPr>
            </w:pPr>
            <w:r>
              <w:rPr>
                <w:rFonts w:ascii="Arial" w:hAnsi="Arial" w:cs="Arial"/>
                <w:sz w:val="24"/>
                <w:szCs w:val="24"/>
                <w:lang w:eastAsia="ja-JP"/>
              </w:rPr>
              <w:t>Case No:</w:t>
            </w:r>
            <w:r>
              <w:rPr>
                <w:rFonts w:ascii="Arial" w:hAnsi="Arial" w:cs="Arial"/>
                <w:sz w:val="24"/>
                <w:szCs w:val="24"/>
              </w:rPr>
              <w:t xml:space="preserve"> </w:t>
            </w:r>
            <w:r w:rsidR="00E24666">
              <w:rPr>
                <w:rFonts w:ascii="Arial" w:hAnsi="Arial" w:cs="Arial"/>
                <w:sz w:val="24"/>
                <w:szCs w:val="24"/>
              </w:rPr>
              <w:t>SC124/21/00857</w:t>
            </w:r>
          </w:p>
          <w:p w14:paraId="29CC11E3" w14:textId="0C6B0107" w:rsidR="007B51F0" w:rsidRDefault="000A2E32">
            <w:pPr>
              <w:ind w:left="-4583"/>
              <w:jc w:val="right"/>
              <w:rPr>
                <w:rFonts w:ascii="Arial" w:hAnsi="Arial" w:cs="Arial"/>
                <w:sz w:val="24"/>
                <w:szCs w:val="24"/>
                <w:lang w:eastAsia="ja-JP"/>
              </w:rPr>
            </w:pPr>
            <w:r>
              <w:rPr>
                <w:rFonts w:ascii="Arial" w:hAnsi="Arial" w:cs="Arial"/>
                <w:sz w:val="24"/>
                <w:szCs w:val="24"/>
              </w:rPr>
              <w:t xml:space="preserve">           </w:t>
            </w:r>
          </w:p>
        </w:tc>
      </w:tr>
      <w:tr w:rsidR="000A2E32" w14:paraId="6D1B8707" w14:textId="77777777" w:rsidTr="000A2E32">
        <w:tc>
          <w:tcPr>
            <w:tcW w:w="4395" w:type="dxa"/>
            <w:gridSpan w:val="2"/>
          </w:tcPr>
          <w:p w14:paraId="4F47E276" w14:textId="6E165785" w:rsidR="000A2E32" w:rsidRDefault="000A2E32" w:rsidP="000A2E32">
            <w:pPr>
              <w:ind w:right="-3223"/>
              <w:rPr>
                <w:rFonts w:ascii="Arial" w:hAnsi="Arial" w:cs="Arial"/>
                <w:sz w:val="24"/>
                <w:szCs w:val="24"/>
                <w:lang w:eastAsia="ja-JP"/>
              </w:rPr>
            </w:pPr>
            <w:r>
              <w:rPr>
                <w:rFonts w:ascii="Arial" w:hAnsi="Arial" w:cs="Arial"/>
                <w:sz w:val="24"/>
                <w:szCs w:val="24"/>
                <w:lang w:eastAsia="ja-JP"/>
              </w:rPr>
              <w:t xml:space="preserve">                                                                                            </w:t>
            </w:r>
          </w:p>
        </w:tc>
        <w:tc>
          <w:tcPr>
            <w:tcW w:w="5021" w:type="dxa"/>
            <w:gridSpan w:val="3"/>
          </w:tcPr>
          <w:p w14:paraId="13C7A542" w14:textId="413613BE" w:rsidR="000A2E32" w:rsidRDefault="000A2E32" w:rsidP="000A2E32">
            <w:pPr>
              <w:ind w:left="-4583"/>
              <w:jc w:val="center"/>
              <w:rPr>
                <w:rFonts w:ascii="Arial" w:hAnsi="Arial" w:cs="Arial"/>
                <w:sz w:val="24"/>
                <w:szCs w:val="24"/>
                <w:lang w:eastAsia="ja-JP"/>
              </w:rPr>
            </w:pPr>
            <w:r>
              <w:rPr>
                <w:rFonts w:ascii="Arial" w:hAnsi="Arial" w:cs="Arial"/>
                <w:sz w:val="24"/>
                <w:szCs w:val="24"/>
                <w:lang w:eastAsia="ja-JP"/>
              </w:rPr>
              <w:t xml:space="preserve">                                                                                                                 </w:t>
            </w:r>
          </w:p>
        </w:tc>
      </w:tr>
      <w:tr w:rsidR="000A2E32" w14:paraId="1794EA43" w14:textId="77777777" w:rsidTr="000A2E32">
        <w:tc>
          <w:tcPr>
            <w:tcW w:w="4395" w:type="dxa"/>
            <w:gridSpan w:val="2"/>
          </w:tcPr>
          <w:p w14:paraId="6E68D964" w14:textId="77777777" w:rsidR="000A2E32" w:rsidRDefault="000A2E32" w:rsidP="000A2E32">
            <w:pPr>
              <w:ind w:right="-3223"/>
              <w:rPr>
                <w:rFonts w:ascii="Arial" w:hAnsi="Arial" w:cs="Arial"/>
                <w:sz w:val="24"/>
                <w:szCs w:val="24"/>
                <w:lang w:eastAsia="ja-JP"/>
              </w:rPr>
            </w:pPr>
          </w:p>
        </w:tc>
        <w:tc>
          <w:tcPr>
            <w:tcW w:w="5021" w:type="dxa"/>
            <w:gridSpan w:val="3"/>
          </w:tcPr>
          <w:p w14:paraId="4768B92E" w14:textId="77777777" w:rsidR="000A2E32" w:rsidRDefault="000A2E32" w:rsidP="000A2E32">
            <w:pPr>
              <w:ind w:left="-4583"/>
              <w:jc w:val="center"/>
              <w:rPr>
                <w:rFonts w:ascii="Arial" w:hAnsi="Arial" w:cs="Arial"/>
                <w:sz w:val="24"/>
                <w:szCs w:val="24"/>
                <w:lang w:eastAsia="ja-JP"/>
              </w:rPr>
            </w:pPr>
          </w:p>
        </w:tc>
      </w:tr>
      <w:tr w:rsidR="000A2E32" w14:paraId="04115342" w14:textId="77777777" w:rsidTr="000A2E32">
        <w:tc>
          <w:tcPr>
            <w:tcW w:w="4395" w:type="dxa"/>
            <w:gridSpan w:val="2"/>
          </w:tcPr>
          <w:p w14:paraId="2091205E" w14:textId="3A0F8499" w:rsidR="000A2E32" w:rsidRDefault="000A2E32">
            <w:pPr>
              <w:rPr>
                <w:rFonts w:ascii="Arial" w:hAnsi="Arial" w:cs="Arial"/>
                <w:sz w:val="24"/>
                <w:szCs w:val="24"/>
                <w:lang w:eastAsia="ja-JP"/>
              </w:rPr>
            </w:pPr>
            <w:r>
              <w:rPr>
                <w:rFonts w:ascii="Arial" w:hAnsi="Arial" w:cs="Arial"/>
                <w:sz w:val="24"/>
                <w:szCs w:val="24"/>
                <w:lang w:eastAsia="ja-JP"/>
              </w:rPr>
              <w:t xml:space="preserve">                                                                                                                                                                     </w:t>
            </w:r>
          </w:p>
        </w:tc>
        <w:tc>
          <w:tcPr>
            <w:tcW w:w="5021" w:type="dxa"/>
            <w:gridSpan w:val="3"/>
          </w:tcPr>
          <w:p w14:paraId="7A936833" w14:textId="77777777" w:rsidR="000A2E32" w:rsidRDefault="000A2E32" w:rsidP="000A2E32">
            <w:pPr>
              <w:ind w:left="-4583"/>
              <w:jc w:val="center"/>
              <w:rPr>
                <w:rFonts w:ascii="Arial" w:hAnsi="Arial" w:cs="Arial"/>
                <w:sz w:val="24"/>
                <w:szCs w:val="24"/>
                <w:lang w:eastAsia="ja-JP"/>
              </w:rPr>
            </w:pPr>
          </w:p>
        </w:tc>
      </w:tr>
      <w:tr w:rsidR="007B51F0" w14:paraId="7B6C5169" w14:textId="77777777" w:rsidTr="000A2E32">
        <w:tc>
          <w:tcPr>
            <w:tcW w:w="4395" w:type="dxa"/>
            <w:gridSpan w:val="2"/>
          </w:tcPr>
          <w:p w14:paraId="1527CB8F" w14:textId="795EC2C7" w:rsidR="007B51F0" w:rsidRDefault="000A2E32">
            <w:pPr>
              <w:rPr>
                <w:rFonts w:ascii="Arial" w:hAnsi="Arial" w:cs="Arial"/>
                <w:sz w:val="24"/>
                <w:szCs w:val="24"/>
                <w:lang w:eastAsia="ja-JP"/>
              </w:rPr>
            </w:pPr>
            <w:r>
              <w:rPr>
                <w:rFonts w:ascii="Arial" w:hAnsi="Arial" w:cs="Arial"/>
                <w:sz w:val="24"/>
                <w:szCs w:val="24"/>
                <w:lang w:eastAsia="ja-JP"/>
              </w:rPr>
              <w:t xml:space="preserve">                                                                                                                                                    </w:t>
            </w:r>
          </w:p>
        </w:tc>
        <w:tc>
          <w:tcPr>
            <w:tcW w:w="5021" w:type="dxa"/>
            <w:gridSpan w:val="3"/>
          </w:tcPr>
          <w:p w14:paraId="32B8ED17" w14:textId="77777777" w:rsidR="007B51F0" w:rsidRDefault="007B51F0">
            <w:pPr>
              <w:jc w:val="right"/>
              <w:rPr>
                <w:rFonts w:ascii="Arial" w:hAnsi="Arial" w:cs="Arial"/>
                <w:sz w:val="24"/>
                <w:szCs w:val="24"/>
                <w:lang w:eastAsia="ja-JP"/>
              </w:rPr>
            </w:pPr>
          </w:p>
        </w:tc>
      </w:tr>
      <w:tr w:rsidR="007B51F0" w14:paraId="0656B826" w14:textId="77777777" w:rsidTr="000A2E32">
        <w:trPr>
          <w:gridAfter w:val="1"/>
          <w:wAfter w:w="7" w:type="dxa"/>
          <w:cantSplit/>
        </w:trPr>
        <w:tc>
          <w:tcPr>
            <w:tcW w:w="9409" w:type="dxa"/>
            <w:gridSpan w:val="4"/>
            <w:hideMark/>
          </w:tcPr>
          <w:p w14:paraId="057C22FB" w14:textId="77777777" w:rsidR="007B51F0" w:rsidRDefault="007B51F0">
            <w:pPr>
              <w:ind w:right="1667"/>
              <w:rPr>
                <w:rFonts w:ascii="Arial" w:hAnsi="Arial" w:cs="Arial"/>
                <w:sz w:val="24"/>
                <w:szCs w:val="24"/>
                <w:lang w:eastAsia="ja-JP"/>
              </w:rPr>
            </w:pPr>
            <w:r>
              <w:rPr>
                <w:rFonts w:ascii="Arial" w:hAnsi="Arial" w:cs="Arial"/>
                <w:sz w:val="24"/>
                <w:szCs w:val="24"/>
                <w:lang w:eastAsia="ja-JP"/>
              </w:rPr>
              <w:t>BETWEEN:</w:t>
            </w:r>
          </w:p>
        </w:tc>
      </w:tr>
      <w:tr w:rsidR="007B51F0" w14:paraId="56771017" w14:textId="77777777" w:rsidTr="000A2E32">
        <w:trPr>
          <w:gridAfter w:val="1"/>
          <w:wAfter w:w="7" w:type="dxa"/>
          <w:cantSplit/>
        </w:trPr>
        <w:tc>
          <w:tcPr>
            <w:tcW w:w="1526" w:type="dxa"/>
            <w:vAlign w:val="center"/>
          </w:tcPr>
          <w:p w14:paraId="47E34FCA" w14:textId="77777777" w:rsidR="007B51F0" w:rsidRDefault="007B51F0">
            <w:pPr>
              <w:jc w:val="right"/>
              <w:rPr>
                <w:rFonts w:ascii="Arial" w:hAnsi="Arial" w:cs="Arial"/>
                <w:sz w:val="24"/>
                <w:szCs w:val="24"/>
                <w:lang w:eastAsia="ja-JP"/>
              </w:rPr>
            </w:pPr>
          </w:p>
        </w:tc>
        <w:tc>
          <w:tcPr>
            <w:tcW w:w="6005" w:type="dxa"/>
            <w:gridSpan w:val="2"/>
            <w:hideMark/>
          </w:tcPr>
          <w:p w14:paraId="7678C4E2" w14:textId="258B0EC9" w:rsidR="007B51F0" w:rsidRDefault="00E24666">
            <w:pPr>
              <w:jc w:val="center"/>
              <w:rPr>
                <w:rFonts w:ascii="Arial" w:hAnsi="Arial" w:cs="Arial"/>
                <w:sz w:val="24"/>
                <w:szCs w:val="24"/>
                <w:lang w:eastAsia="ja-JP"/>
              </w:rPr>
            </w:pPr>
            <w:r>
              <w:rPr>
                <w:rFonts w:ascii="Arial" w:hAnsi="Arial" w:cs="Arial"/>
                <w:sz w:val="24"/>
                <w:szCs w:val="24"/>
                <w:lang w:eastAsia="ja-JP"/>
              </w:rPr>
              <w:t xml:space="preserve">MS </w:t>
            </w:r>
            <w:r w:rsidR="00922856">
              <w:rPr>
                <w:rFonts w:ascii="Arial" w:hAnsi="Arial" w:cs="Arial"/>
                <w:sz w:val="24"/>
                <w:szCs w:val="24"/>
                <w:lang w:eastAsia="ja-JP"/>
              </w:rPr>
              <w:t>X</w:t>
            </w:r>
          </w:p>
        </w:tc>
        <w:tc>
          <w:tcPr>
            <w:tcW w:w="1878" w:type="dxa"/>
            <w:vAlign w:val="center"/>
            <w:hideMark/>
          </w:tcPr>
          <w:p w14:paraId="1225FD67" w14:textId="77777777" w:rsidR="007B51F0" w:rsidRDefault="007B51F0">
            <w:pPr>
              <w:jc w:val="right"/>
              <w:rPr>
                <w:rFonts w:ascii="Arial" w:hAnsi="Arial" w:cs="Arial"/>
                <w:b/>
                <w:sz w:val="24"/>
                <w:szCs w:val="24"/>
                <w:u w:val="single"/>
                <w:lang w:eastAsia="ja-JP"/>
              </w:rPr>
            </w:pPr>
            <w:r>
              <w:rPr>
                <w:rFonts w:ascii="Arial" w:hAnsi="Arial" w:cs="Arial"/>
                <w:b/>
                <w:sz w:val="24"/>
                <w:szCs w:val="24"/>
                <w:u w:val="single"/>
                <w:lang w:eastAsia="ja-JP"/>
              </w:rPr>
              <w:t>Appellant</w:t>
            </w:r>
          </w:p>
        </w:tc>
      </w:tr>
      <w:tr w:rsidR="007B51F0" w14:paraId="779D4451" w14:textId="77777777" w:rsidTr="000A2E32">
        <w:trPr>
          <w:gridAfter w:val="1"/>
          <w:wAfter w:w="7" w:type="dxa"/>
          <w:cantSplit/>
          <w:trHeight w:val="95"/>
        </w:trPr>
        <w:tc>
          <w:tcPr>
            <w:tcW w:w="1526" w:type="dxa"/>
            <w:vAlign w:val="center"/>
          </w:tcPr>
          <w:p w14:paraId="30B11A9F" w14:textId="77777777" w:rsidR="007B51F0" w:rsidRDefault="007B51F0">
            <w:pPr>
              <w:rPr>
                <w:rFonts w:ascii="Arial" w:hAnsi="Arial" w:cs="Arial"/>
                <w:sz w:val="24"/>
                <w:szCs w:val="24"/>
                <w:lang w:eastAsia="ja-JP"/>
              </w:rPr>
            </w:pPr>
          </w:p>
        </w:tc>
        <w:tc>
          <w:tcPr>
            <w:tcW w:w="6005" w:type="dxa"/>
            <w:gridSpan w:val="2"/>
          </w:tcPr>
          <w:p w14:paraId="15571E8E" w14:textId="77777777" w:rsidR="007B51F0" w:rsidRDefault="007B51F0">
            <w:pPr>
              <w:rPr>
                <w:rFonts w:ascii="Arial" w:hAnsi="Arial" w:cs="Arial"/>
                <w:smallCaps/>
                <w:sz w:val="24"/>
                <w:szCs w:val="24"/>
                <w:lang w:eastAsia="ja-JP"/>
              </w:rPr>
            </w:pPr>
          </w:p>
        </w:tc>
        <w:tc>
          <w:tcPr>
            <w:tcW w:w="1878" w:type="dxa"/>
            <w:vAlign w:val="center"/>
          </w:tcPr>
          <w:p w14:paraId="4A3BEA6D" w14:textId="77777777" w:rsidR="007B51F0" w:rsidRDefault="007B51F0">
            <w:pPr>
              <w:rPr>
                <w:rFonts w:ascii="Arial" w:hAnsi="Arial" w:cs="Arial"/>
                <w:sz w:val="24"/>
                <w:szCs w:val="24"/>
                <w:lang w:eastAsia="ja-JP"/>
              </w:rPr>
            </w:pPr>
          </w:p>
        </w:tc>
      </w:tr>
      <w:tr w:rsidR="007B51F0" w14:paraId="4F6E900E" w14:textId="77777777" w:rsidTr="000A2E32">
        <w:trPr>
          <w:gridAfter w:val="1"/>
          <w:wAfter w:w="7" w:type="dxa"/>
          <w:cantSplit/>
        </w:trPr>
        <w:tc>
          <w:tcPr>
            <w:tcW w:w="9409" w:type="dxa"/>
            <w:gridSpan w:val="4"/>
          </w:tcPr>
          <w:p w14:paraId="6752C6C4" w14:textId="77777777" w:rsidR="007B51F0" w:rsidRDefault="007B51F0">
            <w:pPr>
              <w:rPr>
                <w:rFonts w:ascii="Arial" w:hAnsi="Arial" w:cs="Arial"/>
                <w:sz w:val="24"/>
                <w:szCs w:val="24"/>
                <w:lang w:eastAsia="ja-JP"/>
              </w:rPr>
            </w:pPr>
          </w:p>
          <w:p w14:paraId="6DA04A68" w14:textId="77777777" w:rsidR="007B51F0" w:rsidRDefault="007B51F0">
            <w:pPr>
              <w:jc w:val="center"/>
              <w:rPr>
                <w:rFonts w:ascii="Arial" w:hAnsi="Arial" w:cs="Arial"/>
                <w:sz w:val="24"/>
                <w:szCs w:val="24"/>
                <w:lang w:eastAsia="ja-JP"/>
              </w:rPr>
            </w:pPr>
            <w:r>
              <w:rPr>
                <w:rFonts w:ascii="Arial" w:hAnsi="Arial" w:cs="Arial"/>
                <w:sz w:val="24"/>
                <w:szCs w:val="24"/>
                <w:lang w:eastAsia="ja-JP"/>
              </w:rPr>
              <w:t>- and -</w:t>
            </w:r>
          </w:p>
          <w:p w14:paraId="395365A0" w14:textId="77777777" w:rsidR="007B51F0" w:rsidRDefault="007B51F0">
            <w:pPr>
              <w:jc w:val="center"/>
              <w:rPr>
                <w:rFonts w:ascii="Arial" w:hAnsi="Arial" w:cs="Arial"/>
                <w:sz w:val="24"/>
                <w:szCs w:val="24"/>
                <w:lang w:eastAsia="ja-JP"/>
              </w:rPr>
            </w:pPr>
          </w:p>
        </w:tc>
      </w:tr>
      <w:tr w:rsidR="007B51F0" w14:paraId="086ABFF7" w14:textId="77777777" w:rsidTr="000A2E32">
        <w:trPr>
          <w:gridAfter w:val="1"/>
          <w:wAfter w:w="7" w:type="dxa"/>
          <w:cantSplit/>
        </w:trPr>
        <w:tc>
          <w:tcPr>
            <w:tcW w:w="1526" w:type="dxa"/>
            <w:vAlign w:val="center"/>
          </w:tcPr>
          <w:p w14:paraId="5F993643" w14:textId="77777777" w:rsidR="007B51F0" w:rsidRDefault="007B51F0">
            <w:pPr>
              <w:jc w:val="right"/>
              <w:rPr>
                <w:rFonts w:ascii="Arial" w:hAnsi="Arial" w:cs="Arial"/>
                <w:sz w:val="24"/>
                <w:szCs w:val="24"/>
                <w:lang w:eastAsia="ja-JP"/>
              </w:rPr>
            </w:pPr>
          </w:p>
        </w:tc>
        <w:tc>
          <w:tcPr>
            <w:tcW w:w="6005" w:type="dxa"/>
            <w:gridSpan w:val="2"/>
            <w:hideMark/>
          </w:tcPr>
          <w:p w14:paraId="13C385A1" w14:textId="77777777" w:rsidR="007B51F0" w:rsidRDefault="007B51F0">
            <w:pPr>
              <w:jc w:val="center"/>
              <w:rPr>
                <w:rFonts w:ascii="Arial" w:hAnsi="Arial" w:cs="Arial"/>
                <w:sz w:val="24"/>
                <w:szCs w:val="24"/>
                <w:lang w:eastAsia="ja-JP"/>
              </w:rPr>
            </w:pPr>
            <w:r>
              <w:rPr>
                <w:rFonts w:ascii="Arial" w:hAnsi="Arial" w:cs="Arial"/>
                <w:sz w:val="24"/>
                <w:szCs w:val="24"/>
                <w:lang w:eastAsia="ja-JP"/>
              </w:rPr>
              <w:t>SECRETARY OF STATE FOR WORK AND PENSIONS</w:t>
            </w:r>
          </w:p>
        </w:tc>
        <w:tc>
          <w:tcPr>
            <w:tcW w:w="1878" w:type="dxa"/>
            <w:vAlign w:val="center"/>
            <w:hideMark/>
          </w:tcPr>
          <w:p w14:paraId="4EEA2A6F" w14:textId="77777777" w:rsidR="007B51F0" w:rsidRDefault="007B51F0">
            <w:pPr>
              <w:jc w:val="right"/>
              <w:rPr>
                <w:rFonts w:ascii="Arial" w:hAnsi="Arial" w:cs="Arial"/>
                <w:b/>
                <w:sz w:val="24"/>
                <w:szCs w:val="24"/>
                <w:u w:val="single"/>
                <w:lang w:eastAsia="ja-JP"/>
              </w:rPr>
            </w:pPr>
            <w:r>
              <w:rPr>
                <w:rFonts w:ascii="Arial" w:hAnsi="Arial" w:cs="Arial"/>
                <w:b/>
                <w:sz w:val="24"/>
                <w:szCs w:val="24"/>
                <w:u w:val="single"/>
                <w:lang w:eastAsia="ja-JP"/>
              </w:rPr>
              <w:t>Respondent</w:t>
            </w:r>
          </w:p>
        </w:tc>
      </w:tr>
      <w:tr w:rsidR="007B51F0" w14:paraId="5B50BCD8" w14:textId="77777777" w:rsidTr="000A2E32">
        <w:trPr>
          <w:gridAfter w:val="1"/>
          <w:wAfter w:w="7" w:type="dxa"/>
          <w:cantSplit/>
        </w:trPr>
        <w:tc>
          <w:tcPr>
            <w:tcW w:w="1526" w:type="dxa"/>
          </w:tcPr>
          <w:p w14:paraId="02531FD4" w14:textId="77777777" w:rsidR="007B51F0" w:rsidRDefault="007B51F0">
            <w:pPr>
              <w:jc w:val="center"/>
              <w:rPr>
                <w:rFonts w:ascii="Arial" w:hAnsi="Arial" w:cs="Arial"/>
                <w:sz w:val="24"/>
                <w:szCs w:val="24"/>
                <w:lang w:eastAsia="ja-JP"/>
              </w:rPr>
            </w:pPr>
          </w:p>
        </w:tc>
        <w:tc>
          <w:tcPr>
            <w:tcW w:w="6005" w:type="dxa"/>
            <w:gridSpan w:val="2"/>
          </w:tcPr>
          <w:p w14:paraId="49F8CB3A" w14:textId="77777777" w:rsidR="007B51F0" w:rsidRDefault="007B51F0">
            <w:pPr>
              <w:jc w:val="center"/>
              <w:rPr>
                <w:rFonts w:ascii="Arial" w:hAnsi="Arial" w:cs="Arial"/>
                <w:smallCaps/>
                <w:sz w:val="24"/>
                <w:szCs w:val="24"/>
                <w:lang w:eastAsia="ja-JP"/>
              </w:rPr>
            </w:pPr>
          </w:p>
        </w:tc>
        <w:tc>
          <w:tcPr>
            <w:tcW w:w="1878" w:type="dxa"/>
            <w:vAlign w:val="center"/>
          </w:tcPr>
          <w:p w14:paraId="68994749" w14:textId="77777777" w:rsidR="007B51F0" w:rsidRDefault="007B51F0">
            <w:pPr>
              <w:jc w:val="right"/>
              <w:rPr>
                <w:rFonts w:ascii="Arial" w:hAnsi="Arial" w:cs="Arial"/>
                <w:sz w:val="24"/>
                <w:szCs w:val="24"/>
                <w:lang w:eastAsia="ja-JP"/>
              </w:rPr>
            </w:pPr>
          </w:p>
        </w:tc>
      </w:tr>
      <w:tr w:rsidR="007B51F0" w14:paraId="44F6BA7D" w14:textId="77777777" w:rsidTr="000A2E32">
        <w:trPr>
          <w:gridAfter w:val="1"/>
          <w:wAfter w:w="7" w:type="dxa"/>
          <w:cantSplit/>
        </w:trPr>
        <w:tc>
          <w:tcPr>
            <w:tcW w:w="9409" w:type="dxa"/>
            <w:gridSpan w:val="4"/>
          </w:tcPr>
          <w:p w14:paraId="436997F0" w14:textId="77777777" w:rsidR="007B51F0" w:rsidRDefault="007B51F0">
            <w:pPr>
              <w:jc w:val="center"/>
              <w:rPr>
                <w:rFonts w:ascii="Arial" w:hAnsi="Arial" w:cs="Arial"/>
                <w:smallCaps/>
                <w:sz w:val="24"/>
                <w:szCs w:val="24"/>
                <w:lang w:eastAsia="ja-JP"/>
              </w:rPr>
            </w:pPr>
          </w:p>
        </w:tc>
      </w:tr>
      <w:tr w:rsidR="007B51F0" w14:paraId="11F762BE" w14:textId="77777777" w:rsidTr="000A2E32">
        <w:trPr>
          <w:gridAfter w:val="1"/>
          <w:wAfter w:w="7" w:type="dxa"/>
          <w:cantSplit/>
        </w:trPr>
        <w:tc>
          <w:tcPr>
            <w:tcW w:w="1526" w:type="dxa"/>
          </w:tcPr>
          <w:p w14:paraId="485D2141" w14:textId="77777777" w:rsidR="007B51F0" w:rsidRDefault="007B51F0">
            <w:pPr>
              <w:rPr>
                <w:rFonts w:ascii="Arial" w:hAnsi="Arial" w:cs="Arial"/>
                <w:sz w:val="24"/>
                <w:szCs w:val="24"/>
                <w:lang w:eastAsia="ja-JP"/>
              </w:rPr>
            </w:pPr>
          </w:p>
        </w:tc>
        <w:tc>
          <w:tcPr>
            <w:tcW w:w="6005" w:type="dxa"/>
            <w:gridSpan w:val="2"/>
            <w:tcBorders>
              <w:top w:val="single" w:sz="4" w:space="0" w:color="auto"/>
              <w:left w:val="nil"/>
              <w:bottom w:val="single" w:sz="4" w:space="0" w:color="auto"/>
              <w:right w:val="nil"/>
            </w:tcBorders>
          </w:tcPr>
          <w:p w14:paraId="37D19E45" w14:textId="77777777" w:rsidR="007B51F0" w:rsidRDefault="007B51F0">
            <w:pPr>
              <w:jc w:val="center"/>
              <w:rPr>
                <w:rFonts w:ascii="Arial" w:hAnsi="Arial" w:cs="Arial"/>
                <w:sz w:val="24"/>
                <w:szCs w:val="24"/>
                <w:lang w:eastAsia="ja-JP"/>
              </w:rPr>
            </w:pPr>
          </w:p>
          <w:p w14:paraId="7FB186DE" w14:textId="776B3255" w:rsidR="007B51F0" w:rsidRDefault="0018773D">
            <w:pPr>
              <w:jc w:val="center"/>
              <w:rPr>
                <w:rFonts w:ascii="Arial" w:hAnsi="Arial" w:cs="Arial"/>
                <w:sz w:val="24"/>
                <w:szCs w:val="24"/>
              </w:rPr>
            </w:pPr>
            <w:r>
              <w:rPr>
                <w:rFonts w:ascii="Arial" w:hAnsi="Arial" w:cs="Arial"/>
                <w:sz w:val="24"/>
                <w:szCs w:val="24"/>
              </w:rPr>
              <w:t xml:space="preserve">APPELLANT’S </w:t>
            </w:r>
            <w:r w:rsidR="007B51F0">
              <w:rPr>
                <w:rFonts w:ascii="Arial" w:hAnsi="Arial" w:cs="Arial"/>
                <w:sz w:val="24"/>
                <w:szCs w:val="24"/>
              </w:rPr>
              <w:t xml:space="preserve">SUBMISSIONS FOR THE HEARING </w:t>
            </w:r>
          </w:p>
          <w:p w14:paraId="588FEFA1" w14:textId="77777777" w:rsidR="007B51F0" w:rsidRDefault="007B51F0">
            <w:pPr>
              <w:jc w:val="center"/>
              <w:rPr>
                <w:rFonts w:ascii="Arial" w:hAnsi="Arial" w:cs="Arial"/>
                <w:sz w:val="24"/>
                <w:szCs w:val="24"/>
                <w:lang w:eastAsia="ja-JP"/>
              </w:rPr>
            </w:pPr>
          </w:p>
        </w:tc>
        <w:tc>
          <w:tcPr>
            <w:tcW w:w="1878" w:type="dxa"/>
          </w:tcPr>
          <w:p w14:paraId="24E8CC6E" w14:textId="77777777" w:rsidR="007B51F0" w:rsidRDefault="007B51F0">
            <w:pPr>
              <w:rPr>
                <w:rFonts w:ascii="Arial" w:hAnsi="Arial" w:cs="Arial"/>
                <w:sz w:val="24"/>
                <w:szCs w:val="24"/>
                <w:lang w:eastAsia="ja-JP"/>
              </w:rPr>
            </w:pPr>
          </w:p>
        </w:tc>
      </w:tr>
    </w:tbl>
    <w:p w14:paraId="5A93D123" w14:textId="77777777" w:rsidR="007B51F0" w:rsidRDefault="007B51F0" w:rsidP="007B51F0"/>
    <w:p w14:paraId="73CB1BCE" w14:textId="1E4B033F" w:rsidR="007B51F0" w:rsidRDefault="007B51F0" w:rsidP="007B51F0"/>
    <w:p w14:paraId="3959039A" w14:textId="77777777" w:rsidR="00B26A7B" w:rsidRDefault="00B26A7B" w:rsidP="00B26A7B">
      <w:pPr>
        <w:ind w:left="720" w:right="555"/>
        <w:rPr>
          <w:rFonts w:ascii="Arial" w:hAnsi="Arial" w:cs="Arial"/>
          <w:sz w:val="24"/>
        </w:rPr>
      </w:pPr>
    </w:p>
    <w:p w14:paraId="711F47DE" w14:textId="09D4726D" w:rsidR="00B26A7B" w:rsidRPr="00092945" w:rsidRDefault="00372D62" w:rsidP="00C70663">
      <w:pPr>
        <w:numPr>
          <w:ilvl w:val="0"/>
          <w:numId w:val="3"/>
        </w:numPr>
        <w:ind w:right="555"/>
        <w:rPr>
          <w:rFonts w:ascii="Arial" w:hAnsi="Arial" w:cs="Arial"/>
          <w:i/>
          <w:iCs/>
          <w:sz w:val="24"/>
        </w:rPr>
      </w:pPr>
      <w:r>
        <w:rPr>
          <w:rFonts w:ascii="Arial" w:hAnsi="Arial" w:cs="Arial"/>
          <w:sz w:val="24"/>
        </w:rPr>
        <w:t xml:space="preserve">This is an appeal against the decision dated </w:t>
      </w:r>
      <w:r w:rsidR="00721CB3">
        <w:rPr>
          <w:rFonts w:ascii="Arial" w:hAnsi="Arial" w:cs="Arial"/>
          <w:sz w:val="24"/>
        </w:rPr>
        <w:t>(date)</w:t>
      </w:r>
      <w:r>
        <w:rPr>
          <w:rFonts w:ascii="Arial" w:hAnsi="Arial" w:cs="Arial"/>
          <w:sz w:val="24"/>
        </w:rPr>
        <w:t xml:space="preserve"> as confirmed by the mandatory reconsideration dated </w:t>
      </w:r>
      <w:r w:rsidR="00E24666">
        <w:rPr>
          <w:rFonts w:ascii="Arial" w:hAnsi="Arial" w:cs="Arial"/>
          <w:sz w:val="24"/>
        </w:rPr>
        <w:t>08/06/2021</w:t>
      </w:r>
      <w:r>
        <w:rPr>
          <w:rFonts w:ascii="Arial" w:hAnsi="Arial" w:cs="Arial"/>
          <w:sz w:val="24"/>
        </w:rPr>
        <w:t>. The Respondent decided that M</w:t>
      </w:r>
      <w:r w:rsidR="00105531">
        <w:rPr>
          <w:rFonts w:ascii="Arial" w:hAnsi="Arial" w:cs="Arial"/>
          <w:sz w:val="24"/>
        </w:rPr>
        <w:t>s</w:t>
      </w:r>
      <w:r>
        <w:rPr>
          <w:rFonts w:ascii="Arial" w:hAnsi="Arial" w:cs="Arial"/>
          <w:sz w:val="24"/>
        </w:rPr>
        <w:t xml:space="preserve"> </w:t>
      </w:r>
      <w:r w:rsidR="00922856">
        <w:rPr>
          <w:rFonts w:ascii="Arial" w:hAnsi="Arial" w:cs="Arial"/>
          <w:sz w:val="24"/>
        </w:rPr>
        <w:t>X</w:t>
      </w:r>
      <w:r>
        <w:rPr>
          <w:rFonts w:ascii="Arial" w:hAnsi="Arial" w:cs="Arial"/>
          <w:sz w:val="24"/>
        </w:rPr>
        <w:t xml:space="preserve"> was entitled to Universal Credit (UC) from </w:t>
      </w:r>
      <w:r w:rsidR="00721CB3">
        <w:rPr>
          <w:rFonts w:ascii="Arial" w:hAnsi="Arial" w:cs="Arial"/>
          <w:sz w:val="24"/>
        </w:rPr>
        <w:t>(date)</w:t>
      </w:r>
      <w:r>
        <w:rPr>
          <w:rFonts w:ascii="Arial" w:hAnsi="Arial" w:cs="Arial"/>
          <w:sz w:val="24"/>
        </w:rPr>
        <w:t xml:space="preserve">.  She determined that the time for claiming cannot be </w:t>
      </w:r>
      <w:proofErr w:type="gramStart"/>
      <w:r>
        <w:rPr>
          <w:rFonts w:ascii="Arial" w:hAnsi="Arial" w:cs="Arial"/>
          <w:sz w:val="24"/>
        </w:rPr>
        <w:t>extended</w:t>
      </w:r>
      <w:proofErr w:type="gramEnd"/>
      <w:r>
        <w:rPr>
          <w:rFonts w:ascii="Arial" w:hAnsi="Arial" w:cs="Arial"/>
          <w:sz w:val="24"/>
        </w:rPr>
        <w:t xml:space="preserve"> and M</w:t>
      </w:r>
      <w:r w:rsidR="00E24666">
        <w:rPr>
          <w:rFonts w:ascii="Arial" w:hAnsi="Arial" w:cs="Arial"/>
          <w:sz w:val="24"/>
        </w:rPr>
        <w:t>s</w:t>
      </w:r>
      <w:r>
        <w:rPr>
          <w:rFonts w:ascii="Arial" w:hAnsi="Arial" w:cs="Arial"/>
          <w:sz w:val="24"/>
        </w:rPr>
        <w:t xml:space="preserve"> </w:t>
      </w:r>
      <w:r w:rsidR="00922856">
        <w:rPr>
          <w:rFonts w:ascii="Arial" w:hAnsi="Arial" w:cs="Arial"/>
          <w:sz w:val="24"/>
        </w:rPr>
        <w:t>X</w:t>
      </w:r>
      <w:r>
        <w:rPr>
          <w:rFonts w:ascii="Arial" w:hAnsi="Arial" w:cs="Arial"/>
          <w:sz w:val="24"/>
        </w:rPr>
        <w:t>’s award cannot be backdated</w:t>
      </w:r>
      <w:r w:rsidR="00092945">
        <w:rPr>
          <w:rFonts w:ascii="Arial" w:hAnsi="Arial" w:cs="Arial"/>
          <w:sz w:val="24"/>
        </w:rPr>
        <w:t xml:space="preserve"> (</w:t>
      </w:r>
      <w:r w:rsidR="00092945" w:rsidRPr="00092945">
        <w:rPr>
          <w:rFonts w:ascii="Arial" w:hAnsi="Arial" w:cs="Arial"/>
          <w:i/>
          <w:iCs/>
          <w:sz w:val="24"/>
        </w:rPr>
        <w:t>or in correct parlance the time for claiming cannot be extended from an earlier date to the date UC was claimed.)</w:t>
      </w:r>
      <w:r w:rsidR="006F288A" w:rsidRPr="00092945">
        <w:rPr>
          <w:rFonts w:ascii="Arial" w:hAnsi="Arial" w:cs="Arial"/>
          <w:i/>
          <w:iCs/>
          <w:sz w:val="24"/>
        </w:rPr>
        <w:t>.</w:t>
      </w:r>
    </w:p>
    <w:p w14:paraId="73B1D2DA" w14:textId="77777777" w:rsidR="00B26A7B" w:rsidRDefault="00B26A7B" w:rsidP="00B26A7B">
      <w:pPr>
        <w:pStyle w:val="ListParagraph"/>
        <w:rPr>
          <w:rFonts w:ascii="Arial" w:hAnsi="Arial" w:cs="Arial"/>
          <w:sz w:val="24"/>
        </w:rPr>
      </w:pPr>
    </w:p>
    <w:p w14:paraId="0651DA23" w14:textId="77777777" w:rsidR="006C715F" w:rsidRDefault="006C715F" w:rsidP="00B60CA2">
      <w:pPr>
        <w:numPr>
          <w:ilvl w:val="0"/>
          <w:numId w:val="3"/>
        </w:numPr>
        <w:ind w:right="555"/>
        <w:rPr>
          <w:rFonts w:ascii="Arial" w:hAnsi="Arial" w:cs="Arial"/>
          <w:sz w:val="24"/>
        </w:rPr>
      </w:pPr>
      <w:r>
        <w:rPr>
          <w:rFonts w:ascii="Arial" w:hAnsi="Arial" w:cs="Arial"/>
          <w:sz w:val="24"/>
        </w:rPr>
        <w:t>The Respondent avers</w:t>
      </w:r>
    </w:p>
    <w:p w14:paraId="0D2A149C" w14:textId="77777777" w:rsidR="006C715F" w:rsidRDefault="006C715F" w:rsidP="006C715F">
      <w:pPr>
        <w:pStyle w:val="ListParagraph"/>
        <w:rPr>
          <w:rFonts w:ascii="Arial" w:hAnsi="Arial" w:cs="Arial"/>
          <w:sz w:val="24"/>
        </w:rPr>
      </w:pPr>
    </w:p>
    <w:p w14:paraId="0E056D72" w14:textId="5C42147D" w:rsidR="006C715F" w:rsidRDefault="006C715F" w:rsidP="006C715F">
      <w:pPr>
        <w:ind w:left="1560" w:right="555"/>
        <w:rPr>
          <w:rFonts w:ascii="Arial" w:hAnsi="Arial" w:cs="Arial"/>
          <w:sz w:val="24"/>
        </w:rPr>
      </w:pPr>
      <w:r>
        <w:rPr>
          <w:rFonts w:ascii="Arial" w:hAnsi="Arial" w:cs="Arial"/>
          <w:sz w:val="24"/>
        </w:rPr>
        <w:t xml:space="preserve"> Section 8(</w:t>
      </w:r>
      <w:r w:rsidR="00076709">
        <w:rPr>
          <w:rFonts w:ascii="Arial" w:hAnsi="Arial" w:cs="Arial"/>
          <w:sz w:val="24"/>
        </w:rPr>
        <w:t>2) of</w:t>
      </w:r>
      <w:r>
        <w:rPr>
          <w:rFonts w:ascii="Arial" w:hAnsi="Arial" w:cs="Arial"/>
          <w:sz w:val="24"/>
        </w:rPr>
        <w:t xml:space="preserve"> the Social Security Act 1998 states</w:t>
      </w:r>
    </w:p>
    <w:p w14:paraId="18E016E1" w14:textId="77777777" w:rsidR="006C715F" w:rsidRDefault="006C715F" w:rsidP="006C715F">
      <w:pPr>
        <w:pStyle w:val="ListParagraph"/>
        <w:rPr>
          <w:rFonts w:ascii="Arial" w:hAnsi="Arial" w:cs="Arial"/>
          <w:sz w:val="24"/>
        </w:rPr>
      </w:pPr>
    </w:p>
    <w:p w14:paraId="24CCFADC" w14:textId="77777777" w:rsidR="006C715F" w:rsidRPr="006C715F" w:rsidRDefault="006C715F" w:rsidP="006C715F">
      <w:pPr>
        <w:ind w:left="2127" w:right="555"/>
        <w:rPr>
          <w:rFonts w:ascii="Arial" w:hAnsi="Arial" w:cs="Arial"/>
          <w:sz w:val="24"/>
        </w:rPr>
      </w:pPr>
      <w:r w:rsidRPr="006C715F">
        <w:rPr>
          <w:rFonts w:ascii="Arial" w:hAnsi="Arial" w:cs="Arial"/>
          <w:sz w:val="24"/>
        </w:rPr>
        <w:t>a) the claim shall not be regarded as subsisting after that time; and</w:t>
      </w:r>
    </w:p>
    <w:p w14:paraId="0CC5BC93" w14:textId="5D9E1D4C" w:rsidR="006C715F" w:rsidRDefault="006C715F" w:rsidP="006C715F">
      <w:pPr>
        <w:ind w:left="2127" w:right="555"/>
        <w:rPr>
          <w:rFonts w:ascii="Arial" w:hAnsi="Arial" w:cs="Arial"/>
          <w:sz w:val="24"/>
        </w:rPr>
      </w:pPr>
      <w:r w:rsidRPr="006C715F">
        <w:rPr>
          <w:rFonts w:ascii="Arial" w:hAnsi="Arial" w:cs="Arial"/>
          <w:sz w:val="24"/>
        </w:rPr>
        <w:t xml:space="preserve">(b) accordingly, the claimant shall not (without making a further claim) be entitled to the benefit </w:t>
      </w:r>
      <w:proofErr w:type="gramStart"/>
      <w:r w:rsidRPr="006C715F">
        <w:rPr>
          <w:rFonts w:ascii="Arial" w:hAnsi="Arial" w:cs="Arial"/>
          <w:sz w:val="24"/>
        </w:rPr>
        <w:t>on the basis of</w:t>
      </w:r>
      <w:proofErr w:type="gramEnd"/>
      <w:r w:rsidRPr="006C715F">
        <w:rPr>
          <w:rFonts w:ascii="Arial" w:hAnsi="Arial" w:cs="Arial"/>
          <w:sz w:val="24"/>
        </w:rPr>
        <w:t xml:space="preserve"> circumstances </w:t>
      </w:r>
      <w:r>
        <w:rPr>
          <w:rFonts w:ascii="Arial" w:hAnsi="Arial" w:cs="Arial"/>
          <w:sz w:val="24"/>
        </w:rPr>
        <w:t>beyond</w:t>
      </w:r>
      <w:r w:rsidRPr="006C715F">
        <w:rPr>
          <w:rFonts w:ascii="Arial" w:hAnsi="Arial" w:cs="Arial"/>
          <w:sz w:val="24"/>
        </w:rPr>
        <w:t xml:space="preserve"> </w:t>
      </w:r>
      <w:r>
        <w:rPr>
          <w:rFonts w:ascii="Arial" w:hAnsi="Arial" w:cs="Arial"/>
          <w:sz w:val="24"/>
        </w:rPr>
        <w:t xml:space="preserve">(sic) </w:t>
      </w:r>
      <w:r w:rsidRPr="006C715F">
        <w:rPr>
          <w:rFonts w:ascii="Arial" w:hAnsi="Arial" w:cs="Arial"/>
          <w:sz w:val="24"/>
        </w:rPr>
        <w:t>that time</w:t>
      </w:r>
    </w:p>
    <w:p w14:paraId="1BDD5C8D" w14:textId="71ECF34B" w:rsidR="006C715F" w:rsidRDefault="006C715F" w:rsidP="006C715F">
      <w:pPr>
        <w:ind w:left="1701" w:right="555"/>
        <w:rPr>
          <w:rFonts w:ascii="Arial" w:hAnsi="Arial" w:cs="Arial"/>
          <w:sz w:val="24"/>
        </w:rPr>
      </w:pPr>
    </w:p>
    <w:p w14:paraId="01445C6D" w14:textId="07C43A60" w:rsidR="006C715F" w:rsidRDefault="006C715F" w:rsidP="006C715F">
      <w:pPr>
        <w:pStyle w:val="ListParagraph"/>
        <w:ind w:left="1560"/>
        <w:rPr>
          <w:rFonts w:ascii="Arial" w:hAnsi="Arial" w:cs="Arial"/>
          <w:sz w:val="24"/>
        </w:rPr>
      </w:pPr>
      <w:r>
        <w:rPr>
          <w:rFonts w:ascii="Arial" w:hAnsi="Arial" w:cs="Arial"/>
          <w:sz w:val="24"/>
        </w:rPr>
        <w:t xml:space="preserve">Due to the above law this means that your backdating request made on </w:t>
      </w:r>
      <w:r w:rsidR="00721CB3">
        <w:rPr>
          <w:rFonts w:ascii="Arial" w:hAnsi="Arial" w:cs="Arial"/>
          <w:sz w:val="24"/>
        </w:rPr>
        <w:t>(date)</w:t>
      </w:r>
      <w:r>
        <w:rPr>
          <w:rFonts w:ascii="Arial" w:hAnsi="Arial" w:cs="Arial"/>
          <w:sz w:val="24"/>
        </w:rPr>
        <w:t xml:space="preserve"> is treated as a further claim made to UC from that date…</w:t>
      </w:r>
    </w:p>
    <w:p w14:paraId="0C649C79" w14:textId="0AD38196" w:rsidR="006C715F" w:rsidRDefault="006C715F" w:rsidP="006C715F">
      <w:pPr>
        <w:pStyle w:val="ListParagraph"/>
        <w:rPr>
          <w:rFonts w:ascii="Arial" w:hAnsi="Arial" w:cs="Arial"/>
          <w:sz w:val="24"/>
        </w:rPr>
      </w:pPr>
    </w:p>
    <w:p w14:paraId="6F1F10BC" w14:textId="2D1A2B2C" w:rsidR="006C715F" w:rsidRDefault="006C715F" w:rsidP="00092945">
      <w:pPr>
        <w:pStyle w:val="ListParagraph"/>
        <w:numPr>
          <w:ilvl w:val="1"/>
          <w:numId w:val="3"/>
        </w:numPr>
        <w:rPr>
          <w:rFonts w:ascii="Arial" w:hAnsi="Arial" w:cs="Arial"/>
          <w:sz w:val="24"/>
        </w:rPr>
      </w:pPr>
      <w:r>
        <w:rPr>
          <w:rFonts w:ascii="Arial" w:hAnsi="Arial" w:cs="Arial"/>
          <w:sz w:val="24"/>
        </w:rPr>
        <w:t xml:space="preserve">The Respondent has (as I show below) not even cited S8(2) accurately but her </w:t>
      </w:r>
      <w:r w:rsidR="00FB48B0">
        <w:rPr>
          <w:rFonts w:ascii="Arial" w:hAnsi="Arial" w:cs="Arial"/>
          <w:sz w:val="24"/>
        </w:rPr>
        <w:t xml:space="preserve">determination to </w:t>
      </w:r>
      <w:r w:rsidR="005C1BCE">
        <w:rPr>
          <w:rFonts w:ascii="Arial" w:hAnsi="Arial" w:cs="Arial"/>
          <w:sz w:val="24"/>
        </w:rPr>
        <w:t>treat the</w:t>
      </w:r>
      <w:r>
        <w:rPr>
          <w:rFonts w:ascii="Arial" w:hAnsi="Arial" w:cs="Arial"/>
          <w:sz w:val="24"/>
        </w:rPr>
        <w:t xml:space="preserve"> “backdating request </w:t>
      </w:r>
      <w:r w:rsidR="00076709">
        <w:rPr>
          <w:rFonts w:ascii="Arial" w:hAnsi="Arial" w:cs="Arial"/>
          <w:sz w:val="24"/>
        </w:rPr>
        <w:t>“as</w:t>
      </w:r>
      <w:r w:rsidR="00FB48B0">
        <w:rPr>
          <w:rFonts w:ascii="Arial" w:hAnsi="Arial" w:cs="Arial"/>
          <w:sz w:val="24"/>
        </w:rPr>
        <w:t xml:space="preserve"> a “further claim” is a nonsense because a purported claim</w:t>
      </w:r>
      <w:r w:rsidR="005C1BCE">
        <w:rPr>
          <w:rFonts w:ascii="Arial" w:hAnsi="Arial" w:cs="Arial"/>
          <w:sz w:val="24"/>
        </w:rPr>
        <w:t xml:space="preserve"> made during the currency </w:t>
      </w:r>
      <w:r w:rsidR="00105531">
        <w:rPr>
          <w:rFonts w:ascii="Arial" w:hAnsi="Arial" w:cs="Arial"/>
          <w:sz w:val="24"/>
        </w:rPr>
        <w:t>of an</w:t>
      </w:r>
      <w:r w:rsidR="00092945">
        <w:rPr>
          <w:rFonts w:ascii="Arial" w:hAnsi="Arial" w:cs="Arial"/>
          <w:sz w:val="24"/>
        </w:rPr>
        <w:t xml:space="preserve"> </w:t>
      </w:r>
      <w:r w:rsidR="00721CB3">
        <w:rPr>
          <w:rFonts w:ascii="Arial" w:hAnsi="Arial" w:cs="Arial"/>
          <w:sz w:val="24"/>
        </w:rPr>
        <w:t xml:space="preserve">existing </w:t>
      </w:r>
      <w:proofErr w:type="gramStart"/>
      <w:r w:rsidR="00721CB3">
        <w:rPr>
          <w:rFonts w:ascii="Arial" w:hAnsi="Arial" w:cs="Arial"/>
          <w:sz w:val="24"/>
        </w:rPr>
        <w:t>award</w:t>
      </w:r>
      <w:r w:rsidR="005C1BCE">
        <w:rPr>
          <w:rFonts w:ascii="Arial" w:hAnsi="Arial" w:cs="Arial"/>
          <w:sz w:val="24"/>
        </w:rPr>
        <w:t xml:space="preserve"> </w:t>
      </w:r>
      <w:r w:rsidR="00FB48B0">
        <w:rPr>
          <w:rFonts w:ascii="Arial" w:hAnsi="Arial" w:cs="Arial"/>
          <w:sz w:val="24"/>
        </w:rPr>
        <w:t xml:space="preserve"> must</w:t>
      </w:r>
      <w:proofErr w:type="gramEnd"/>
      <w:r w:rsidR="00FB48B0">
        <w:rPr>
          <w:rFonts w:ascii="Arial" w:hAnsi="Arial" w:cs="Arial"/>
          <w:sz w:val="24"/>
        </w:rPr>
        <w:t xml:space="preserve"> take effect as a supersession (R(IB)2/04 at </w:t>
      </w:r>
      <w:r w:rsidR="005C1BCE">
        <w:rPr>
          <w:rFonts w:ascii="Arial" w:hAnsi="Arial" w:cs="Arial"/>
          <w:sz w:val="24"/>
        </w:rPr>
        <w:t>[146], CH/2008/2011 at [6])</w:t>
      </w:r>
    </w:p>
    <w:p w14:paraId="156B7F96" w14:textId="77777777" w:rsidR="00092945" w:rsidRDefault="00092945" w:rsidP="00092945">
      <w:pPr>
        <w:pStyle w:val="ListParagraph"/>
        <w:ind w:left="1069"/>
        <w:rPr>
          <w:rFonts w:ascii="Arial" w:hAnsi="Arial" w:cs="Arial"/>
          <w:sz w:val="24"/>
        </w:rPr>
      </w:pPr>
    </w:p>
    <w:p w14:paraId="1DE21469" w14:textId="399115FD" w:rsidR="00E24666" w:rsidRDefault="00F56797" w:rsidP="00B60CA2">
      <w:pPr>
        <w:numPr>
          <w:ilvl w:val="0"/>
          <w:numId w:val="3"/>
        </w:numPr>
        <w:ind w:right="555"/>
        <w:rPr>
          <w:rFonts w:ascii="Arial" w:hAnsi="Arial" w:cs="Arial"/>
          <w:sz w:val="24"/>
        </w:rPr>
      </w:pPr>
      <w:r>
        <w:rPr>
          <w:rFonts w:ascii="Arial" w:hAnsi="Arial" w:cs="Arial"/>
          <w:sz w:val="24"/>
        </w:rPr>
        <w:lastRenderedPageBreak/>
        <w:t xml:space="preserve">The Response from the Secretary of State is quite frankly incoherent, not least because she appears not to understand what S8(2) of the Social Security Act </w:t>
      </w:r>
      <w:r w:rsidR="00CC6BA6">
        <w:rPr>
          <w:rFonts w:ascii="Arial" w:hAnsi="Arial" w:cs="Arial"/>
          <w:sz w:val="24"/>
        </w:rPr>
        <w:t xml:space="preserve">1998 </w:t>
      </w:r>
      <w:r>
        <w:rPr>
          <w:rFonts w:ascii="Arial" w:hAnsi="Arial" w:cs="Arial"/>
          <w:sz w:val="24"/>
        </w:rPr>
        <w:t>provides or its consequences.</w:t>
      </w:r>
    </w:p>
    <w:p w14:paraId="2EF4746E" w14:textId="77777777" w:rsidR="00CC6BA6" w:rsidRDefault="00CC6BA6" w:rsidP="00CC6BA6">
      <w:pPr>
        <w:pStyle w:val="ListParagraph"/>
        <w:rPr>
          <w:rFonts w:ascii="Arial" w:hAnsi="Arial" w:cs="Arial"/>
          <w:sz w:val="24"/>
        </w:rPr>
      </w:pPr>
    </w:p>
    <w:p w14:paraId="1BABF576" w14:textId="73965A0D" w:rsidR="00CC6BA6" w:rsidRDefault="00CC6BA6" w:rsidP="00CC6BA6">
      <w:pPr>
        <w:pStyle w:val="ListParagraph"/>
        <w:numPr>
          <w:ilvl w:val="1"/>
          <w:numId w:val="3"/>
        </w:numPr>
        <w:ind w:right="555"/>
        <w:rPr>
          <w:rFonts w:ascii="Arial" w:hAnsi="Arial" w:cs="Arial"/>
          <w:sz w:val="24"/>
        </w:rPr>
      </w:pPr>
      <w:r w:rsidRPr="00CC6BA6">
        <w:rPr>
          <w:rFonts w:ascii="Arial" w:hAnsi="Arial" w:cs="Arial"/>
          <w:sz w:val="24"/>
        </w:rPr>
        <w:t>S8(2) provides (the emphasis is mine)</w:t>
      </w:r>
    </w:p>
    <w:p w14:paraId="56AFA761" w14:textId="2BB51306" w:rsidR="00CC6BA6" w:rsidRDefault="00CC6BA6" w:rsidP="00CC6BA6">
      <w:pPr>
        <w:pStyle w:val="ListParagraph"/>
        <w:ind w:left="1069" w:right="555"/>
        <w:rPr>
          <w:rFonts w:ascii="Arial" w:hAnsi="Arial" w:cs="Arial"/>
          <w:sz w:val="24"/>
        </w:rPr>
      </w:pPr>
    </w:p>
    <w:p w14:paraId="59896914" w14:textId="6A8D0813" w:rsidR="00CC6BA6" w:rsidRPr="00CC6BA6" w:rsidRDefault="00CC6BA6" w:rsidP="00CC6BA6">
      <w:pPr>
        <w:pStyle w:val="ListParagraph"/>
        <w:ind w:left="1843" w:right="555"/>
        <w:rPr>
          <w:rFonts w:ascii="Arial" w:hAnsi="Arial" w:cs="Arial"/>
          <w:sz w:val="24"/>
        </w:rPr>
      </w:pPr>
      <w:r w:rsidRPr="00CC6BA6">
        <w:rPr>
          <w:rFonts w:ascii="Arial" w:hAnsi="Arial" w:cs="Arial"/>
          <w:sz w:val="24"/>
        </w:rPr>
        <w:t>(2) Where at any time a claim for a relevant benefit is decided by the Secretary of</w:t>
      </w:r>
      <w:r>
        <w:rPr>
          <w:rFonts w:ascii="Arial" w:hAnsi="Arial" w:cs="Arial"/>
          <w:sz w:val="24"/>
        </w:rPr>
        <w:t xml:space="preserve"> </w:t>
      </w:r>
      <w:r w:rsidRPr="00CC6BA6">
        <w:rPr>
          <w:rFonts w:ascii="Arial" w:hAnsi="Arial" w:cs="Arial"/>
          <w:sz w:val="24"/>
        </w:rPr>
        <w:t>State–</w:t>
      </w:r>
    </w:p>
    <w:p w14:paraId="0790FE1C" w14:textId="77777777" w:rsidR="00CC6BA6" w:rsidRPr="00CC6BA6" w:rsidRDefault="00CC6BA6" w:rsidP="00CC6BA6">
      <w:pPr>
        <w:pStyle w:val="ListParagraph"/>
        <w:ind w:left="1843" w:right="555"/>
        <w:rPr>
          <w:rFonts w:ascii="Arial" w:hAnsi="Arial" w:cs="Arial"/>
          <w:sz w:val="24"/>
        </w:rPr>
      </w:pPr>
      <w:r w:rsidRPr="00CC6BA6">
        <w:rPr>
          <w:rFonts w:ascii="Arial" w:hAnsi="Arial" w:cs="Arial"/>
          <w:sz w:val="24"/>
        </w:rPr>
        <w:t>(</w:t>
      </w:r>
      <w:bookmarkStart w:id="0" w:name="_Hlk83372768"/>
      <w:r w:rsidRPr="00CC6BA6">
        <w:rPr>
          <w:rFonts w:ascii="Arial" w:hAnsi="Arial" w:cs="Arial"/>
          <w:sz w:val="24"/>
        </w:rPr>
        <w:t>a) the claim shall not be regarded as subsisting after that time; and</w:t>
      </w:r>
    </w:p>
    <w:p w14:paraId="5CA79E67" w14:textId="17E62A19" w:rsidR="00CC6BA6" w:rsidRDefault="00CC6BA6" w:rsidP="00CC6BA6">
      <w:pPr>
        <w:pStyle w:val="ListParagraph"/>
        <w:ind w:left="1843" w:right="555"/>
        <w:rPr>
          <w:rFonts w:ascii="Arial" w:hAnsi="Arial" w:cs="Arial"/>
          <w:b/>
          <w:bCs/>
          <w:sz w:val="24"/>
          <w:u w:val="single"/>
        </w:rPr>
      </w:pPr>
      <w:r w:rsidRPr="00CC6BA6">
        <w:rPr>
          <w:rFonts w:ascii="Arial" w:hAnsi="Arial" w:cs="Arial"/>
          <w:sz w:val="24"/>
        </w:rPr>
        <w:t>(b) accordingly, the claimant shall not (without making a further claim) be</w:t>
      </w:r>
      <w:r w:rsidR="00960320">
        <w:rPr>
          <w:rFonts w:ascii="Arial" w:hAnsi="Arial" w:cs="Arial"/>
          <w:sz w:val="24"/>
        </w:rPr>
        <w:t xml:space="preserve"> </w:t>
      </w:r>
      <w:r w:rsidRPr="00CC6BA6">
        <w:rPr>
          <w:rFonts w:ascii="Arial" w:hAnsi="Arial" w:cs="Arial"/>
          <w:sz w:val="24"/>
        </w:rPr>
        <w:t xml:space="preserve">entitled to the benefit </w:t>
      </w:r>
      <w:proofErr w:type="gramStart"/>
      <w:r w:rsidRPr="00960320">
        <w:rPr>
          <w:rFonts w:ascii="Arial" w:hAnsi="Arial" w:cs="Arial"/>
          <w:b/>
          <w:bCs/>
          <w:sz w:val="24"/>
          <w:u w:val="single"/>
        </w:rPr>
        <w:t>on the basis of</w:t>
      </w:r>
      <w:proofErr w:type="gramEnd"/>
      <w:r w:rsidRPr="00960320">
        <w:rPr>
          <w:rFonts w:ascii="Arial" w:hAnsi="Arial" w:cs="Arial"/>
          <w:b/>
          <w:bCs/>
          <w:sz w:val="24"/>
          <w:u w:val="single"/>
        </w:rPr>
        <w:t xml:space="preserve"> circumstances not obtaining at that</w:t>
      </w:r>
      <w:r w:rsidR="00960320" w:rsidRPr="00960320">
        <w:rPr>
          <w:rFonts w:ascii="Arial" w:hAnsi="Arial" w:cs="Arial"/>
          <w:b/>
          <w:bCs/>
          <w:sz w:val="24"/>
          <w:u w:val="single"/>
        </w:rPr>
        <w:t xml:space="preserve"> </w:t>
      </w:r>
      <w:r w:rsidRPr="00960320">
        <w:rPr>
          <w:rFonts w:ascii="Arial" w:hAnsi="Arial" w:cs="Arial"/>
          <w:b/>
          <w:bCs/>
          <w:sz w:val="24"/>
          <w:u w:val="single"/>
        </w:rPr>
        <w:t>tim</w:t>
      </w:r>
      <w:r w:rsidR="00960320" w:rsidRPr="00960320">
        <w:rPr>
          <w:rFonts w:ascii="Arial" w:hAnsi="Arial" w:cs="Arial"/>
          <w:b/>
          <w:bCs/>
          <w:sz w:val="24"/>
          <w:u w:val="single"/>
        </w:rPr>
        <w:t>e</w:t>
      </w:r>
    </w:p>
    <w:bookmarkEnd w:id="0"/>
    <w:p w14:paraId="73E9AEEF" w14:textId="77777777" w:rsidR="00960320" w:rsidRPr="00CC6BA6" w:rsidRDefault="00960320" w:rsidP="00CC6BA6">
      <w:pPr>
        <w:pStyle w:val="ListParagraph"/>
        <w:ind w:left="1843" w:right="555"/>
        <w:rPr>
          <w:rFonts w:ascii="Arial" w:hAnsi="Arial" w:cs="Arial"/>
          <w:sz w:val="24"/>
        </w:rPr>
      </w:pPr>
    </w:p>
    <w:p w14:paraId="28EFFD85" w14:textId="20096BCE" w:rsidR="00CC6BA6" w:rsidRDefault="001C2155" w:rsidP="00CC6BA6">
      <w:pPr>
        <w:pStyle w:val="ListParagraph"/>
        <w:numPr>
          <w:ilvl w:val="1"/>
          <w:numId w:val="3"/>
        </w:numPr>
        <w:ind w:right="555"/>
        <w:rPr>
          <w:rFonts w:ascii="Arial" w:hAnsi="Arial" w:cs="Arial"/>
          <w:sz w:val="24"/>
        </w:rPr>
      </w:pPr>
      <w:r>
        <w:rPr>
          <w:rFonts w:ascii="Arial" w:hAnsi="Arial" w:cs="Arial"/>
          <w:sz w:val="24"/>
        </w:rPr>
        <w:t xml:space="preserve"> </w:t>
      </w:r>
      <w:r w:rsidR="00960320">
        <w:rPr>
          <w:rFonts w:ascii="Arial" w:hAnsi="Arial" w:cs="Arial"/>
          <w:sz w:val="24"/>
        </w:rPr>
        <w:t xml:space="preserve">S8(2) precludes a (nil award) decision from being superseded </w:t>
      </w:r>
      <w:proofErr w:type="gramStart"/>
      <w:r w:rsidR="00960320">
        <w:rPr>
          <w:rFonts w:ascii="Arial" w:hAnsi="Arial" w:cs="Arial"/>
          <w:sz w:val="24"/>
        </w:rPr>
        <w:t>so as to</w:t>
      </w:r>
      <w:proofErr w:type="gramEnd"/>
      <w:r w:rsidR="00960320">
        <w:rPr>
          <w:rFonts w:ascii="Arial" w:hAnsi="Arial" w:cs="Arial"/>
          <w:sz w:val="24"/>
        </w:rPr>
        <w:t xml:space="preserve"> allow an award from any date after the date the nil award decision took effect but is does not preclude the nil award decision from being revised so as to make an award of benefit from that date (or an earlier date) if entitlement can be established.  S8(2) does not preclude so called closed period supersessions where a claimant’s award is terminated but then become</w:t>
      </w:r>
      <w:r w:rsidR="00231613">
        <w:rPr>
          <w:rFonts w:ascii="Arial" w:hAnsi="Arial" w:cs="Arial"/>
          <w:sz w:val="24"/>
        </w:rPr>
        <w:t>s</w:t>
      </w:r>
      <w:r w:rsidR="00960320">
        <w:rPr>
          <w:rFonts w:ascii="Arial" w:hAnsi="Arial" w:cs="Arial"/>
          <w:sz w:val="24"/>
        </w:rPr>
        <w:t xml:space="preserve"> entitled to benefit at the time the superseding decision is made </w:t>
      </w:r>
      <w:r>
        <w:rPr>
          <w:rFonts w:ascii="Arial" w:hAnsi="Arial" w:cs="Arial"/>
          <w:sz w:val="24"/>
        </w:rPr>
        <w:t>(</w:t>
      </w:r>
      <w:r w:rsidR="00231613">
        <w:rPr>
          <w:rFonts w:ascii="Arial" w:hAnsi="Arial" w:cs="Arial"/>
          <w:sz w:val="24"/>
        </w:rPr>
        <w:t>No further claim is required in these circumstances (</w:t>
      </w:r>
      <w:r w:rsidR="00231613" w:rsidRPr="00231613">
        <w:rPr>
          <w:rFonts w:ascii="Arial" w:hAnsi="Arial" w:cs="Arial"/>
          <w:sz w:val="24"/>
        </w:rPr>
        <w:t>CIB/4090/1999, CIB/5170/1999, CSIS/754/2002, CIS/2595/2003).</w:t>
      </w:r>
    </w:p>
    <w:p w14:paraId="2950B0A2" w14:textId="77777777" w:rsidR="001C2155" w:rsidRDefault="001C2155" w:rsidP="001C2155">
      <w:pPr>
        <w:pStyle w:val="ListParagraph"/>
        <w:ind w:left="1069" w:right="555"/>
        <w:rPr>
          <w:rFonts w:ascii="Arial" w:hAnsi="Arial" w:cs="Arial"/>
          <w:sz w:val="24"/>
        </w:rPr>
      </w:pPr>
    </w:p>
    <w:p w14:paraId="7AD905DA" w14:textId="727FDFDA" w:rsidR="001C2155" w:rsidRDefault="001C2155" w:rsidP="00CC6BA6">
      <w:pPr>
        <w:pStyle w:val="ListParagraph"/>
        <w:numPr>
          <w:ilvl w:val="1"/>
          <w:numId w:val="3"/>
        </w:numPr>
        <w:ind w:right="555"/>
        <w:rPr>
          <w:rFonts w:ascii="Arial" w:hAnsi="Arial" w:cs="Arial"/>
          <w:sz w:val="24"/>
        </w:rPr>
      </w:pPr>
      <w:r>
        <w:rPr>
          <w:rFonts w:ascii="Arial" w:hAnsi="Arial" w:cs="Arial"/>
          <w:sz w:val="24"/>
        </w:rPr>
        <w:t xml:space="preserve"> </w:t>
      </w:r>
      <w:r w:rsidR="006C5E29">
        <w:rPr>
          <w:rFonts w:ascii="Arial" w:hAnsi="Arial" w:cs="Arial"/>
          <w:sz w:val="24"/>
        </w:rPr>
        <w:t xml:space="preserve">S8(2)(b) pertains to original decisions and is mirrored by S12(8)(b) </w:t>
      </w:r>
      <w:r w:rsidR="00076709">
        <w:rPr>
          <w:rFonts w:ascii="Arial" w:hAnsi="Arial" w:cs="Arial"/>
          <w:sz w:val="24"/>
        </w:rPr>
        <w:t xml:space="preserve">in respect of </w:t>
      </w:r>
      <w:r w:rsidR="00231613">
        <w:rPr>
          <w:rFonts w:ascii="Arial" w:hAnsi="Arial" w:cs="Arial"/>
          <w:sz w:val="24"/>
        </w:rPr>
        <w:t>decisions</w:t>
      </w:r>
      <w:r w:rsidR="006C5E29">
        <w:rPr>
          <w:rFonts w:ascii="Arial" w:hAnsi="Arial" w:cs="Arial"/>
          <w:sz w:val="24"/>
        </w:rPr>
        <w:t xml:space="preserve"> under appeal to a Tribunal. S12(8)(b) provides (again the emphasis is mine</w:t>
      </w:r>
      <w:r w:rsidR="00231613">
        <w:rPr>
          <w:rFonts w:ascii="Arial" w:hAnsi="Arial" w:cs="Arial"/>
          <w:sz w:val="24"/>
        </w:rPr>
        <w:t>)</w:t>
      </w:r>
    </w:p>
    <w:p w14:paraId="5F5E1B98" w14:textId="77777777" w:rsidR="006C5E29" w:rsidRPr="006C5E29" w:rsidRDefault="006C5E29" w:rsidP="006C5E29">
      <w:pPr>
        <w:pStyle w:val="ListParagraph"/>
        <w:rPr>
          <w:rFonts w:ascii="Arial" w:hAnsi="Arial" w:cs="Arial"/>
          <w:sz w:val="24"/>
        </w:rPr>
      </w:pPr>
    </w:p>
    <w:p w14:paraId="2E78657A" w14:textId="77777777" w:rsidR="006C5E29" w:rsidRPr="006C5E29" w:rsidRDefault="006C5E29" w:rsidP="006C5E29">
      <w:pPr>
        <w:pStyle w:val="ListParagraph"/>
        <w:ind w:left="1843" w:right="555"/>
        <w:rPr>
          <w:rFonts w:ascii="Arial" w:hAnsi="Arial" w:cs="Arial"/>
          <w:sz w:val="24"/>
        </w:rPr>
      </w:pPr>
      <w:r w:rsidRPr="006C5E29">
        <w:rPr>
          <w:rFonts w:ascii="Arial" w:hAnsi="Arial" w:cs="Arial"/>
          <w:sz w:val="24"/>
        </w:rPr>
        <w:t>(8) In deciding an appeal under this section, [2the First-tier Tribunal]–</w:t>
      </w:r>
    </w:p>
    <w:p w14:paraId="5BD9B8A2" w14:textId="6855618B" w:rsidR="006C5E29" w:rsidRPr="006C5E29" w:rsidRDefault="006C5E29" w:rsidP="006C5E29">
      <w:pPr>
        <w:pStyle w:val="ListParagraph"/>
        <w:ind w:left="1843" w:right="555"/>
        <w:rPr>
          <w:rFonts w:ascii="Arial" w:hAnsi="Arial" w:cs="Arial"/>
          <w:sz w:val="24"/>
        </w:rPr>
      </w:pPr>
      <w:r w:rsidRPr="006C5E29">
        <w:rPr>
          <w:rFonts w:ascii="Arial" w:hAnsi="Arial" w:cs="Arial"/>
          <w:sz w:val="24"/>
        </w:rPr>
        <w:t xml:space="preserve"> and</w:t>
      </w:r>
    </w:p>
    <w:p w14:paraId="6D61E369" w14:textId="4D454092" w:rsidR="006C5E29" w:rsidRPr="006C5E29" w:rsidRDefault="006C5E29" w:rsidP="006C5E29">
      <w:pPr>
        <w:pStyle w:val="ListParagraph"/>
        <w:ind w:left="1843" w:right="555"/>
        <w:rPr>
          <w:rFonts w:ascii="Arial" w:hAnsi="Arial" w:cs="Arial"/>
          <w:b/>
          <w:bCs/>
          <w:sz w:val="24"/>
          <w:u w:val="single"/>
        </w:rPr>
      </w:pPr>
      <w:r w:rsidRPr="006C5E29">
        <w:rPr>
          <w:rFonts w:ascii="Arial" w:hAnsi="Arial" w:cs="Arial"/>
          <w:sz w:val="24"/>
        </w:rPr>
        <w:t xml:space="preserve">(b) shall not </w:t>
      </w:r>
      <w:proofErr w:type="gramStart"/>
      <w:r w:rsidRPr="006C5E29">
        <w:rPr>
          <w:rFonts w:ascii="Arial" w:hAnsi="Arial" w:cs="Arial"/>
          <w:sz w:val="24"/>
        </w:rPr>
        <w:t>take into account</w:t>
      </w:r>
      <w:proofErr w:type="gramEnd"/>
      <w:r w:rsidRPr="006C5E29">
        <w:rPr>
          <w:rFonts w:ascii="Arial" w:hAnsi="Arial" w:cs="Arial"/>
          <w:sz w:val="24"/>
        </w:rPr>
        <w:t xml:space="preserve"> </w:t>
      </w:r>
      <w:r w:rsidRPr="006C5E29">
        <w:rPr>
          <w:rFonts w:ascii="Arial" w:hAnsi="Arial" w:cs="Arial"/>
          <w:b/>
          <w:bCs/>
          <w:sz w:val="24"/>
          <w:u w:val="single"/>
        </w:rPr>
        <w:t>any circumstances not obtaining at the time when the decision appealed against was made.</w:t>
      </w:r>
    </w:p>
    <w:p w14:paraId="0EFC0408" w14:textId="77777777" w:rsidR="006C5E29" w:rsidRPr="006C5E29" w:rsidRDefault="006C5E29" w:rsidP="006C5E29">
      <w:pPr>
        <w:pStyle w:val="ListParagraph"/>
        <w:rPr>
          <w:rFonts w:ascii="Arial" w:hAnsi="Arial" w:cs="Arial"/>
          <w:sz w:val="24"/>
        </w:rPr>
      </w:pPr>
    </w:p>
    <w:p w14:paraId="5477B232" w14:textId="0938ADB4" w:rsidR="006C5E29" w:rsidRDefault="006C5E29" w:rsidP="00CC6BA6">
      <w:pPr>
        <w:pStyle w:val="ListParagraph"/>
        <w:numPr>
          <w:ilvl w:val="1"/>
          <w:numId w:val="3"/>
        </w:numPr>
        <w:ind w:right="555"/>
        <w:rPr>
          <w:rFonts w:ascii="Arial" w:hAnsi="Arial" w:cs="Arial"/>
          <w:sz w:val="24"/>
        </w:rPr>
      </w:pPr>
      <w:r>
        <w:rPr>
          <w:rFonts w:ascii="Arial" w:hAnsi="Arial" w:cs="Arial"/>
          <w:sz w:val="24"/>
        </w:rPr>
        <w:t xml:space="preserve"> Mr Commissioner (now Judge) Jacobs analy</w:t>
      </w:r>
      <w:r w:rsidR="00945E2C">
        <w:rPr>
          <w:rFonts w:ascii="Arial" w:hAnsi="Arial" w:cs="Arial"/>
          <w:sz w:val="24"/>
        </w:rPr>
        <w:t>sed</w:t>
      </w:r>
      <w:r>
        <w:rPr>
          <w:rFonts w:ascii="Arial" w:hAnsi="Arial" w:cs="Arial"/>
          <w:sz w:val="24"/>
        </w:rPr>
        <w:t xml:space="preserve"> the provision in R(DLA)2&amp;3/01.  Judge Jacobs held at [9]</w:t>
      </w:r>
    </w:p>
    <w:p w14:paraId="786B95E9" w14:textId="5263027B" w:rsidR="00916ECF" w:rsidRDefault="00916ECF" w:rsidP="00916ECF">
      <w:pPr>
        <w:pStyle w:val="ListParagraph"/>
        <w:ind w:left="1069" w:right="555"/>
        <w:rPr>
          <w:rFonts w:ascii="Arial" w:hAnsi="Arial" w:cs="Arial"/>
          <w:sz w:val="24"/>
        </w:rPr>
      </w:pPr>
    </w:p>
    <w:p w14:paraId="3B6305D2" w14:textId="22B46DB7" w:rsidR="00916ECF" w:rsidRDefault="00916ECF" w:rsidP="00FA60D7">
      <w:pPr>
        <w:pStyle w:val="ListParagraph"/>
        <w:ind w:left="1560" w:right="555"/>
        <w:rPr>
          <w:rFonts w:ascii="Arial" w:hAnsi="Arial" w:cs="Arial"/>
          <w:sz w:val="24"/>
        </w:rPr>
      </w:pPr>
      <w:r w:rsidRPr="00916ECF">
        <w:rPr>
          <w:rFonts w:ascii="Arial" w:hAnsi="Arial" w:cs="Arial"/>
          <w:sz w:val="24"/>
        </w:rPr>
        <w:t>9.</w:t>
      </w:r>
      <w:r w:rsidRPr="00916ECF">
        <w:rPr>
          <w:rFonts w:ascii="Arial" w:hAnsi="Arial" w:cs="Arial"/>
          <w:sz w:val="24"/>
        </w:rPr>
        <w:tab/>
        <w:t xml:space="preserve">Section 33(7) limits the tribunal’s jurisdiction to the claimant’s entitlement. In the case of a claim for a disability living allowance, the jurisdiction is limited to the inclusive period from the date of claim to the date of the decision under appeal. The effect is also to limit the evidence that is relevant to the appeal. The only evidence that is relevant is evidence that relates to the period over which the tribunal has jurisdiction. However, it is the time to which the evidence relates that is significant, not the date when the evidence was written or given. It does not limit the tribunal to the evidence that was before the officer who made the decision. It does not limit the tribunal to evidence that was in </w:t>
      </w:r>
      <w:r w:rsidRPr="00916ECF">
        <w:rPr>
          <w:rFonts w:ascii="Arial" w:hAnsi="Arial" w:cs="Arial"/>
          <w:sz w:val="24"/>
        </w:rPr>
        <w:lastRenderedPageBreak/>
        <w:t>existence at that date. If evidence is written or given after the date of the decision under appeal, the tribunal must determine the time to which it relates. If it relates to the relevant period, it is admissible. If it relates to a later time, it is not admissible</w:t>
      </w:r>
    </w:p>
    <w:p w14:paraId="0382A947" w14:textId="77777777" w:rsidR="00916ECF" w:rsidRDefault="00916ECF" w:rsidP="00916ECF">
      <w:pPr>
        <w:pStyle w:val="ListParagraph"/>
        <w:ind w:left="1843" w:right="555"/>
        <w:rPr>
          <w:rFonts w:ascii="Arial" w:hAnsi="Arial" w:cs="Arial"/>
          <w:sz w:val="24"/>
        </w:rPr>
      </w:pPr>
    </w:p>
    <w:p w14:paraId="082AEEB3" w14:textId="49B19DF6" w:rsidR="00607412" w:rsidRDefault="00EE3AB2" w:rsidP="000068C0">
      <w:pPr>
        <w:numPr>
          <w:ilvl w:val="0"/>
          <w:numId w:val="3"/>
        </w:numPr>
        <w:ind w:right="555"/>
        <w:rPr>
          <w:rFonts w:ascii="Arial" w:hAnsi="Arial" w:cs="Arial"/>
          <w:sz w:val="24"/>
        </w:rPr>
      </w:pPr>
      <w:r w:rsidRPr="000D74BD">
        <w:rPr>
          <w:rFonts w:ascii="Arial" w:hAnsi="Arial" w:cs="Arial"/>
          <w:sz w:val="24"/>
        </w:rPr>
        <w:t xml:space="preserve">The Respondent </w:t>
      </w:r>
      <w:r w:rsidR="00165621">
        <w:rPr>
          <w:rFonts w:ascii="Arial" w:hAnsi="Arial" w:cs="Arial"/>
          <w:sz w:val="24"/>
        </w:rPr>
        <w:t xml:space="preserve">has proceeded on the basis that </w:t>
      </w:r>
      <w:r w:rsidR="00165621" w:rsidRPr="000D74BD">
        <w:rPr>
          <w:rFonts w:ascii="Arial" w:hAnsi="Arial" w:cs="Arial"/>
          <w:sz w:val="24"/>
        </w:rPr>
        <w:t>her</w:t>
      </w:r>
      <w:r w:rsidRPr="000D74BD">
        <w:rPr>
          <w:rFonts w:ascii="Arial" w:hAnsi="Arial" w:cs="Arial"/>
          <w:sz w:val="24"/>
        </w:rPr>
        <w:t xml:space="preserve"> consideration of the matter of whether the time for claiming can be extended is something that she has </w:t>
      </w:r>
      <w:proofErr w:type="gramStart"/>
      <w:r w:rsidRPr="000D74BD">
        <w:rPr>
          <w:rFonts w:ascii="Arial" w:hAnsi="Arial" w:cs="Arial"/>
          <w:b/>
          <w:bCs/>
          <w:sz w:val="24"/>
          <w:u w:val="single"/>
        </w:rPr>
        <w:t>decided</w:t>
      </w:r>
      <w:r w:rsidRPr="000D74BD">
        <w:rPr>
          <w:rFonts w:ascii="Arial" w:hAnsi="Arial" w:cs="Arial"/>
          <w:sz w:val="24"/>
        </w:rPr>
        <w:t xml:space="preserve"> </w:t>
      </w:r>
      <w:r w:rsidR="00165621">
        <w:rPr>
          <w:rFonts w:ascii="Arial" w:hAnsi="Arial" w:cs="Arial"/>
          <w:sz w:val="24"/>
        </w:rPr>
        <w:t>.</w:t>
      </w:r>
      <w:proofErr w:type="gramEnd"/>
      <w:r w:rsidR="00165621">
        <w:rPr>
          <w:rFonts w:ascii="Arial" w:hAnsi="Arial" w:cs="Arial"/>
          <w:sz w:val="24"/>
        </w:rPr>
        <w:t xml:space="preserve">  The Respondent uses the term “request for backdating</w:t>
      </w:r>
      <w:r w:rsidR="00607412">
        <w:rPr>
          <w:rFonts w:ascii="Arial" w:hAnsi="Arial" w:cs="Arial"/>
          <w:sz w:val="24"/>
        </w:rPr>
        <w:t xml:space="preserve">, and </w:t>
      </w:r>
      <w:r w:rsidR="006B7DFA">
        <w:rPr>
          <w:rFonts w:ascii="Arial" w:hAnsi="Arial" w:cs="Arial"/>
          <w:sz w:val="24"/>
        </w:rPr>
        <w:t>it</w:t>
      </w:r>
      <w:r w:rsidR="00607412">
        <w:rPr>
          <w:rFonts w:ascii="Arial" w:hAnsi="Arial" w:cs="Arial"/>
          <w:sz w:val="24"/>
        </w:rPr>
        <w:t xml:space="preserve"> seems that in her mind that she has made </w:t>
      </w:r>
      <w:r w:rsidR="00607412" w:rsidRPr="00607412">
        <w:rPr>
          <w:rFonts w:ascii="Arial" w:hAnsi="Arial" w:cs="Arial"/>
          <w:b/>
          <w:bCs/>
          <w:sz w:val="24"/>
          <w:u w:val="single"/>
        </w:rPr>
        <w:t>a decision</w:t>
      </w:r>
      <w:r w:rsidR="00607412">
        <w:rPr>
          <w:rFonts w:ascii="Arial" w:hAnsi="Arial" w:cs="Arial"/>
          <w:sz w:val="24"/>
        </w:rPr>
        <w:t xml:space="preserve"> on that “request for backdating.”.</w:t>
      </w:r>
      <w:r w:rsidR="00165621">
        <w:rPr>
          <w:rFonts w:ascii="Arial" w:hAnsi="Arial" w:cs="Arial"/>
          <w:sz w:val="24"/>
        </w:rPr>
        <w:t xml:space="preserve"> </w:t>
      </w:r>
    </w:p>
    <w:p w14:paraId="041E0ECA" w14:textId="77777777" w:rsidR="00607412" w:rsidRDefault="00607412" w:rsidP="00607412">
      <w:pPr>
        <w:ind w:left="720" w:right="555"/>
        <w:rPr>
          <w:rFonts w:ascii="Arial" w:hAnsi="Arial" w:cs="Arial"/>
          <w:sz w:val="24"/>
        </w:rPr>
      </w:pPr>
    </w:p>
    <w:p w14:paraId="23185871" w14:textId="42C8B15D" w:rsidR="00165621" w:rsidRPr="00607412" w:rsidRDefault="00607412" w:rsidP="00607412">
      <w:pPr>
        <w:pStyle w:val="ListParagraph"/>
        <w:numPr>
          <w:ilvl w:val="1"/>
          <w:numId w:val="3"/>
        </w:numPr>
        <w:ind w:right="555"/>
        <w:rPr>
          <w:rFonts w:ascii="Arial" w:hAnsi="Arial" w:cs="Arial"/>
          <w:sz w:val="24"/>
        </w:rPr>
      </w:pPr>
      <w:r>
        <w:rPr>
          <w:rFonts w:ascii="Arial" w:hAnsi="Arial" w:cs="Arial"/>
          <w:sz w:val="24"/>
        </w:rPr>
        <w:t xml:space="preserve">In this context “request for backdating “has </w:t>
      </w:r>
      <w:r w:rsidR="00165621" w:rsidRPr="00607412">
        <w:rPr>
          <w:rFonts w:ascii="Arial" w:hAnsi="Arial" w:cs="Arial"/>
          <w:sz w:val="24"/>
        </w:rPr>
        <w:t xml:space="preserve">connotations of “claim for backdating” which was the language found in Regulation 83(12) the Housing Benefit Regulations 2006 prior to their amendment </w:t>
      </w:r>
      <w:r w:rsidR="00AA0F9B" w:rsidRPr="00607412">
        <w:rPr>
          <w:rFonts w:ascii="Arial" w:hAnsi="Arial" w:cs="Arial"/>
          <w:sz w:val="24"/>
        </w:rPr>
        <w:t>on 1 November 2010</w:t>
      </w:r>
      <w:r w:rsidRPr="00607412">
        <w:rPr>
          <w:rFonts w:ascii="Arial" w:hAnsi="Arial" w:cs="Arial"/>
          <w:sz w:val="24"/>
        </w:rPr>
        <w:t xml:space="preserve">. </w:t>
      </w:r>
      <w:r w:rsidR="00871489">
        <w:rPr>
          <w:rFonts w:ascii="Arial" w:hAnsi="Arial" w:cs="Arial"/>
          <w:sz w:val="24"/>
        </w:rPr>
        <w:t xml:space="preserve"> (The connotations become stronger in the Response at </w:t>
      </w:r>
      <w:r w:rsidR="00721CB3">
        <w:rPr>
          <w:rFonts w:ascii="Arial" w:hAnsi="Arial" w:cs="Arial"/>
          <w:sz w:val="24"/>
        </w:rPr>
        <w:t>(</w:t>
      </w:r>
      <w:r w:rsidR="00871489" w:rsidRPr="00B82184">
        <w:rPr>
          <w:rFonts w:ascii="Arial" w:hAnsi="Arial" w:cs="Arial"/>
          <w:b/>
          <w:bCs/>
          <w:sz w:val="24"/>
        </w:rPr>
        <w:t>p</w:t>
      </w:r>
      <w:r w:rsidR="00721CB3">
        <w:rPr>
          <w:rFonts w:ascii="Arial" w:hAnsi="Arial" w:cs="Arial"/>
          <w:b/>
          <w:bCs/>
          <w:sz w:val="24"/>
        </w:rPr>
        <w:t>age number)</w:t>
      </w:r>
      <w:r w:rsidR="00871489">
        <w:rPr>
          <w:rFonts w:ascii="Arial" w:hAnsi="Arial" w:cs="Arial"/>
          <w:sz w:val="24"/>
        </w:rPr>
        <w:t xml:space="preserve"> when the Respondent explicitly states that she is treating the “backdating request” as “a further claim”)</w:t>
      </w:r>
      <w:r w:rsidRPr="00607412">
        <w:rPr>
          <w:rFonts w:ascii="Arial" w:hAnsi="Arial" w:cs="Arial"/>
          <w:sz w:val="24"/>
        </w:rPr>
        <w:t xml:space="preserve"> </w:t>
      </w:r>
    </w:p>
    <w:p w14:paraId="3826210D" w14:textId="29CEC990" w:rsidR="00AA0F9B" w:rsidRDefault="00AA0F9B" w:rsidP="00AA0F9B">
      <w:pPr>
        <w:ind w:left="720" w:right="555"/>
        <w:rPr>
          <w:rFonts w:ascii="Arial" w:hAnsi="Arial" w:cs="Arial"/>
          <w:sz w:val="24"/>
        </w:rPr>
      </w:pPr>
    </w:p>
    <w:p w14:paraId="7D176AFB" w14:textId="667747CF" w:rsidR="00AA0F9B" w:rsidRDefault="00AA0F9B" w:rsidP="00AA0F9B">
      <w:pPr>
        <w:pStyle w:val="ListParagraph"/>
        <w:numPr>
          <w:ilvl w:val="1"/>
          <w:numId w:val="3"/>
        </w:numPr>
        <w:ind w:right="555"/>
        <w:rPr>
          <w:rFonts w:ascii="Arial" w:hAnsi="Arial" w:cs="Arial"/>
          <w:sz w:val="24"/>
        </w:rPr>
      </w:pPr>
      <w:r w:rsidRPr="00AA0F9B">
        <w:rPr>
          <w:rFonts w:ascii="Arial" w:hAnsi="Arial" w:cs="Arial"/>
          <w:sz w:val="24"/>
        </w:rPr>
        <w:t>Regulation 83(12) provided</w:t>
      </w:r>
    </w:p>
    <w:p w14:paraId="090AB056" w14:textId="7A1B8870" w:rsidR="00AA0F9B" w:rsidRDefault="00AA0F9B" w:rsidP="00AA0F9B">
      <w:pPr>
        <w:pStyle w:val="ListParagraph"/>
        <w:ind w:left="1069" w:right="555"/>
        <w:rPr>
          <w:rFonts w:ascii="Arial" w:hAnsi="Arial" w:cs="Arial"/>
          <w:sz w:val="24"/>
        </w:rPr>
      </w:pPr>
    </w:p>
    <w:p w14:paraId="3C90E592" w14:textId="1A748BD8" w:rsidR="00AA0F9B" w:rsidRPr="00AA0F9B" w:rsidRDefault="00AA0F9B" w:rsidP="00AA0F9B">
      <w:pPr>
        <w:pStyle w:val="ListParagraph"/>
        <w:ind w:left="1560" w:right="555"/>
        <w:rPr>
          <w:rFonts w:ascii="Arial" w:hAnsi="Arial" w:cs="Arial"/>
          <w:sz w:val="24"/>
        </w:rPr>
      </w:pPr>
      <w:r w:rsidRPr="00AA0F9B">
        <w:rPr>
          <w:rFonts w:ascii="Arial" w:hAnsi="Arial" w:cs="Arial"/>
          <w:sz w:val="24"/>
        </w:rPr>
        <w:t>(12) Where the claimant makes a claim in respect of a past period (a “claim for</w:t>
      </w:r>
      <w:r>
        <w:rPr>
          <w:rFonts w:ascii="Arial" w:hAnsi="Arial" w:cs="Arial"/>
          <w:sz w:val="24"/>
        </w:rPr>
        <w:t xml:space="preserve"> </w:t>
      </w:r>
      <w:r w:rsidRPr="00AA0F9B">
        <w:rPr>
          <w:rFonts w:ascii="Arial" w:hAnsi="Arial" w:cs="Arial"/>
          <w:sz w:val="24"/>
        </w:rPr>
        <w:t>backdating”) and, from a day in that period up to the date of the claim for backdating,</w:t>
      </w:r>
    </w:p>
    <w:p w14:paraId="18F752BC" w14:textId="619034EC" w:rsidR="00AA0F9B" w:rsidRPr="00AA0F9B" w:rsidRDefault="00AA0F9B" w:rsidP="00AA0F9B">
      <w:pPr>
        <w:pStyle w:val="ListParagraph"/>
        <w:ind w:left="1560" w:right="555"/>
        <w:rPr>
          <w:rFonts w:ascii="Arial" w:hAnsi="Arial" w:cs="Arial"/>
          <w:sz w:val="24"/>
        </w:rPr>
      </w:pPr>
      <w:r w:rsidRPr="00AA0F9B">
        <w:rPr>
          <w:rFonts w:ascii="Arial" w:hAnsi="Arial" w:cs="Arial"/>
          <w:sz w:val="24"/>
        </w:rPr>
        <w:t>he had continuous good cause for his failure to make a claim, his claim in respect of</w:t>
      </w:r>
      <w:r>
        <w:rPr>
          <w:rFonts w:ascii="Arial" w:hAnsi="Arial" w:cs="Arial"/>
          <w:sz w:val="24"/>
        </w:rPr>
        <w:t xml:space="preserve"> that</w:t>
      </w:r>
      <w:r w:rsidRPr="00AA0F9B">
        <w:rPr>
          <w:rFonts w:ascii="Arial" w:hAnsi="Arial" w:cs="Arial"/>
          <w:sz w:val="24"/>
        </w:rPr>
        <w:t xml:space="preserve"> period shall be treated as made on–</w:t>
      </w:r>
    </w:p>
    <w:p w14:paraId="632DA3A0" w14:textId="77777777" w:rsidR="00AA0F9B" w:rsidRPr="00AA0F9B" w:rsidRDefault="00AA0F9B" w:rsidP="00AA0F9B">
      <w:pPr>
        <w:pStyle w:val="ListParagraph"/>
        <w:ind w:left="1560" w:right="555"/>
        <w:rPr>
          <w:rFonts w:ascii="Arial" w:hAnsi="Arial" w:cs="Arial"/>
          <w:sz w:val="24"/>
        </w:rPr>
      </w:pPr>
      <w:r w:rsidRPr="00AA0F9B">
        <w:rPr>
          <w:rFonts w:ascii="Arial" w:hAnsi="Arial" w:cs="Arial"/>
          <w:sz w:val="24"/>
        </w:rPr>
        <w:t>(a) the first day from which he had continuous good cause; or</w:t>
      </w:r>
    </w:p>
    <w:p w14:paraId="0D4E2F8B" w14:textId="744B36C5" w:rsidR="00AA0F9B" w:rsidRDefault="00AA0F9B" w:rsidP="00AA0F9B">
      <w:pPr>
        <w:pStyle w:val="ListParagraph"/>
        <w:ind w:left="1560" w:right="555"/>
        <w:rPr>
          <w:rFonts w:ascii="Arial" w:hAnsi="Arial" w:cs="Arial"/>
          <w:sz w:val="24"/>
        </w:rPr>
      </w:pPr>
      <w:r w:rsidRPr="00AA0F9B">
        <w:rPr>
          <w:rFonts w:ascii="Arial" w:hAnsi="Arial" w:cs="Arial"/>
          <w:sz w:val="24"/>
        </w:rPr>
        <w:t>(b) the day 6 month before the date of the claim for backdating</w:t>
      </w:r>
    </w:p>
    <w:p w14:paraId="2F7CB1BB" w14:textId="77777777" w:rsidR="00AA0F9B" w:rsidRPr="00AA0F9B" w:rsidRDefault="00AA0F9B" w:rsidP="00AA0F9B">
      <w:pPr>
        <w:pStyle w:val="ListParagraph"/>
        <w:ind w:left="1843" w:right="555"/>
        <w:rPr>
          <w:rFonts w:ascii="Arial" w:hAnsi="Arial" w:cs="Arial"/>
          <w:sz w:val="24"/>
        </w:rPr>
      </w:pPr>
    </w:p>
    <w:p w14:paraId="63F94AB0" w14:textId="1E1B495C" w:rsidR="00AA0F9B" w:rsidRPr="00607412" w:rsidRDefault="00AA0F9B" w:rsidP="00AA0F9B">
      <w:pPr>
        <w:pStyle w:val="ListParagraph"/>
        <w:numPr>
          <w:ilvl w:val="1"/>
          <w:numId w:val="3"/>
        </w:numPr>
        <w:ind w:right="555"/>
        <w:rPr>
          <w:rFonts w:ascii="Arial" w:hAnsi="Arial" w:cs="Arial"/>
          <w:i/>
          <w:iCs/>
          <w:sz w:val="24"/>
        </w:rPr>
      </w:pPr>
      <w:r>
        <w:rPr>
          <w:rFonts w:ascii="Arial" w:hAnsi="Arial" w:cs="Arial"/>
          <w:sz w:val="24"/>
        </w:rPr>
        <w:t xml:space="preserve"> There is of course no such thing as a “claim for backdating “in the </w:t>
      </w:r>
      <w:r w:rsidRPr="00AA0F9B">
        <w:rPr>
          <w:rFonts w:ascii="Arial" w:hAnsi="Arial" w:cs="Arial"/>
          <w:sz w:val="24"/>
        </w:rPr>
        <w:t>universal credit, personal independence payment, jobseeker’s allowance and employment and support allowance (claims and payments) regulations 2013</w:t>
      </w:r>
      <w:r w:rsidR="00BC5A76">
        <w:rPr>
          <w:rFonts w:ascii="Arial" w:hAnsi="Arial" w:cs="Arial"/>
          <w:sz w:val="24"/>
        </w:rPr>
        <w:t xml:space="preserve">, and it is strongly arguable that the Regulations do not specifically require any “request for </w:t>
      </w:r>
      <w:r w:rsidR="00BC5A76" w:rsidRPr="00607412">
        <w:rPr>
          <w:rFonts w:ascii="Arial" w:hAnsi="Arial" w:cs="Arial"/>
          <w:i/>
          <w:iCs/>
          <w:sz w:val="24"/>
        </w:rPr>
        <w:t xml:space="preserve">backdating </w:t>
      </w:r>
      <w:proofErr w:type="gramStart"/>
      <w:r w:rsidR="00607412" w:rsidRPr="00607412">
        <w:rPr>
          <w:rFonts w:ascii="Arial" w:hAnsi="Arial" w:cs="Arial"/>
          <w:i/>
          <w:iCs/>
          <w:sz w:val="24"/>
        </w:rPr>
        <w:t>“(</w:t>
      </w:r>
      <w:r w:rsidR="00BC5A76" w:rsidRPr="00607412">
        <w:rPr>
          <w:rFonts w:ascii="Arial" w:hAnsi="Arial" w:cs="Arial"/>
          <w:i/>
          <w:iCs/>
          <w:sz w:val="24"/>
        </w:rPr>
        <w:t xml:space="preserve"> the</w:t>
      </w:r>
      <w:proofErr w:type="gramEnd"/>
      <w:r w:rsidR="00BC5A76" w:rsidRPr="00607412">
        <w:rPr>
          <w:rFonts w:ascii="Arial" w:hAnsi="Arial" w:cs="Arial"/>
          <w:i/>
          <w:iCs/>
          <w:sz w:val="24"/>
        </w:rPr>
        <w:t xml:space="preserve"> relevant provision is Regulation 26 which I discuss in more detail below)</w:t>
      </w:r>
    </w:p>
    <w:p w14:paraId="74A46802" w14:textId="77777777" w:rsidR="00BC5A76" w:rsidRDefault="00BC5A76" w:rsidP="00BC5A76">
      <w:pPr>
        <w:pStyle w:val="ListParagraph"/>
        <w:ind w:left="1069" w:right="555"/>
        <w:rPr>
          <w:rFonts w:ascii="Arial" w:hAnsi="Arial" w:cs="Arial"/>
          <w:sz w:val="24"/>
        </w:rPr>
      </w:pPr>
    </w:p>
    <w:p w14:paraId="6E51F5A4" w14:textId="1ADCB930" w:rsidR="00BC5A76" w:rsidRDefault="00BC5A76" w:rsidP="00AA0F9B">
      <w:pPr>
        <w:pStyle w:val="ListParagraph"/>
        <w:numPr>
          <w:ilvl w:val="1"/>
          <w:numId w:val="3"/>
        </w:numPr>
        <w:ind w:right="555"/>
        <w:rPr>
          <w:rFonts w:ascii="Arial" w:hAnsi="Arial" w:cs="Arial"/>
          <w:sz w:val="24"/>
        </w:rPr>
      </w:pPr>
      <w:r>
        <w:rPr>
          <w:rFonts w:ascii="Arial" w:hAnsi="Arial" w:cs="Arial"/>
          <w:sz w:val="24"/>
        </w:rPr>
        <w:t xml:space="preserve"> The Respondent appears for no good reason to have imported the provisions of </w:t>
      </w:r>
      <w:r w:rsidR="0006083D">
        <w:rPr>
          <w:rFonts w:ascii="Arial" w:hAnsi="Arial" w:cs="Arial"/>
          <w:sz w:val="24"/>
        </w:rPr>
        <w:t xml:space="preserve">the former version of Housing Benefit Regulation 83(12) into Regulation 26.  There is no requirement under Regulation 26 for a claim for backdating or even a “request for backdating”. </w:t>
      </w:r>
    </w:p>
    <w:p w14:paraId="775282D5" w14:textId="77777777" w:rsidR="0006083D" w:rsidRPr="0006083D" w:rsidRDefault="0006083D" w:rsidP="0006083D">
      <w:pPr>
        <w:pStyle w:val="ListParagraph"/>
        <w:rPr>
          <w:rFonts w:ascii="Arial" w:hAnsi="Arial" w:cs="Arial"/>
          <w:sz w:val="24"/>
        </w:rPr>
      </w:pPr>
    </w:p>
    <w:p w14:paraId="03B883BB" w14:textId="631E58D2" w:rsidR="000D74BD" w:rsidRDefault="0006083D" w:rsidP="001219E6">
      <w:pPr>
        <w:pStyle w:val="ListParagraph"/>
        <w:numPr>
          <w:ilvl w:val="1"/>
          <w:numId w:val="3"/>
        </w:numPr>
        <w:ind w:left="1134" w:right="555"/>
        <w:rPr>
          <w:rFonts w:ascii="Arial" w:hAnsi="Arial" w:cs="Arial"/>
          <w:sz w:val="24"/>
        </w:rPr>
      </w:pPr>
      <w:r w:rsidRPr="0006083D">
        <w:rPr>
          <w:rFonts w:ascii="Arial" w:hAnsi="Arial" w:cs="Arial"/>
          <w:sz w:val="24"/>
        </w:rPr>
        <w:t xml:space="preserve"> Whether the time for claiming can be extended is a matter for </w:t>
      </w:r>
      <w:r w:rsidR="00607412" w:rsidRPr="0006083D">
        <w:rPr>
          <w:rFonts w:ascii="Arial" w:hAnsi="Arial" w:cs="Arial"/>
          <w:b/>
          <w:bCs/>
          <w:sz w:val="24"/>
          <w:u w:val="single"/>
        </w:rPr>
        <w:t>determination by</w:t>
      </w:r>
      <w:r w:rsidRPr="0006083D">
        <w:rPr>
          <w:rFonts w:ascii="Arial" w:hAnsi="Arial" w:cs="Arial"/>
          <w:b/>
          <w:bCs/>
          <w:sz w:val="24"/>
          <w:u w:val="single"/>
        </w:rPr>
        <w:t xml:space="preserve"> the Secretary of </w:t>
      </w:r>
      <w:proofErr w:type="gramStart"/>
      <w:r w:rsidRPr="0006083D">
        <w:rPr>
          <w:rFonts w:ascii="Arial" w:hAnsi="Arial" w:cs="Arial"/>
          <w:b/>
          <w:bCs/>
          <w:sz w:val="24"/>
          <w:u w:val="single"/>
        </w:rPr>
        <w:t xml:space="preserve">State  </w:t>
      </w:r>
      <w:r w:rsidRPr="0006083D">
        <w:rPr>
          <w:rFonts w:ascii="Arial" w:hAnsi="Arial" w:cs="Arial"/>
          <w:sz w:val="24"/>
        </w:rPr>
        <w:t>(</w:t>
      </w:r>
      <w:proofErr w:type="gramEnd"/>
      <w:r w:rsidRPr="0006083D">
        <w:rPr>
          <w:rFonts w:ascii="Arial" w:hAnsi="Arial" w:cs="Arial"/>
          <w:sz w:val="24"/>
        </w:rPr>
        <w:t>in other words</w:t>
      </w:r>
      <w:r w:rsidR="00607412">
        <w:rPr>
          <w:rFonts w:ascii="Arial" w:hAnsi="Arial" w:cs="Arial"/>
          <w:sz w:val="24"/>
        </w:rPr>
        <w:t xml:space="preserve"> she must consider </w:t>
      </w:r>
      <w:r w:rsidRPr="0006083D">
        <w:rPr>
          <w:rFonts w:ascii="Arial" w:hAnsi="Arial" w:cs="Arial"/>
          <w:sz w:val="24"/>
        </w:rPr>
        <w:t xml:space="preserve"> whether the claimant’s circumstances are those specified in Regulation 26(3).</w:t>
      </w:r>
      <w:r w:rsidR="001219E6">
        <w:rPr>
          <w:rFonts w:ascii="Arial" w:hAnsi="Arial" w:cs="Arial"/>
          <w:sz w:val="24"/>
        </w:rPr>
        <w:t>)</w:t>
      </w:r>
      <w:r w:rsidRPr="0006083D">
        <w:rPr>
          <w:rFonts w:ascii="Arial" w:hAnsi="Arial" w:cs="Arial"/>
          <w:sz w:val="24"/>
        </w:rPr>
        <w:t xml:space="preserve">  </w:t>
      </w:r>
    </w:p>
    <w:p w14:paraId="1B12F895" w14:textId="77777777" w:rsidR="0006083D" w:rsidRPr="0006083D" w:rsidRDefault="0006083D" w:rsidP="0006083D">
      <w:pPr>
        <w:pStyle w:val="ListParagraph"/>
        <w:rPr>
          <w:rFonts w:ascii="Arial" w:hAnsi="Arial" w:cs="Arial"/>
          <w:sz w:val="24"/>
        </w:rPr>
      </w:pPr>
    </w:p>
    <w:p w14:paraId="28B60B3D" w14:textId="0EAB2FD6" w:rsidR="00EE3AB2" w:rsidRDefault="00EE3AB2" w:rsidP="00B60CA2">
      <w:pPr>
        <w:numPr>
          <w:ilvl w:val="0"/>
          <w:numId w:val="3"/>
        </w:numPr>
        <w:ind w:right="555"/>
        <w:rPr>
          <w:rFonts w:ascii="Arial" w:hAnsi="Arial" w:cs="Arial"/>
          <w:sz w:val="24"/>
        </w:rPr>
      </w:pPr>
      <w:r>
        <w:rPr>
          <w:rFonts w:ascii="Arial" w:hAnsi="Arial" w:cs="Arial"/>
          <w:sz w:val="24"/>
        </w:rPr>
        <w:t>Judge Jacobs explained the important distinction between decisions and determinations in CIB/2338/2000 at [19]-[25]</w:t>
      </w:r>
    </w:p>
    <w:p w14:paraId="15A939EB" w14:textId="19BE0C78" w:rsidR="00EE3AB2" w:rsidRDefault="00EE3AB2" w:rsidP="00EE3AB2">
      <w:pPr>
        <w:pStyle w:val="ListParagraph"/>
        <w:rPr>
          <w:rFonts w:ascii="Arial" w:hAnsi="Arial" w:cs="Arial"/>
          <w:sz w:val="24"/>
        </w:rPr>
      </w:pPr>
    </w:p>
    <w:p w14:paraId="4904BB59" w14:textId="561DB8BD" w:rsidR="00EE3AB2" w:rsidRDefault="00EE3AB2" w:rsidP="00EE3AB2">
      <w:pPr>
        <w:pStyle w:val="ListParagraph"/>
        <w:ind w:left="1560"/>
        <w:rPr>
          <w:rFonts w:ascii="Arial" w:hAnsi="Arial" w:cs="Arial"/>
          <w:sz w:val="24"/>
        </w:rPr>
      </w:pPr>
      <w:r w:rsidRPr="00EE3AB2">
        <w:rPr>
          <w:rFonts w:ascii="Arial" w:hAnsi="Arial" w:cs="Arial"/>
          <w:sz w:val="24"/>
        </w:rPr>
        <w:t>Adjudication under the Social Security Act 1998</w:t>
      </w:r>
    </w:p>
    <w:p w14:paraId="4D451715" w14:textId="77777777" w:rsidR="00EE3AB2" w:rsidRPr="00EE3AB2" w:rsidRDefault="00EE3AB2" w:rsidP="00EE3AB2">
      <w:pPr>
        <w:pStyle w:val="ListParagraph"/>
        <w:ind w:left="1560"/>
        <w:rPr>
          <w:rFonts w:ascii="Arial" w:hAnsi="Arial" w:cs="Arial"/>
          <w:sz w:val="24"/>
        </w:rPr>
      </w:pPr>
    </w:p>
    <w:p w14:paraId="55942E75" w14:textId="6E935419" w:rsidR="00EE3AB2" w:rsidRDefault="00EE3AB2" w:rsidP="00EE3AB2">
      <w:pPr>
        <w:pStyle w:val="ListParagraph"/>
        <w:ind w:left="1560"/>
        <w:rPr>
          <w:rFonts w:ascii="Arial" w:hAnsi="Arial" w:cs="Arial"/>
          <w:sz w:val="24"/>
        </w:rPr>
      </w:pPr>
      <w:r w:rsidRPr="00EE3AB2">
        <w:rPr>
          <w:rFonts w:ascii="Arial" w:hAnsi="Arial" w:cs="Arial"/>
          <w:sz w:val="24"/>
        </w:rPr>
        <w:t>Decisions and determinations</w:t>
      </w:r>
    </w:p>
    <w:p w14:paraId="250E2A43" w14:textId="77777777" w:rsidR="00EE3AB2" w:rsidRPr="00EE3AB2" w:rsidRDefault="00EE3AB2" w:rsidP="00EE3AB2">
      <w:pPr>
        <w:pStyle w:val="ListParagraph"/>
        <w:ind w:left="1560"/>
        <w:rPr>
          <w:rFonts w:ascii="Arial" w:hAnsi="Arial" w:cs="Arial"/>
          <w:sz w:val="24"/>
        </w:rPr>
      </w:pPr>
    </w:p>
    <w:p w14:paraId="30C71246" w14:textId="2B780476" w:rsidR="00EE3AB2" w:rsidRDefault="00EE3AB2" w:rsidP="00EE3AB2">
      <w:pPr>
        <w:pStyle w:val="ListParagraph"/>
        <w:ind w:left="1560"/>
        <w:rPr>
          <w:rFonts w:ascii="Arial" w:hAnsi="Arial" w:cs="Arial"/>
          <w:sz w:val="24"/>
        </w:rPr>
      </w:pPr>
      <w:r w:rsidRPr="00EE3AB2">
        <w:rPr>
          <w:rFonts w:ascii="Arial" w:hAnsi="Arial" w:cs="Arial"/>
          <w:sz w:val="24"/>
        </w:rPr>
        <w:t>19.</w:t>
      </w:r>
      <w:r w:rsidRPr="00EE3AB2">
        <w:rPr>
          <w:rFonts w:ascii="Arial" w:hAnsi="Arial" w:cs="Arial"/>
          <w:sz w:val="24"/>
        </w:rPr>
        <w:tab/>
        <w:t xml:space="preserve">The Social Security Act 1998 and the regulations made under it draw a distinction between decisions and determinations. The distinction is not always immediately obvious, because ‘determine’ and ‘determination’ are used both (a) to distinguish a determination from a decision and (b) to refer to the process by which a conclusion (whether a decision or a determination) is reached. </w:t>
      </w:r>
    </w:p>
    <w:p w14:paraId="364FFE95" w14:textId="77777777" w:rsidR="00EE3AB2" w:rsidRPr="00EE3AB2" w:rsidRDefault="00EE3AB2" w:rsidP="00EE3AB2">
      <w:pPr>
        <w:pStyle w:val="ListParagraph"/>
        <w:ind w:left="1560"/>
        <w:rPr>
          <w:rFonts w:ascii="Arial" w:hAnsi="Arial" w:cs="Arial"/>
          <w:sz w:val="24"/>
        </w:rPr>
      </w:pPr>
    </w:p>
    <w:p w14:paraId="6014E41D" w14:textId="5FC7CC81" w:rsidR="00EE3AB2" w:rsidRDefault="00EE3AB2" w:rsidP="00EE3AB2">
      <w:pPr>
        <w:pStyle w:val="ListParagraph"/>
        <w:ind w:left="1560"/>
        <w:rPr>
          <w:rFonts w:ascii="Arial" w:hAnsi="Arial" w:cs="Arial"/>
          <w:sz w:val="24"/>
        </w:rPr>
      </w:pPr>
      <w:r w:rsidRPr="00EE3AB2">
        <w:rPr>
          <w:rFonts w:ascii="Arial" w:hAnsi="Arial" w:cs="Arial"/>
          <w:sz w:val="24"/>
        </w:rPr>
        <w:t>20.</w:t>
      </w:r>
      <w:r w:rsidRPr="00EE3AB2">
        <w:rPr>
          <w:rFonts w:ascii="Arial" w:hAnsi="Arial" w:cs="Arial"/>
          <w:sz w:val="24"/>
        </w:rPr>
        <w:tab/>
        <w:t>Only three of the decisions under the 1998 Act are relevant to this case. They concern the Secretary of State’s responsibility:</w:t>
      </w:r>
    </w:p>
    <w:p w14:paraId="0EFD4CA7" w14:textId="77777777" w:rsidR="00FA77C4" w:rsidRPr="00EE3AB2" w:rsidRDefault="00FA77C4" w:rsidP="00EE3AB2">
      <w:pPr>
        <w:pStyle w:val="ListParagraph"/>
        <w:ind w:left="1560"/>
        <w:rPr>
          <w:rFonts w:ascii="Arial" w:hAnsi="Arial" w:cs="Arial"/>
          <w:sz w:val="24"/>
        </w:rPr>
      </w:pPr>
    </w:p>
    <w:p w14:paraId="1C8020D4" w14:textId="77777777" w:rsidR="00EE3AB2" w:rsidRPr="00EE3AB2" w:rsidRDefault="00EE3AB2" w:rsidP="00FA77C4">
      <w:pPr>
        <w:pStyle w:val="ListParagraph"/>
        <w:ind w:left="2268"/>
        <w:rPr>
          <w:rFonts w:ascii="Arial" w:hAnsi="Arial" w:cs="Arial"/>
          <w:sz w:val="24"/>
        </w:rPr>
      </w:pPr>
      <w:r w:rsidRPr="00EE3AB2">
        <w:rPr>
          <w:rFonts w:ascii="Arial" w:hAnsi="Arial" w:cs="Arial"/>
          <w:sz w:val="24"/>
        </w:rPr>
        <w:tab/>
        <w:t>“</w:t>
      </w:r>
      <w:proofErr w:type="gramStart"/>
      <w:r w:rsidRPr="00EE3AB2">
        <w:rPr>
          <w:rFonts w:ascii="Arial" w:hAnsi="Arial" w:cs="Arial"/>
          <w:sz w:val="24"/>
        </w:rPr>
        <w:t>to</w:t>
      </w:r>
      <w:proofErr w:type="gramEnd"/>
      <w:r w:rsidRPr="00EE3AB2">
        <w:rPr>
          <w:rFonts w:ascii="Arial" w:hAnsi="Arial" w:cs="Arial"/>
          <w:sz w:val="24"/>
        </w:rPr>
        <w:t xml:space="preserve"> decide any claim for a relevant benefit”: section 8(1)(a) - the relevant benefits are defined by section 8(3) and include incapacity benefit, severe disablement allowance and income support;</w:t>
      </w:r>
    </w:p>
    <w:p w14:paraId="7A7814E4" w14:textId="77777777" w:rsidR="00EE3AB2" w:rsidRPr="00EE3AB2" w:rsidRDefault="00EE3AB2" w:rsidP="00FA77C4">
      <w:pPr>
        <w:pStyle w:val="ListParagraph"/>
        <w:ind w:left="2268"/>
        <w:rPr>
          <w:rFonts w:ascii="Arial" w:hAnsi="Arial" w:cs="Arial"/>
          <w:sz w:val="24"/>
        </w:rPr>
      </w:pPr>
      <w:r w:rsidRPr="00EE3AB2">
        <w:rPr>
          <w:rFonts w:ascii="Arial" w:hAnsi="Arial" w:cs="Arial"/>
          <w:sz w:val="24"/>
        </w:rPr>
        <w:tab/>
        <w:t>“</w:t>
      </w:r>
      <w:proofErr w:type="gramStart"/>
      <w:r w:rsidRPr="00EE3AB2">
        <w:rPr>
          <w:rFonts w:ascii="Arial" w:hAnsi="Arial" w:cs="Arial"/>
          <w:sz w:val="24"/>
        </w:rPr>
        <w:t>to</w:t>
      </w:r>
      <w:proofErr w:type="gramEnd"/>
      <w:r w:rsidRPr="00EE3AB2">
        <w:rPr>
          <w:rFonts w:ascii="Arial" w:hAnsi="Arial" w:cs="Arial"/>
          <w:sz w:val="24"/>
        </w:rPr>
        <w:t xml:space="preserve"> make any decision that falls to be made under or by virtue of a relevant enactment”: section 8(1)(c) – the relevant enactments are defined by section 8(4) and include the Social Security Contributions and Benefits Act 1992, which governs the crediting of earnings (section 22(5)) and capacity for work (Part XIIA);</w:t>
      </w:r>
    </w:p>
    <w:p w14:paraId="6BC671A7" w14:textId="35E65A32" w:rsidR="00EE3AB2" w:rsidRDefault="00EE3AB2" w:rsidP="00FA77C4">
      <w:pPr>
        <w:pStyle w:val="ListParagraph"/>
        <w:ind w:left="2268"/>
        <w:rPr>
          <w:rFonts w:ascii="Arial" w:hAnsi="Arial" w:cs="Arial"/>
          <w:sz w:val="24"/>
        </w:rPr>
      </w:pPr>
      <w:r w:rsidRPr="00EE3AB2">
        <w:rPr>
          <w:rFonts w:ascii="Arial" w:hAnsi="Arial" w:cs="Arial"/>
          <w:sz w:val="24"/>
        </w:rPr>
        <w:tab/>
        <w:t>for “making a decision” that revises or supersedes an earlier decision: sections 9 and 10.</w:t>
      </w:r>
    </w:p>
    <w:p w14:paraId="611EEF41" w14:textId="77777777" w:rsidR="00EE3AB2" w:rsidRPr="00EE3AB2" w:rsidRDefault="00EE3AB2" w:rsidP="00EE3AB2">
      <w:pPr>
        <w:pStyle w:val="ListParagraph"/>
        <w:ind w:left="1560"/>
        <w:rPr>
          <w:rFonts w:ascii="Arial" w:hAnsi="Arial" w:cs="Arial"/>
          <w:sz w:val="24"/>
        </w:rPr>
      </w:pPr>
    </w:p>
    <w:p w14:paraId="3702F334" w14:textId="107A58F5" w:rsidR="00EE3AB2" w:rsidRDefault="00EE3AB2" w:rsidP="00EE3AB2">
      <w:pPr>
        <w:pStyle w:val="ListParagraph"/>
        <w:ind w:left="1560"/>
        <w:rPr>
          <w:rFonts w:ascii="Arial" w:hAnsi="Arial" w:cs="Arial"/>
          <w:sz w:val="24"/>
        </w:rPr>
      </w:pPr>
      <w:r w:rsidRPr="00EE3AB2">
        <w:rPr>
          <w:rFonts w:ascii="Arial" w:hAnsi="Arial" w:cs="Arial"/>
          <w:sz w:val="24"/>
        </w:rPr>
        <w:t>21.</w:t>
      </w:r>
      <w:r w:rsidRPr="00EE3AB2">
        <w:rPr>
          <w:rFonts w:ascii="Arial" w:hAnsi="Arial" w:cs="Arial"/>
          <w:sz w:val="24"/>
        </w:rPr>
        <w:tab/>
        <w:t xml:space="preserve">There is no definition of ‘determination’ in the legislation. The best indication of the nature of a determination is given by section 17(2) of the Social Security Act 1998: </w:t>
      </w:r>
    </w:p>
    <w:p w14:paraId="40B3785C" w14:textId="77777777" w:rsidR="00FA77C4" w:rsidRPr="00EE3AB2" w:rsidRDefault="00FA77C4" w:rsidP="00EE3AB2">
      <w:pPr>
        <w:pStyle w:val="ListParagraph"/>
        <w:ind w:left="1560"/>
        <w:rPr>
          <w:rFonts w:ascii="Arial" w:hAnsi="Arial" w:cs="Arial"/>
          <w:sz w:val="24"/>
        </w:rPr>
      </w:pPr>
    </w:p>
    <w:p w14:paraId="0738DC26" w14:textId="77777777" w:rsidR="00EE3AB2" w:rsidRPr="00EE3AB2" w:rsidRDefault="00EE3AB2" w:rsidP="00FA77C4">
      <w:pPr>
        <w:pStyle w:val="ListParagraph"/>
        <w:ind w:left="1843" w:hanging="283"/>
        <w:rPr>
          <w:rFonts w:ascii="Arial" w:hAnsi="Arial" w:cs="Arial"/>
          <w:sz w:val="24"/>
        </w:rPr>
      </w:pPr>
      <w:r w:rsidRPr="00EE3AB2">
        <w:rPr>
          <w:rFonts w:ascii="Arial" w:hAnsi="Arial" w:cs="Arial"/>
          <w:sz w:val="24"/>
        </w:rPr>
        <w:tab/>
        <w:t xml:space="preserve">‘(2) If and to the extent that regulations so provide, any finding of fact or other determination embodied in or necessary to such a decision, or on which such a decision is based, shall be conclusive for the purposes of- </w:t>
      </w:r>
    </w:p>
    <w:p w14:paraId="2B625182" w14:textId="7AEBA06A" w:rsidR="00EE3AB2" w:rsidRDefault="00EE3AB2" w:rsidP="00EE3AB2">
      <w:pPr>
        <w:pStyle w:val="ListParagraph"/>
        <w:numPr>
          <w:ilvl w:val="0"/>
          <w:numId w:val="7"/>
        </w:numPr>
        <w:rPr>
          <w:rFonts w:ascii="Arial" w:hAnsi="Arial" w:cs="Arial"/>
          <w:sz w:val="24"/>
        </w:rPr>
      </w:pPr>
      <w:r w:rsidRPr="00EE3AB2">
        <w:rPr>
          <w:rFonts w:ascii="Arial" w:hAnsi="Arial" w:cs="Arial"/>
          <w:sz w:val="24"/>
        </w:rPr>
        <w:t xml:space="preserve">further such </w:t>
      </w:r>
      <w:proofErr w:type="gramStart"/>
      <w:r w:rsidRPr="00EE3AB2">
        <w:rPr>
          <w:rFonts w:ascii="Arial" w:hAnsi="Arial" w:cs="Arial"/>
          <w:sz w:val="24"/>
        </w:rPr>
        <w:t>decisions’</w:t>
      </w:r>
      <w:proofErr w:type="gramEnd"/>
      <w:r w:rsidRPr="00EE3AB2">
        <w:rPr>
          <w:rFonts w:ascii="Arial" w:hAnsi="Arial" w:cs="Arial"/>
          <w:sz w:val="24"/>
        </w:rPr>
        <w:t>.</w:t>
      </w:r>
    </w:p>
    <w:p w14:paraId="7C94FE45" w14:textId="77777777" w:rsidR="00EE3AB2" w:rsidRPr="00EE3AB2" w:rsidRDefault="00EE3AB2" w:rsidP="00EE3AB2">
      <w:pPr>
        <w:pStyle w:val="ListParagraph"/>
        <w:ind w:left="2880"/>
        <w:rPr>
          <w:rFonts w:ascii="Arial" w:hAnsi="Arial" w:cs="Arial"/>
          <w:sz w:val="24"/>
        </w:rPr>
      </w:pPr>
    </w:p>
    <w:p w14:paraId="75DDA870" w14:textId="3A7F98FC" w:rsidR="00EE3AB2" w:rsidRDefault="00EE3AB2" w:rsidP="00EE3AB2">
      <w:pPr>
        <w:pStyle w:val="ListParagraph"/>
        <w:ind w:left="1560"/>
        <w:rPr>
          <w:rFonts w:ascii="Arial" w:hAnsi="Arial" w:cs="Arial"/>
          <w:sz w:val="24"/>
        </w:rPr>
      </w:pPr>
      <w:r w:rsidRPr="00EE3AB2">
        <w:rPr>
          <w:rFonts w:ascii="Arial" w:hAnsi="Arial" w:cs="Arial"/>
          <w:sz w:val="24"/>
        </w:rPr>
        <w:t>22.</w:t>
      </w:r>
      <w:r w:rsidRPr="00EE3AB2">
        <w:rPr>
          <w:rFonts w:ascii="Arial" w:hAnsi="Arial" w:cs="Arial"/>
          <w:sz w:val="24"/>
        </w:rPr>
        <w:tab/>
        <w:t>Without attempting a definition, the nature of a determination is that it is a building block of a decision. Take as an example an award of income support. The findings of fact on which the award is based are all determinations. So are the conclusions on the individual components of the calculation that lead to an award, like the amount of the eligible housing costs and the premiums that are included in the applicable amount. The decision - that the claimant is entitled to income support of a specific amount from and including a particular date - is the result of combining those determinations. (There are also determinations that are conclusions on procedural matters, but they are not relevant to this case.)</w:t>
      </w:r>
    </w:p>
    <w:p w14:paraId="4C1CCA12" w14:textId="77777777" w:rsidR="00EE3AB2" w:rsidRPr="00EE3AB2" w:rsidRDefault="00EE3AB2" w:rsidP="00EE3AB2">
      <w:pPr>
        <w:pStyle w:val="ListParagraph"/>
        <w:ind w:left="1560"/>
        <w:rPr>
          <w:rFonts w:ascii="Arial" w:hAnsi="Arial" w:cs="Arial"/>
          <w:sz w:val="24"/>
        </w:rPr>
      </w:pPr>
    </w:p>
    <w:p w14:paraId="5393C414" w14:textId="77777777" w:rsidR="00EE3AB2" w:rsidRPr="00EE3AB2" w:rsidRDefault="00EE3AB2" w:rsidP="00EE3AB2">
      <w:pPr>
        <w:pStyle w:val="ListParagraph"/>
        <w:ind w:left="1560"/>
        <w:rPr>
          <w:rFonts w:ascii="Arial" w:hAnsi="Arial" w:cs="Arial"/>
          <w:sz w:val="24"/>
        </w:rPr>
      </w:pPr>
      <w:r w:rsidRPr="00EE3AB2">
        <w:rPr>
          <w:rFonts w:ascii="Arial" w:hAnsi="Arial" w:cs="Arial"/>
          <w:sz w:val="24"/>
        </w:rPr>
        <w:t>23.</w:t>
      </w:r>
      <w:r w:rsidRPr="00EE3AB2">
        <w:rPr>
          <w:rFonts w:ascii="Arial" w:hAnsi="Arial" w:cs="Arial"/>
          <w:sz w:val="24"/>
        </w:rPr>
        <w:tab/>
        <w:t xml:space="preserve">The distinction between a determination and a decision is </w:t>
      </w:r>
      <w:proofErr w:type="gramStart"/>
      <w:r w:rsidRPr="00EE3AB2">
        <w:rPr>
          <w:rFonts w:ascii="Arial" w:hAnsi="Arial" w:cs="Arial"/>
          <w:sz w:val="24"/>
        </w:rPr>
        <w:t>relevant, because</w:t>
      </w:r>
      <w:proofErr w:type="gramEnd"/>
      <w:r w:rsidRPr="00EE3AB2">
        <w:rPr>
          <w:rFonts w:ascii="Arial" w:hAnsi="Arial" w:cs="Arial"/>
          <w:sz w:val="24"/>
        </w:rPr>
        <w:t xml:space="preserve"> an appeal lies to an appeal tribunal only against a </w:t>
      </w:r>
      <w:r w:rsidRPr="00EE3AB2">
        <w:rPr>
          <w:rFonts w:ascii="Arial" w:hAnsi="Arial" w:cs="Arial"/>
          <w:sz w:val="24"/>
        </w:rPr>
        <w:lastRenderedPageBreak/>
        <w:t>decision. This is made clear by section 12 of the Social Security Act 1998. This reflects the new emphasis on outcome decisions.</w:t>
      </w:r>
    </w:p>
    <w:p w14:paraId="66D6029D" w14:textId="0780FC2B" w:rsidR="00EE3AB2" w:rsidRDefault="00EE3AB2" w:rsidP="00EE3AB2">
      <w:pPr>
        <w:pStyle w:val="ListParagraph"/>
        <w:ind w:left="1560"/>
        <w:rPr>
          <w:rFonts w:ascii="Arial" w:hAnsi="Arial" w:cs="Arial"/>
          <w:sz w:val="24"/>
        </w:rPr>
      </w:pPr>
      <w:r w:rsidRPr="00EE3AB2">
        <w:rPr>
          <w:rFonts w:ascii="Arial" w:hAnsi="Arial" w:cs="Arial"/>
          <w:sz w:val="24"/>
        </w:rPr>
        <w:t>Outcome decisions</w:t>
      </w:r>
    </w:p>
    <w:p w14:paraId="7A56B91C" w14:textId="77777777" w:rsidR="00EE3AB2" w:rsidRPr="00EE3AB2" w:rsidRDefault="00EE3AB2" w:rsidP="00EE3AB2">
      <w:pPr>
        <w:pStyle w:val="ListParagraph"/>
        <w:ind w:left="1560"/>
        <w:rPr>
          <w:rFonts w:ascii="Arial" w:hAnsi="Arial" w:cs="Arial"/>
          <w:sz w:val="24"/>
        </w:rPr>
      </w:pPr>
    </w:p>
    <w:p w14:paraId="3B2F2896" w14:textId="6C086FEA" w:rsidR="00EE3AB2" w:rsidRDefault="00EE3AB2" w:rsidP="00EE3AB2">
      <w:pPr>
        <w:pStyle w:val="ListParagraph"/>
        <w:ind w:left="1560"/>
        <w:rPr>
          <w:rFonts w:ascii="Arial" w:hAnsi="Arial" w:cs="Arial"/>
          <w:sz w:val="24"/>
        </w:rPr>
      </w:pPr>
      <w:r w:rsidRPr="00EE3AB2">
        <w:rPr>
          <w:rFonts w:ascii="Arial" w:hAnsi="Arial" w:cs="Arial"/>
          <w:sz w:val="24"/>
        </w:rPr>
        <w:t>24.</w:t>
      </w:r>
      <w:r w:rsidRPr="00EE3AB2">
        <w:rPr>
          <w:rFonts w:ascii="Arial" w:hAnsi="Arial" w:cs="Arial"/>
          <w:sz w:val="24"/>
        </w:rPr>
        <w:tab/>
        <w:t xml:space="preserve">Standing back from the details of the Social Security Act 1998 and the regulations made under it, there is a clear theme uniting most of the decisions that are appealable. This is that they are, to use the new jargon, ‘outcome </w:t>
      </w:r>
      <w:proofErr w:type="gramStart"/>
      <w:r w:rsidRPr="00EE3AB2">
        <w:rPr>
          <w:rFonts w:ascii="Arial" w:hAnsi="Arial" w:cs="Arial"/>
          <w:sz w:val="24"/>
        </w:rPr>
        <w:t>decisions’</w:t>
      </w:r>
      <w:proofErr w:type="gramEnd"/>
      <w:r w:rsidRPr="00EE3AB2">
        <w:rPr>
          <w:rFonts w:ascii="Arial" w:hAnsi="Arial" w:cs="Arial"/>
          <w:sz w:val="24"/>
        </w:rPr>
        <w:t xml:space="preserve">. This is not a term of art. It is merely a useful expression to refer to decisions that have, in crude terms, an impact on a claimant’s pocket. In other words, an outcome decision is one that directly affects the money that the claimant receives or might receive in the future. </w:t>
      </w:r>
    </w:p>
    <w:p w14:paraId="1ABA50E2" w14:textId="77777777" w:rsidR="00EE3AB2" w:rsidRPr="00EE3AB2" w:rsidRDefault="00EE3AB2" w:rsidP="00EE3AB2">
      <w:pPr>
        <w:pStyle w:val="ListParagraph"/>
        <w:ind w:left="1560"/>
        <w:rPr>
          <w:rFonts w:ascii="Arial" w:hAnsi="Arial" w:cs="Arial"/>
          <w:sz w:val="24"/>
        </w:rPr>
      </w:pPr>
    </w:p>
    <w:p w14:paraId="2AF128F8" w14:textId="23DB435B" w:rsidR="00EE3AB2" w:rsidRDefault="00EE3AB2" w:rsidP="00EE3AB2">
      <w:pPr>
        <w:pStyle w:val="ListParagraph"/>
        <w:ind w:left="1560"/>
        <w:rPr>
          <w:rFonts w:ascii="Arial" w:hAnsi="Arial" w:cs="Arial"/>
          <w:sz w:val="24"/>
        </w:rPr>
      </w:pPr>
      <w:r w:rsidRPr="00EE3AB2">
        <w:rPr>
          <w:rFonts w:ascii="Arial" w:hAnsi="Arial" w:cs="Arial"/>
          <w:sz w:val="24"/>
        </w:rPr>
        <w:t>25.</w:t>
      </w:r>
      <w:r w:rsidRPr="00EE3AB2">
        <w:rPr>
          <w:rFonts w:ascii="Arial" w:hAnsi="Arial" w:cs="Arial"/>
          <w:sz w:val="24"/>
        </w:rPr>
        <w:tab/>
        <w:t xml:space="preserve">The determinations that are the building blocks of outcome decisions also, of course, affect the money that the claimant receives or might receive in the future. But they do not have this effect directly. They have this effect only when incorporated in an outcome decision. The claimant </w:t>
      </w:r>
      <w:proofErr w:type="gramStart"/>
      <w:r w:rsidRPr="00EE3AB2">
        <w:rPr>
          <w:rFonts w:ascii="Arial" w:hAnsi="Arial" w:cs="Arial"/>
          <w:sz w:val="24"/>
        </w:rPr>
        <w:t>is able to</w:t>
      </w:r>
      <w:proofErr w:type="gramEnd"/>
      <w:r w:rsidRPr="00EE3AB2">
        <w:rPr>
          <w:rFonts w:ascii="Arial" w:hAnsi="Arial" w:cs="Arial"/>
          <w:sz w:val="24"/>
        </w:rPr>
        <w:t xml:space="preserve"> appeal against the outcome decision and is able to challenge, as an issue arising on that appeal, the underlying determination</w:t>
      </w:r>
    </w:p>
    <w:p w14:paraId="2DB3B94D" w14:textId="77777777" w:rsidR="00FA77C4" w:rsidRDefault="00FA77C4" w:rsidP="00EE3AB2">
      <w:pPr>
        <w:pStyle w:val="ListParagraph"/>
        <w:ind w:left="1560"/>
        <w:rPr>
          <w:rFonts w:ascii="Arial" w:hAnsi="Arial" w:cs="Arial"/>
          <w:sz w:val="24"/>
        </w:rPr>
      </w:pPr>
    </w:p>
    <w:p w14:paraId="5856D153" w14:textId="25029AF5" w:rsidR="00EE3AB2" w:rsidRPr="000D74BD" w:rsidRDefault="00FA77C4" w:rsidP="000D74BD">
      <w:pPr>
        <w:pStyle w:val="ListParagraph"/>
        <w:numPr>
          <w:ilvl w:val="1"/>
          <w:numId w:val="3"/>
        </w:numPr>
        <w:ind w:right="555"/>
        <w:rPr>
          <w:rFonts w:ascii="Arial" w:hAnsi="Arial" w:cs="Arial"/>
          <w:sz w:val="24"/>
        </w:rPr>
      </w:pPr>
      <w:r w:rsidRPr="000D74BD">
        <w:rPr>
          <w:rFonts w:ascii="Arial" w:hAnsi="Arial" w:cs="Arial"/>
          <w:sz w:val="24"/>
        </w:rPr>
        <w:t xml:space="preserve">What the Respondent refers to as the “request for backdating” in the present case is in the light of the above, </w:t>
      </w:r>
      <w:r w:rsidR="000D74BD" w:rsidRPr="000D74BD">
        <w:rPr>
          <w:rFonts w:ascii="Arial" w:hAnsi="Arial" w:cs="Arial"/>
          <w:sz w:val="24"/>
        </w:rPr>
        <w:t>a</w:t>
      </w:r>
      <w:r w:rsidR="00666792">
        <w:rPr>
          <w:rFonts w:ascii="Arial" w:hAnsi="Arial" w:cs="Arial"/>
          <w:sz w:val="24"/>
        </w:rPr>
        <w:t>n</w:t>
      </w:r>
      <w:r w:rsidRPr="000D74BD">
        <w:rPr>
          <w:rFonts w:ascii="Arial" w:hAnsi="Arial" w:cs="Arial"/>
          <w:sz w:val="24"/>
        </w:rPr>
        <w:t xml:space="preserve"> application for a revision of the Respondent’s decision </w:t>
      </w:r>
      <w:r w:rsidR="000D74BD" w:rsidRPr="000D74BD">
        <w:rPr>
          <w:rFonts w:ascii="Arial" w:hAnsi="Arial" w:cs="Arial"/>
          <w:sz w:val="24"/>
        </w:rPr>
        <w:t xml:space="preserve">dated </w:t>
      </w:r>
      <w:proofErr w:type="gramStart"/>
      <w:r w:rsidR="00922856">
        <w:rPr>
          <w:rFonts w:ascii="Arial" w:hAnsi="Arial" w:cs="Arial"/>
          <w:sz w:val="24"/>
        </w:rPr>
        <w:t>( date</w:t>
      </w:r>
      <w:proofErr w:type="gramEnd"/>
      <w:r w:rsidR="00922856">
        <w:rPr>
          <w:rFonts w:ascii="Arial" w:hAnsi="Arial" w:cs="Arial"/>
          <w:sz w:val="24"/>
        </w:rPr>
        <w:t>)</w:t>
      </w:r>
      <w:r w:rsidR="000D74BD" w:rsidRPr="000D74BD">
        <w:rPr>
          <w:rFonts w:ascii="Arial" w:hAnsi="Arial" w:cs="Arial"/>
          <w:sz w:val="24"/>
        </w:rPr>
        <w:t xml:space="preserve"> (</w:t>
      </w:r>
      <w:r w:rsidR="000D74BD" w:rsidRPr="000D74BD">
        <w:rPr>
          <w:rFonts w:ascii="Arial" w:hAnsi="Arial" w:cs="Arial"/>
          <w:b/>
          <w:bCs/>
          <w:sz w:val="24"/>
        </w:rPr>
        <w:t xml:space="preserve">see </w:t>
      </w:r>
      <w:r w:rsidR="00721CB3">
        <w:rPr>
          <w:rFonts w:ascii="Arial" w:hAnsi="Arial" w:cs="Arial"/>
          <w:b/>
          <w:bCs/>
          <w:sz w:val="24"/>
        </w:rPr>
        <w:t>(relevant section)</w:t>
      </w:r>
      <w:r w:rsidR="000D74BD" w:rsidRPr="000D74BD">
        <w:rPr>
          <w:rFonts w:ascii="Arial" w:hAnsi="Arial" w:cs="Arial"/>
          <w:b/>
          <w:bCs/>
          <w:sz w:val="24"/>
        </w:rPr>
        <w:t xml:space="preserve"> of the Secretary of State’s Response).  </w:t>
      </w:r>
      <w:r w:rsidR="000D74BD" w:rsidRPr="000D74BD">
        <w:rPr>
          <w:rFonts w:ascii="Arial" w:hAnsi="Arial" w:cs="Arial"/>
          <w:sz w:val="24"/>
        </w:rPr>
        <w:t>That decision embodied an implicit determination that the</w:t>
      </w:r>
      <w:r w:rsidR="000D74BD" w:rsidRPr="000D74BD">
        <w:rPr>
          <w:rFonts w:ascii="Arial" w:hAnsi="Arial" w:cs="Arial"/>
          <w:b/>
          <w:bCs/>
          <w:sz w:val="24"/>
        </w:rPr>
        <w:t xml:space="preserve"> </w:t>
      </w:r>
      <w:r w:rsidR="000D74BD" w:rsidRPr="000D74BD">
        <w:rPr>
          <w:rFonts w:ascii="Arial" w:hAnsi="Arial" w:cs="Arial"/>
          <w:sz w:val="24"/>
        </w:rPr>
        <w:t>time for claiming could not be extended</w:t>
      </w:r>
      <w:r w:rsidR="000D74BD" w:rsidRPr="000D74BD">
        <w:rPr>
          <w:rFonts w:ascii="Arial" w:hAnsi="Arial" w:cs="Arial"/>
          <w:b/>
          <w:bCs/>
          <w:sz w:val="24"/>
        </w:rPr>
        <w:t xml:space="preserve"> </w:t>
      </w:r>
      <w:r w:rsidR="000D74BD" w:rsidRPr="000D74BD">
        <w:rPr>
          <w:rFonts w:ascii="Arial" w:hAnsi="Arial" w:cs="Arial"/>
          <w:sz w:val="24"/>
        </w:rPr>
        <w:t>from</w:t>
      </w:r>
      <w:r w:rsidR="000D74BD" w:rsidRPr="000D74BD">
        <w:rPr>
          <w:rFonts w:ascii="Arial" w:hAnsi="Arial" w:cs="Arial"/>
          <w:b/>
          <w:bCs/>
          <w:sz w:val="24"/>
        </w:rPr>
        <w:t xml:space="preserve"> </w:t>
      </w:r>
      <w:r w:rsidR="000D74BD" w:rsidRPr="000D74BD">
        <w:rPr>
          <w:rFonts w:ascii="Arial" w:hAnsi="Arial" w:cs="Arial"/>
          <w:sz w:val="24"/>
        </w:rPr>
        <w:t xml:space="preserve">any date before </w:t>
      </w:r>
      <w:r w:rsidR="00721CB3">
        <w:rPr>
          <w:rFonts w:ascii="Arial" w:hAnsi="Arial" w:cs="Arial"/>
          <w:sz w:val="24"/>
        </w:rPr>
        <w:t>(da</w:t>
      </w:r>
      <w:r w:rsidR="00922856">
        <w:rPr>
          <w:rFonts w:ascii="Arial" w:hAnsi="Arial" w:cs="Arial"/>
          <w:sz w:val="24"/>
        </w:rPr>
        <w:t>te)</w:t>
      </w:r>
      <w:r w:rsidR="000D74BD" w:rsidRPr="000D74BD">
        <w:rPr>
          <w:rFonts w:ascii="Arial" w:hAnsi="Arial" w:cs="Arial"/>
          <w:sz w:val="24"/>
        </w:rPr>
        <w:t xml:space="preserve">. Ms </w:t>
      </w:r>
      <w:r w:rsidR="00922856">
        <w:rPr>
          <w:rFonts w:ascii="Arial" w:hAnsi="Arial" w:cs="Arial"/>
          <w:sz w:val="24"/>
        </w:rPr>
        <w:t>X</w:t>
      </w:r>
      <w:r w:rsidR="000D74BD" w:rsidRPr="000D74BD">
        <w:rPr>
          <w:rFonts w:ascii="Arial" w:hAnsi="Arial" w:cs="Arial"/>
          <w:sz w:val="24"/>
        </w:rPr>
        <w:t xml:space="preserve">’s application was refused, </w:t>
      </w:r>
      <w:r w:rsidR="000D74BD">
        <w:rPr>
          <w:rFonts w:ascii="Arial" w:hAnsi="Arial" w:cs="Arial"/>
          <w:sz w:val="24"/>
        </w:rPr>
        <w:t>t</w:t>
      </w:r>
      <w:r w:rsidR="000D74BD" w:rsidRPr="000D74BD">
        <w:rPr>
          <w:rFonts w:ascii="Arial" w:hAnsi="Arial" w:cs="Arial"/>
          <w:sz w:val="24"/>
        </w:rPr>
        <w:t>he decision was not revised and is now of course under appeal.</w:t>
      </w:r>
    </w:p>
    <w:p w14:paraId="7DB2CCA6" w14:textId="77777777" w:rsidR="000D74BD" w:rsidRPr="000D74BD" w:rsidRDefault="000D74BD" w:rsidP="000D74BD">
      <w:pPr>
        <w:pStyle w:val="ListParagraph"/>
        <w:ind w:left="1069" w:right="555"/>
        <w:rPr>
          <w:rFonts w:ascii="Arial" w:hAnsi="Arial" w:cs="Arial"/>
          <w:sz w:val="24"/>
        </w:rPr>
      </w:pPr>
    </w:p>
    <w:p w14:paraId="61F9AA31" w14:textId="358F1CCA" w:rsidR="00B26A7B" w:rsidRDefault="00372D62" w:rsidP="00B60CA2">
      <w:pPr>
        <w:numPr>
          <w:ilvl w:val="0"/>
          <w:numId w:val="3"/>
        </w:numPr>
        <w:ind w:right="555"/>
        <w:rPr>
          <w:rFonts w:ascii="Arial" w:hAnsi="Arial" w:cs="Arial"/>
          <w:sz w:val="24"/>
        </w:rPr>
      </w:pPr>
      <w:r w:rsidRPr="00054E39">
        <w:rPr>
          <w:rFonts w:ascii="Arial" w:hAnsi="Arial" w:cs="Arial"/>
          <w:sz w:val="24"/>
        </w:rPr>
        <w:t>It is common ground that M</w:t>
      </w:r>
      <w:r w:rsidR="00231613">
        <w:rPr>
          <w:rFonts w:ascii="Arial" w:hAnsi="Arial" w:cs="Arial"/>
          <w:sz w:val="24"/>
        </w:rPr>
        <w:t>s</w:t>
      </w:r>
      <w:r w:rsidRPr="00054E39">
        <w:rPr>
          <w:rFonts w:ascii="Arial" w:hAnsi="Arial" w:cs="Arial"/>
          <w:sz w:val="24"/>
        </w:rPr>
        <w:t xml:space="preserve"> </w:t>
      </w:r>
      <w:r w:rsidR="00922856">
        <w:rPr>
          <w:rFonts w:ascii="Arial" w:hAnsi="Arial" w:cs="Arial"/>
          <w:sz w:val="24"/>
        </w:rPr>
        <w:t>X</w:t>
      </w:r>
      <w:r w:rsidRPr="00054E39">
        <w:rPr>
          <w:rFonts w:ascii="Arial" w:hAnsi="Arial" w:cs="Arial"/>
          <w:sz w:val="24"/>
        </w:rPr>
        <w:t xml:space="preserve"> must satisfy Regulation 26 of the </w:t>
      </w:r>
      <w:r w:rsidR="00054E39" w:rsidRPr="00054E39">
        <w:rPr>
          <w:rFonts w:ascii="Arial" w:hAnsi="Arial" w:cs="Arial"/>
          <w:sz w:val="24"/>
        </w:rPr>
        <w:t>universal credit, personal independence payment, jobseeker’s allowance and employment and support allowance (claims and</w:t>
      </w:r>
      <w:r w:rsidR="00054E39">
        <w:rPr>
          <w:rFonts w:ascii="Arial" w:hAnsi="Arial" w:cs="Arial"/>
          <w:sz w:val="24"/>
        </w:rPr>
        <w:t xml:space="preserve"> </w:t>
      </w:r>
      <w:r w:rsidR="00054E39" w:rsidRPr="00054E39">
        <w:rPr>
          <w:rFonts w:ascii="Arial" w:hAnsi="Arial" w:cs="Arial"/>
          <w:sz w:val="24"/>
        </w:rPr>
        <w:t>payments) regulations 2013</w:t>
      </w:r>
      <w:r w:rsidR="00054E39">
        <w:rPr>
          <w:rFonts w:ascii="Arial" w:hAnsi="Arial" w:cs="Arial"/>
          <w:sz w:val="24"/>
        </w:rPr>
        <w:t xml:space="preserve"> </w:t>
      </w:r>
      <w:r w:rsidR="00F40507">
        <w:rPr>
          <w:rFonts w:ascii="Arial" w:hAnsi="Arial" w:cs="Arial"/>
          <w:sz w:val="24"/>
        </w:rPr>
        <w:t>(SI</w:t>
      </w:r>
      <w:r w:rsidR="00054E39" w:rsidRPr="00054E39">
        <w:rPr>
          <w:rFonts w:ascii="Arial" w:hAnsi="Arial" w:cs="Arial"/>
          <w:sz w:val="24"/>
        </w:rPr>
        <w:t xml:space="preserve"> 2013/</w:t>
      </w:r>
      <w:proofErr w:type="gramStart"/>
      <w:r w:rsidR="00054E39" w:rsidRPr="00054E39">
        <w:rPr>
          <w:rFonts w:ascii="Arial" w:hAnsi="Arial" w:cs="Arial"/>
          <w:sz w:val="24"/>
        </w:rPr>
        <w:t>380</w:t>
      </w:r>
      <w:r w:rsidR="00054E39">
        <w:rPr>
          <w:rFonts w:ascii="Arial" w:hAnsi="Arial" w:cs="Arial"/>
          <w:sz w:val="24"/>
        </w:rPr>
        <w:t xml:space="preserve"> )</w:t>
      </w:r>
      <w:proofErr w:type="gramEnd"/>
      <w:r w:rsidR="00054E39">
        <w:rPr>
          <w:rFonts w:ascii="Arial" w:hAnsi="Arial" w:cs="Arial"/>
          <w:sz w:val="24"/>
        </w:rPr>
        <w:t xml:space="preserve"> in order for h</w:t>
      </w:r>
      <w:r w:rsidR="00945E2C">
        <w:rPr>
          <w:rFonts w:ascii="Arial" w:hAnsi="Arial" w:cs="Arial"/>
          <w:sz w:val="24"/>
        </w:rPr>
        <w:t>er</w:t>
      </w:r>
      <w:r w:rsidR="00054E39">
        <w:rPr>
          <w:rFonts w:ascii="Arial" w:hAnsi="Arial" w:cs="Arial"/>
          <w:sz w:val="24"/>
        </w:rPr>
        <w:t xml:space="preserve"> award to be </w:t>
      </w:r>
      <w:r w:rsidR="001219E6">
        <w:rPr>
          <w:rFonts w:ascii="Arial" w:hAnsi="Arial" w:cs="Arial"/>
          <w:sz w:val="24"/>
        </w:rPr>
        <w:t>“</w:t>
      </w:r>
      <w:r w:rsidR="00054E39">
        <w:rPr>
          <w:rFonts w:ascii="Arial" w:hAnsi="Arial" w:cs="Arial"/>
          <w:sz w:val="24"/>
        </w:rPr>
        <w:t>backdated</w:t>
      </w:r>
      <w:r w:rsidR="001219E6">
        <w:rPr>
          <w:rFonts w:ascii="Arial" w:hAnsi="Arial" w:cs="Arial"/>
          <w:sz w:val="24"/>
        </w:rPr>
        <w:t>”</w:t>
      </w:r>
      <w:r w:rsidR="00054E39">
        <w:rPr>
          <w:rFonts w:ascii="Arial" w:hAnsi="Arial" w:cs="Arial"/>
          <w:sz w:val="24"/>
        </w:rPr>
        <w:t>.  Regulation 26 in so far as is relevant provides:</w:t>
      </w:r>
    </w:p>
    <w:p w14:paraId="7CEDB2F5" w14:textId="77777777" w:rsidR="00054E39" w:rsidRDefault="00054E39" w:rsidP="00054E39">
      <w:pPr>
        <w:pStyle w:val="ListParagraph"/>
        <w:rPr>
          <w:rFonts w:ascii="Arial" w:hAnsi="Arial" w:cs="Arial"/>
          <w:sz w:val="24"/>
        </w:rPr>
      </w:pPr>
    </w:p>
    <w:p w14:paraId="7855ED83" w14:textId="0C26BE6E" w:rsidR="00054E39" w:rsidRDefault="00054E39" w:rsidP="00C6262B">
      <w:pPr>
        <w:ind w:left="1276" w:right="555"/>
        <w:rPr>
          <w:rFonts w:ascii="Arial" w:hAnsi="Arial" w:cs="Arial"/>
          <w:sz w:val="24"/>
        </w:rPr>
      </w:pPr>
      <w:r w:rsidRPr="00054E39">
        <w:rPr>
          <w:rFonts w:ascii="Arial" w:hAnsi="Arial" w:cs="Arial"/>
          <w:sz w:val="24"/>
        </w:rPr>
        <w:t>Time within which a claim for universal credit is to be made</w:t>
      </w:r>
    </w:p>
    <w:p w14:paraId="45642B06" w14:textId="77777777" w:rsidR="00054E39" w:rsidRPr="00054E39" w:rsidRDefault="00054E39" w:rsidP="00C6262B">
      <w:pPr>
        <w:ind w:left="1276" w:right="555"/>
        <w:rPr>
          <w:rFonts w:ascii="Arial" w:hAnsi="Arial" w:cs="Arial"/>
          <w:sz w:val="24"/>
        </w:rPr>
      </w:pPr>
    </w:p>
    <w:p w14:paraId="0AF75F88" w14:textId="1C123F09" w:rsidR="00054E39" w:rsidRDefault="00054E39" w:rsidP="00C6262B">
      <w:pPr>
        <w:ind w:left="1276" w:right="555"/>
        <w:rPr>
          <w:rFonts w:ascii="Arial" w:hAnsi="Arial" w:cs="Arial"/>
          <w:sz w:val="24"/>
        </w:rPr>
      </w:pPr>
      <w:r w:rsidRPr="00054E39">
        <w:rPr>
          <w:rFonts w:ascii="Arial" w:hAnsi="Arial" w:cs="Arial"/>
          <w:sz w:val="24"/>
        </w:rPr>
        <w:t>26.</w:t>
      </w:r>
      <w:proofErr w:type="gramStart"/>
      <w:r w:rsidRPr="00054E39">
        <w:rPr>
          <w:rFonts w:ascii="Arial" w:hAnsi="Arial" w:cs="Arial"/>
          <w:sz w:val="24"/>
        </w:rPr>
        <w:t>—(</w:t>
      </w:r>
      <w:proofErr w:type="gramEnd"/>
      <w:r w:rsidRPr="00054E39">
        <w:rPr>
          <w:rFonts w:ascii="Arial" w:hAnsi="Arial" w:cs="Arial"/>
          <w:sz w:val="24"/>
        </w:rPr>
        <w:t>1) Subject to the following provisions of this regulation, a claim for universal</w:t>
      </w:r>
      <w:r>
        <w:rPr>
          <w:rFonts w:ascii="Arial" w:hAnsi="Arial" w:cs="Arial"/>
          <w:sz w:val="24"/>
        </w:rPr>
        <w:t xml:space="preserve"> </w:t>
      </w:r>
      <w:r w:rsidRPr="00054E39">
        <w:rPr>
          <w:rFonts w:ascii="Arial" w:hAnsi="Arial" w:cs="Arial"/>
          <w:sz w:val="24"/>
        </w:rPr>
        <w:t>credit must be made on the first day of the period in respect of which the claim is made.</w:t>
      </w:r>
    </w:p>
    <w:p w14:paraId="0309058E" w14:textId="77777777" w:rsidR="00054E39" w:rsidRPr="00054E39" w:rsidRDefault="00054E39" w:rsidP="00C6262B">
      <w:pPr>
        <w:ind w:left="1276" w:right="555"/>
        <w:rPr>
          <w:rFonts w:ascii="Arial" w:hAnsi="Arial" w:cs="Arial"/>
          <w:sz w:val="24"/>
        </w:rPr>
      </w:pPr>
    </w:p>
    <w:p w14:paraId="72ED79DF" w14:textId="7D3C8BCE" w:rsidR="00054E39" w:rsidRPr="00054E39" w:rsidRDefault="00054E39" w:rsidP="00C6262B">
      <w:pPr>
        <w:ind w:left="1276" w:right="555"/>
        <w:rPr>
          <w:rFonts w:ascii="Arial" w:hAnsi="Arial" w:cs="Arial"/>
          <w:sz w:val="24"/>
        </w:rPr>
      </w:pPr>
      <w:r w:rsidRPr="00054E39">
        <w:rPr>
          <w:rFonts w:ascii="Arial" w:hAnsi="Arial" w:cs="Arial"/>
          <w:sz w:val="24"/>
        </w:rPr>
        <w:t>(2) Where the claim for universal credit is not made within the time specified in</w:t>
      </w:r>
      <w:r w:rsidR="00C6262B">
        <w:rPr>
          <w:rFonts w:ascii="Arial" w:hAnsi="Arial" w:cs="Arial"/>
          <w:sz w:val="24"/>
        </w:rPr>
        <w:t xml:space="preserve"> </w:t>
      </w:r>
      <w:r w:rsidRPr="00054E39">
        <w:rPr>
          <w:rFonts w:ascii="Arial" w:hAnsi="Arial" w:cs="Arial"/>
          <w:sz w:val="24"/>
        </w:rPr>
        <w:t>paragraph (1), the Secretary of State is to extend the time for claiming it, subject to a</w:t>
      </w:r>
      <w:r>
        <w:rPr>
          <w:rFonts w:ascii="Arial" w:hAnsi="Arial" w:cs="Arial"/>
          <w:sz w:val="24"/>
        </w:rPr>
        <w:t xml:space="preserve"> </w:t>
      </w:r>
      <w:r w:rsidRPr="00054E39">
        <w:rPr>
          <w:rFonts w:ascii="Arial" w:hAnsi="Arial" w:cs="Arial"/>
          <w:sz w:val="24"/>
        </w:rPr>
        <w:t>maximum extension of one month, to the date on which the claim is made, if–</w:t>
      </w:r>
    </w:p>
    <w:p w14:paraId="35777449" w14:textId="5AF4D281" w:rsidR="00054E39" w:rsidRPr="00054E39" w:rsidRDefault="00054E39" w:rsidP="00C6262B">
      <w:pPr>
        <w:ind w:left="1701" w:right="555"/>
        <w:rPr>
          <w:rFonts w:ascii="Arial" w:hAnsi="Arial" w:cs="Arial"/>
          <w:sz w:val="24"/>
        </w:rPr>
      </w:pPr>
      <w:r w:rsidRPr="00054E39">
        <w:rPr>
          <w:rFonts w:ascii="Arial" w:hAnsi="Arial" w:cs="Arial"/>
          <w:sz w:val="24"/>
        </w:rPr>
        <w:t>(a) any one or more of the circumstances specified in paragraph (3) applies or</w:t>
      </w:r>
      <w:r w:rsidR="00C6262B">
        <w:rPr>
          <w:rFonts w:ascii="Arial" w:hAnsi="Arial" w:cs="Arial"/>
          <w:sz w:val="24"/>
        </w:rPr>
        <w:t xml:space="preserve"> </w:t>
      </w:r>
      <w:r w:rsidRPr="00054E39">
        <w:rPr>
          <w:rFonts w:ascii="Arial" w:hAnsi="Arial" w:cs="Arial"/>
          <w:sz w:val="24"/>
        </w:rPr>
        <w:t>has applied to the claimant; and</w:t>
      </w:r>
    </w:p>
    <w:p w14:paraId="3179B8FC" w14:textId="2D7CB998" w:rsidR="00054E39" w:rsidRDefault="00054E39" w:rsidP="00C6262B">
      <w:pPr>
        <w:ind w:left="1701" w:right="555"/>
        <w:rPr>
          <w:rFonts w:ascii="Arial" w:hAnsi="Arial" w:cs="Arial"/>
          <w:sz w:val="24"/>
        </w:rPr>
      </w:pPr>
      <w:r w:rsidRPr="00054E39">
        <w:rPr>
          <w:rFonts w:ascii="Arial" w:hAnsi="Arial" w:cs="Arial"/>
          <w:sz w:val="24"/>
        </w:rPr>
        <w:t xml:space="preserve">(b) </w:t>
      </w:r>
      <w:proofErr w:type="gramStart"/>
      <w:r w:rsidRPr="00054E39">
        <w:rPr>
          <w:rFonts w:ascii="Arial" w:hAnsi="Arial" w:cs="Arial"/>
          <w:sz w:val="24"/>
        </w:rPr>
        <w:t>as a result of</w:t>
      </w:r>
      <w:proofErr w:type="gramEnd"/>
      <w:r w:rsidRPr="00054E39">
        <w:rPr>
          <w:rFonts w:ascii="Arial" w:hAnsi="Arial" w:cs="Arial"/>
          <w:sz w:val="24"/>
        </w:rPr>
        <w:t xml:space="preserve"> that circumstance or those circumstances the claimant could</w:t>
      </w:r>
      <w:r>
        <w:rPr>
          <w:rFonts w:ascii="Arial" w:hAnsi="Arial" w:cs="Arial"/>
          <w:sz w:val="24"/>
        </w:rPr>
        <w:t xml:space="preserve"> </w:t>
      </w:r>
      <w:r w:rsidRPr="00054E39">
        <w:rPr>
          <w:rFonts w:ascii="Arial" w:hAnsi="Arial" w:cs="Arial"/>
          <w:sz w:val="24"/>
        </w:rPr>
        <w:t>not reasonably have been expected to make the claim earlier.</w:t>
      </w:r>
    </w:p>
    <w:p w14:paraId="140C0DDE" w14:textId="77777777" w:rsidR="00054E39" w:rsidRPr="00054E39" w:rsidRDefault="00054E39" w:rsidP="00C6262B">
      <w:pPr>
        <w:ind w:left="1276" w:right="555"/>
        <w:rPr>
          <w:rFonts w:ascii="Arial" w:hAnsi="Arial" w:cs="Arial"/>
          <w:sz w:val="24"/>
        </w:rPr>
      </w:pPr>
    </w:p>
    <w:p w14:paraId="0B37F63A" w14:textId="269D942B" w:rsidR="00054E39" w:rsidRDefault="00054E39" w:rsidP="00C6262B">
      <w:pPr>
        <w:ind w:left="1418" w:right="555"/>
        <w:rPr>
          <w:rFonts w:ascii="Arial" w:hAnsi="Arial" w:cs="Arial"/>
          <w:sz w:val="24"/>
        </w:rPr>
      </w:pPr>
      <w:r w:rsidRPr="00054E39">
        <w:rPr>
          <w:rFonts w:ascii="Arial" w:hAnsi="Arial" w:cs="Arial"/>
          <w:sz w:val="24"/>
        </w:rPr>
        <w:t>(3) The circumstances referred to in paragraph (2) are–</w:t>
      </w:r>
    </w:p>
    <w:p w14:paraId="0649EE32" w14:textId="37204A3B" w:rsidR="00C6262B" w:rsidRDefault="00C6262B" w:rsidP="00C6262B">
      <w:pPr>
        <w:ind w:left="1418" w:right="555"/>
        <w:rPr>
          <w:rFonts w:ascii="Arial" w:hAnsi="Arial" w:cs="Arial"/>
          <w:sz w:val="24"/>
        </w:rPr>
      </w:pPr>
      <w:r>
        <w:rPr>
          <w:rFonts w:ascii="Arial" w:hAnsi="Arial" w:cs="Arial"/>
          <w:sz w:val="24"/>
        </w:rPr>
        <w:t>…..</w:t>
      </w:r>
    </w:p>
    <w:p w14:paraId="6CCC778C" w14:textId="7B13316A" w:rsidR="00C6262B" w:rsidRDefault="00C6262B" w:rsidP="00C6262B">
      <w:pPr>
        <w:ind w:left="1418" w:right="555"/>
        <w:rPr>
          <w:rFonts w:ascii="Arial" w:hAnsi="Arial" w:cs="Arial"/>
          <w:sz w:val="24"/>
        </w:rPr>
      </w:pPr>
    </w:p>
    <w:p w14:paraId="68D502C2" w14:textId="77777777" w:rsidR="00C6262B" w:rsidRPr="00C6262B" w:rsidRDefault="00C6262B" w:rsidP="00C6262B">
      <w:pPr>
        <w:ind w:left="1701" w:right="555"/>
        <w:rPr>
          <w:rFonts w:ascii="Arial" w:hAnsi="Arial" w:cs="Arial"/>
          <w:sz w:val="24"/>
        </w:rPr>
      </w:pPr>
      <w:r w:rsidRPr="00C6262B">
        <w:rPr>
          <w:rFonts w:ascii="Arial" w:hAnsi="Arial" w:cs="Arial"/>
          <w:sz w:val="24"/>
        </w:rPr>
        <w:t xml:space="preserve">(b) the claimant has a </w:t>
      </w:r>
      <w:proofErr w:type="gramStart"/>
      <w:r w:rsidRPr="00C6262B">
        <w:rPr>
          <w:rFonts w:ascii="Arial" w:hAnsi="Arial" w:cs="Arial"/>
          <w:sz w:val="24"/>
        </w:rPr>
        <w:t>disability;</w:t>
      </w:r>
      <w:proofErr w:type="gramEnd"/>
    </w:p>
    <w:p w14:paraId="2A5B9D94" w14:textId="00B2DDF0" w:rsidR="00C6262B" w:rsidRDefault="00C6262B" w:rsidP="00C6262B">
      <w:pPr>
        <w:ind w:left="1701" w:right="555"/>
        <w:rPr>
          <w:rFonts w:ascii="Arial" w:hAnsi="Arial" w:cs="Arial"/>
          <w:sz w:val="24"/>
        </w:rPr>
      </w:pPr>
      <w:r w:rsidRPr="00C6262B">
        <w:rPr>
          <w:rFonts w:ascii="Arial" w:hAnsi="Arial" w:cs="Arial"/>
          <w:sz w:val="24"/>
        </w:rPr>
        <w:t>(c) the claimant has supplied the Secretary of State with medical evidence that</w:t>
      </w:r>
      <w:r>
        <w:rPr>
          <w:rFonts w:ascii="Arial" w:hAnsi="Arial" w:cs="Arial"/>
          <w:sz w:val="24"/>
        </w:rPr>
        <w:t xml:space="preserve"> </w:t>
      </w:r>
      <w:r w:rsidRPr="00C6262B">
        <w:rPr>
          <w:rFonts w:ascii="Arial" w:hAnsi="Arial" w:cs="Arial"/>
          <w:sz w:val="24"/>
        </w:rPr>
        <w:t>satisfies the Secretary of State that the claimant had an illness that prevented</w:t>
      </w:r>
      <w:r>
        <w:rPr>
          <w:rFonts w:ascii="Arial" w:hAnsi="Arial" w:cs="Arial"/>
          <w:sz w:val="24"/>
        </w:rPr>
        <w:t xml:space="preserve"> </w:t>
      </w:r>
      <w:r w:rsidRPr="00C6262B">
        <w:rPr>
          <w:rFonts w:ascii="Arial" w:hAnsi="Arial" w:cs="Arial"/>
          <w:sz w:val="24"/>
        </w:rPr>
        <w:t xml:space="preserve">the claimant from making a </w:t>
      </w:r>
      <w:proofErr w:type="gramStart"/>
      <w:r w:rsidRPr="00C6262B">
        <w:rPr>
          <w:rFonts w:ascii="Arial" w:hAnsi="Arial" w:cs="Arial"/>
          <w:sz w:val="24"/>
        </w:rPr>
        <w:t>claim;</w:t>
      </w:r>
      <w:proofErr w:type="gramEnd"/>
    </w:p>
    <w:p w14:paraId="68F8E8F2" w14:textId="77777777" w:rsidR="00FA77C4" w:rsidRDefault="00FA77C4" w:rsidP="00C6262B">
      <w:pPr>
        <w:ind w:left="1701" w:right="555"/>
        <w:rPr>
          <w:rFonts w:ascii="Arial" w:hAnsi="Arial" w:cs="Arial"/>
          <w:sz w:val="24"/>
        </w:rPr>
      </w:pPr>
    </w:p>
    <w:p w14:paraId="084F2712" w14:textId="4B00DFA2" w:rsidR="00C6262B" w:rsidRDefault="00C6262B" w:rsidP="00FA77C4">
      <w:pPr>
        <w:ind w:left="709" w:right="555"/>
        <w:rPr>
          <w:rFonts w:ascii="Arial" w:hAnsi="Arial" w:cs="Arial"/>
          <w:sz w:val="24"/>
        </w:rPr>
      </w:pPr>
    </w:p>
    <w:p w14:paraId="3E008F6E" w14:textId="3514BD73" w:rsidR="00E4722E" w:rsidRDefault="00C6262B" w:rsidP="00C77085">
      <w:pPr>
        <w:numPr>
          <w:ilvl w:val="0"/>
          <w:numId w:val="3"/>
        </w:numPr>
        <w:ind w:right="555"/>
        <w:rPr>
          <w:rFonts w:ascii="Arial" w:hAnsi="Arial" w:cs="Arial"/>
          <w:sz w:val="24"/>
        </w:rPr>
      </w:pPr>
      <w:r>
        <w:rPr>
          <w:rFonts w:ascii="Arial" w:hAnsi="Arial" w:cs="Arial"/>
          <w:sz w:val="24"/>
        </w:rPr>
        <w:t xml:space="preserve">“Disability” in sub paragraph 3(b) is not defined.  It must therefore be given its normal everyday meaning and it is arguable that it </w:t>
      </w:r>
      <w:r w:rsidR="00AD5813">
        <w:rPr>
          <w:rFonts w:ascii="Arial" w:hAnsi="Arial" w:cs="Arial"/>
          <w:sz w:val="24"/>
        </w:rPr>
        <w:t>can</w:t>
      </w:r>
      <w:r>
        <w:rPr>
          <w:rFonts w:ascii="Arial" w:hAnsi="Arial" w:cs="Arial"/>
          <w:sz w:val="24"/>
        </w:rPr>
        <w:t xml:space="preserve"> be interpreted widely.</w:t>
      </w:r>
    </w:p>
    <w:p w14:paraId="368B4162" w14:textId="77777777" w:rsidR="00E4722E" w:rsidRDefault="00E4722E" w:rsidP="00E4722E">
      <w:pPr>
        <w:pStyle w:val="ListParagraph"/>
        <w:rPr>
          <w:rFonts w:ascii="Arial" w:hAnsi="Arial" w:cs="Arial"/>
          <w:sz w:val="24"/>
        </w:rPr>
      </w:pPr>
    </w:p>
    <w:p w14:paraId="2D6E30BA" w14:textId="78B34344" w:rsidR="00945E2C" w:rsidRPr="00945E2C" w:rsidRDefault="00945E2C" w:rsidP="00945E2C">
      <w:pPr>
        <w:numPr>
          <w:ilvl w:val="0"/>
          <w:numId w:val="3"/>
        </w:numPr>
        <w:ind w:right="555"/>
        <w:rPr>
          <w:rFonts w:ascii="Arial" w:hAnsi="Arial" w:cs="Arial"/>
          <w:sz w:val="24"/>
        </w:rPr>
      </w:pPr>
      <w:r w:rsidRPr="00945E2C">
        <w:rPr>
          <w:rFonts w:ascii="Arial" w:hAnsi="Arial" w:cs="Arial"/>
          <w:sz w:val="24"/>
        </w:rPr>
        <w:t xml:space="preserve"> Ms </w:t>
      </w:r>
      <w:r w:rsidR="00922856">
        <w:rPr>
          <w:rFonts w:ascii="Arial" w:hAnsi="Arial" w:cs="Arial"/>
          <w:sz w:val="24"/>
        </w:rPr>
        <w:t>X</w:t>
      </w:r>
      <w:r w:rsidRPr="00945E2C">
        <w:rPr>
          <w:rFonts w:ascii="Arial" w:hAnsi="Arial" w:cs="Arial"/>
          <w:sz w:val="24"/>
        </w:rPr>
        <w:t xml:space="preserve"> is not in any way asking for an award of UC </w:t>
      </w:r>
      <w:proofErr w:type="gramStart"/>
      <w:r w:rsidRPr="00945E2C">
        <w:rPr>
          <w:rFonts w:ascii="Arial" w:hAnsi="Arial" w:cs="Arial"/>
          <w:sz w:val="24"/>
        </w:rPr>
        <w:t>on the basis of</w:t>
      </w:r>
      <w:proofErr w:type="gramEnd"/>
      <w:r w:rsidRPr="00945E2C">
        <w:rPr>
          <w:rFonts w:ascii="Arial" w:hAnsi="Arial" w:cs="Arial"/>
          <w:sz w:val="24"/>
        </w:rPr>
        <w:t xml:space="preserve"> circumstances not obtaining at the time of</w:t>
      </w:r>
      <w:r w:rsidR="00F93B37">
        <w:rPr>
          <w:rFonts w:ascii="Arial" w:hAnsi="Arial" w:cs="Arial"/>
          <w:sz w:val="24"/>
        </w:rPr>
        <w:t xml:space="preserve"> her claim or</w:t>
      </w:r>
      <w:r w:rsidRPr="00945E2C">
        <w:rPr>
          <w:rFonts w:ascii="Arial" w:hAnsi="Arial" w:cs="Arial"/>
          <w:sz w:val="24"/>
        </w:rPr>
        <w:t xml:space="preserve"> the decision under appeal. She maintains that she had a disability such that she could not reasonably be expected to make her claim at an earlier date (</w:t>
      </w:r>
      <w:proofErr w:type="spellStart"/>
      <w:r w:rsidRPr="00945E2C">
        <w:rPr>
          <w:rFonts w:ascii="Arial" w:hAnsi="Arial" w:cs="Arial"/>
          <w:sz w:val="24"/>
        </w:rPr>
        <w:t>i.e</w:t>
      </w:r>
      <w:proofErr w:type="spellEnd"/>
      <w:r w:rsidRPr="00945E2C">
        <w:rPr>
          <w:rFonts w:ascii="Arial" w:hAnsi="Arial" w:cs="Arial"/>
          <w:sz w:val="24"/>
        </w:rPr>
        <w:t xml:space="preserve"> that Regulation 26(3)(b) of the universal credit, personal independence payment, jobseeker’s allowance and employment and support allowance (claims and payments) regulations 2013 (SI 2013/380 applies</w:t>
      </w:r>
      <w:r w:rsidR="00F93B37">
        <w:rPr>
          <w:rFonts w:ascii="Arial" w:hAnsi="Arial" w:cs="Arial"/>
          <w:sz w:val="24"/>
        </w:rPr>
        <w:t>)</w:t>
      </w:r>
    </w:p>
    <w:p w14:paraId="77501CAB" w14:textId="77777777" w:rsidR="00945E2C" w:rsidRPr="00945E2C" w:rsidRDefault="00945E2C" w:rsidP="00945E2C">
      <w:pPr>
        <w:ind w:left="720" w:right="555"/>
        <w:rPr>
          <w:rFonts w:ascii="Arial" w:hAnsi="Arial" w:cs="Arial"/>
          <w:sz w:val="24"/>
        </w:rPr>
      </w:pPr>
    </w:p>
    <w:p w14:paraId="5768C8CD" w14:textId="36949DA4" w:rsidR="00945E2C" w:rsidRPr="00945E2C" w:rsidRDefault="00945E2C" w:rsidP="00945E2C">
      <w:pPr>
        <w:numPr>
          <w:ilvl w:val="0"/>
          <w:numId w:val="3"/>
        </w:numPr>
        <w:ind w:right="555"/>
        <w:rPr>
          <w:rFonts w:ascii="Arial" w:hAnsi="Arial" w:cs="Arial"/>
          <w:sz w:val="24"/>
        </w:rPr>
      </w:pPr>
      <w:r w:rsidRPr="00945E2C">
        <w:rPr>
          <w:rFonts w:ascii="Arial" w:hAnsi="Arial" w:cs="Arial"/>
          <w:sz w:val="24"/>
        </w:rPr>
        <w:t xml:space="preserve"> It is arguable in the alternative that Regulation 26(3) (c) may apply, although I concede that the Respondent has not included medical evidence (required by Regulation 26(3)(c)</w:t>
      </w:r>
      <w:r>
        <w:rPr>
          <w:rFonts w:ascii="Arial" w:hAnsi="Arial" w:cs="Arial"/>
          <w:sz w:val="24"/>
        </w:rPr>
        <w:t>) in the bundle and that I have not seen the relevant evidence (I am working remotely)</w:t>
      </w:r>
    </w:p>
    <w:p w14:paraId="69EC43E6" w14:textId="77777777" w:rsidR="00945E2C" w:rsidRPr="00945E2C" w:rsidRDefault="00945E2C" w:rsidP="00945E2C">
      <w:pPr>
        <w:ind w:left="720" w:right="555"/>
        <w:rPr>
          <w:rFonts w:ascii="Arial" w:hAnsi="Arial" w:cs="Arial"/>
          <w:sz w:val="24"/>
        </w:rPr>
      </w:pPr>
    </w:p>
    <w:p w14:paraId="27F5D02F" w14:textId="63164939" w:rsidR="00945E2C" w:rsidRDefault="00945E2C" w:rsidP="00945E2C">
      <w:pPr>
        <w:numPr>
          <w:ilvl w:val="0"/>
          <w:numId w:val="3"/>
        </w:numPr>
        <w:ind w:right="555"/>
        <w:rPr>
          <w:rFonts w:ascii="Arial" w:hAnsi="Arial" w:cs="Arial"/>
          <w:sz w:val="24"/>
        </w:rPr>
      </w:pPr>
      <w:r w:rsidRPr="00945E2C">
        <w:rPr>
          <w:rFonts w:ascii="Arial" w:hAnsi="Arial" w:cs="Arial"/>
          <w:sz w:val="24"/>
        </w:rPr>
        <w:t xml:space="preserve"> Regulation 26(3)(c) does not provide a time limit for that medical evidence to be provided and I submit that in the absence of any new provision to the contrary, it has been a long-established principle that retrospective medical evidence is acceptable (CIS/2699/2001).  It is also strongly arguable that the Tribunal stands in the shoes of the Decision Maker (DM) and can make any decision that the DM could have made. (R(IB)2/04) at [55])</w:t>
      </w:r>
    </w:p>
    <w:p w14:paraId="59CF673E" w14:textId="77777777" w:rsidR="00945E2C" w:rsidRDefault="00945E2C" w:rsidP="00945E2C">
      <w:pPr>
        <w:pStyle w:val="ListParagraph"/>
        <w:rPr>
          <w:rFonts w:ascii="Arial" w:hAnsi="Arial" w:cs="Arial"/>
          <w:sz w:val="24"/>
        </w:rPr>
      </w:pPr>
    </w:p>
    <w:p w14:paraId="74FEAC36" w14:textId="3446B707" w:rsidR="00B6286A" w:rsidRDefault="00475DC7" w:rsidP="00B95520">
      <w:pPr>
        <w:numPr>
          <w:ilvl w:val="0"/>
          <w:numId w:val="3"/>
        </w:numPr>
        <w:ind w:right="555"/>
        <w:rPr>
          <w:rFonts w:ascii="Arial" w:hAnsi="Arial" w:cs="Arial"/>
          <w:sz w:val="24"/>
        </w:rPr>
      </w:pPr>
      <w:r w:rsidRPr="00475DC7">
        <w:rPr>
          <w:rFonts w:ascii="Arial" w:hAnsi="Arial" w:cs="Arial"/>
          <w:sz w:val="24"/>
        </w:rPr>
        <w:t xml:space="preserve">I make the following observations relating to Ms </w:t>
      </w:r>
      <w:r w:rsidR="00922856">
        <w:rPr>
          <w:rFonts w:ascii="Arial" w:hAnsi="Arial" w:cs="Arial"/>
          <w:sz w:val="24"/>
        </w:rPr>
        <w:t>X</w:t>
      </w:r>
      <w:r w:rsidRPr="00475DC7">
        <w:rPr>
          <w:rFonts w:ascii="Arial" w:hAnsi="Arial" w:cs="Arial"/>
          <w:sz w:val="24"/>
        </w:rPr>
        <w:t xml:space="preserve">’s application for her award to be “backdated </w:t>
      </w:r>
      <w:r w:rsidR="00F93B37" w:rsidRPr="00475DC7">
        <w:rPr>
          <w:rFonts w:ascii="Arial" w:hAnsi="Arial" w:cs="Arial"/>
          <w:sz w:val="24"/>
        </w:rPr>
        <w:t>“to</w:t>
      </w:r>
      <w:r w:rsidRPr="00475DC7">
        <w:rPr>
          <w:rFonts w:ascii="Arial" w:hAnsi="Arial" w:cs="Arial"/>
          <w:sz w:val="24"/>
        </w:rPr>
        <w:t xml:space="preserve"> </w:t>
      </w:r>
      <w:r w:rsidR="00721CB3">
        <w:rPr>
          <w:rFonts w:ascii="Arial" w:hAnsi="Arial" w:cs="Arial"/>
          <w:sz w:val="24"/>
        </w:rPr>
        <w:t>(date)</w:t>
      </w:r>
      <w:r w:rsidRPr="00475DC7">
        <w:rPr>
          <w:rFonts w:ascii="Arial" w:hAnsi="Arial" w:cs="Arial"/>
          <w:sz w:val="24"/>
        </w:rPr>
        <w:t xml:space="preserve">, and I concede that </w:t>
      </w:r>
      <w:r w:rsidR="00607412" w:rsidRPr="00475DC7">
        <w:rPr>
          <w:rFonts w:ascii="Arial" w:hAnsi="Arial" w:cs="Arial"/>
          <w:sz w:val="24"/>
        </w:rPr>
        <w:t>following GDC</w:t>
      </w:r>
      <w:r w:rsidRPr="00475DC7">
        <w:rPr>
          <w:rFonts w:ascii="Arial" w:hAnsi="Arial" w:cs="Arial"/>
          <w:sz w:val="24"/>
        </w:rPr>
        <w:t xml:space="preserve"> v SSWP (UC) [2020] UKUT 108 (AAC) CUC-968-2019 the Respondent is fortuitously correct when she says that the award cannot be “backdated” to that date.  This is because Judge </w:t>
      </w:r>
      <w:proofErr w:type="spellStart"/>
      <w:r w:rsidRPr="00475DC7">
        <w:rPr>
          <w:rFonts w:ascii="Arial" w:hAnsi="Arial" w:cs="Arial"/>
          <w:sz w:val="24"/>
        </w:rPr>
        <w:t>Wikely</w:t>
      </w:r>
      <w:proofErr w:type="spellEnd"/>
      <w:r w:rsidRPr="00475DC7">
        <w:rPr>
          <w:rFonts w:ascii="Arial" w:hAnsi="Arial" w:cs="Arial"/>
          <w:sz w:val="24"/>
        </w:rPr>
        <w:t xml:space="preserve"> held in GDC at [102]</w:t>
      </w:r>
      <w:r>
        <w:rPr>
          <w:rFonts w:ascii="Arial" w:hAnsi="Arial" w:cs="Arial"/>
          <w:sz w:val="24"/>
        </w:rPr>
        <w:t xml:space="preserve">. </w:t>
      </w:r>
    </w:p>
    <w:p w14:paraId="6921813C" w14:textId="77777777" w:rsidR="00B6286A" w:rsidRDefault="00B6286A" w:rsidP="00B6286A">
      <w:pPr>
        <w:pStyle w:val="ListParagraph"/>
        <w:rPr>
          <w:rFonts w:ascii="Arial" w:hAnsi="Arial" w:cs="Arial"/>
          <w:sz w:val="24"/>
        </w:rPr>
      </w:pPr>
    </w:p>
    <w:p w14:paraId="3ACDF1BE" w14:textId="77777777" w:rsidR="00B6286A" w:rsidRDefault="00B6286A" w:rsidP="00B6286A">
      <w:pPr>
        <w:ind w:left="720" w:right="555"/>
        <w:rPr>
          <w:rFonts w:ascii="Arial" w:hAnsi="Arial" w:cs="Arial"/>
          <w:sz w:val="24"/>
        </w:rPr>
      </w:pPr>
    </w:p>
    <w:p w14:paraId="21F327D6" w14:textId="50246145" w:rsidR="00B6286A" w:rsidRDefault="00B6286A" w:rsidP="00B6286A">
      <w:pPr>
        <w:ind w:left="1560" w:right="555"/>
        <w:rPr>
          <w:rFonts w:ascii="Arial" w:hAnsi="Arial" w:cs="Arial"/>
          <w:sz w:val="24"/>
        </w:rPr>
      </w:pPr>
      <w:r w:rsidRPr="00B6286A">
        <w:rPr>
          <w:rFonts w:ascii="Arial" w:hAnsi="Arial" w:cs="Arial"/>
          <w:sz w:val="24"/>
        </w:rPr>
        <w:t xml:space="preserve">102. </w:t>
      </w:r>
      <w:proofErr w:type="gramStart"/>
      <w:r w:rsidRPr="00B6286A">
        <w:rPr>
          <w:rFonts w:ascii="Arial" w:hAnsi="Arial" w:cs="Arial"/>
          <w:sz w:val="24"/>
        </w:rPr>
        <w:t>In the course of</w:t>
      </w:r>
      <w:proofErr w:type="gramEnd"/>
      <w:r w:rsidRPr="00B6286A">
        <w:rPr>
          <w:rFonts w:ascii="Arial" w:hAnsi="Arial" w:cs="Arial"/>
          <w:sz w:val="24"/>
        </w:rPr>
        <w:t xml:space="preserve"> this appeal, Mr Williams of CPAG, acting on behalf of the Appellant, has made what are arguably telling criticisms of the way in which the universal credit claims process is explained to claimants and how it operates. However, for the reasons above he has not persuaded me as a matter of the proper construction of the legislation that an incomplete online </w:t>
      </w:r>
      <w:r w:rsidRPr="00B6286A">
        <w:rPr>
          <w:rFonts w:ascii="Arial" w:hAnsi="Arial" w:cs="Arial"/>
          <w:sz w:val="24"/>
        </w:rPr>
        <w:lastRenderedPageBreak/>
        <w:t>universal credit claim form, even if the data is held on the Secretary of State’s official computer system, amounts to a defective claim in circumstances where the claim has not been submitted in accordance with all the requirements of Schedule 2 to the 2013 Claims and Payments Regulations. I therefore dismiss this appeal.</w:t>
      </w:r>
    </w:p>
    <w:p w14:paraId="53E5771A" w14:textId="77777777" w:rsidR="00B6286A" w:rsidRDefault="00B6286A" w:rsidP="00B6286A">
      <w:pPr>
        <w:ind w:left="1560" w:right="555"/>
        <w:rPr>
          <w:rFonts w:ascii="Arial" w:hAnsi="Arial" w:cs="Arial"/>
          <w:sz w:val="24"/>
        </w:rPr>
      </w:pPr>
    </w:p>
    <w:p w14:paraId="398D27AD" w14:textId="78B68F20" w:rsidR="00475DC7" w:rsidRPr="00475DC7" w:rsidRDefault="00475DC7" w:rsidP="00B6286A">
      <w:pPr>
        <w:ind w:left="720" w:right="555"/>
        <w:rPr>
          <w:rFonts w:ascii="Arial" w:hAnsi="Arial" w:cs="Arial"/>
          <w:sz w:val="24"/>
        </w:rPr>
      </w:pPr>
      <w:r>
        <w:rPr>
          <w:rFonts w:ascii="Arial" w:hAnsi="Arial" w:cs="Arial"/>
          <w:sz w:val="24"/>
        </w:rPr>
        <w:t xml:space="preserve"> However, the Respondent is completely wrong to suggest that the award cannot be </w:t>
      </w:r>
      <w:r w:rsidR="00B6286A">
        <w:rPr>
          <w:rFonts w:ascii="Arial" w:hAnsi="Arial" w:cs="Arial"/>
          <w:sz w:val="24"/>
        </w:rPr>
        <w:t>“backdated” (</w:t>
      </w:r>
      <w:proofErr w:type="gramStart"/>
      <w:r w:rsidR="00B6286A" w:rsidRPr="00B6286A">
        <w:rPr>
          <w:rFonts w:ascii="Arial" w:hAnsi="Arial" w:cs="Arial"/>
          <w:b/>
          <w:bCs/>
          <w:sz w:val="24"/>
        </w:rPr>
        <w:t>i.e.</w:t>
      </w:r>
      <w:proofErr w:type="gramEnd"/>
      <w:r w:rsidR="00B6286A" w:rsidRPr="00B6286A">
        <w:rPr>
          <w:rFonts w:ascii="Arial" w:hAnsi="Arial" w:cs="Arial"/>
          <w:b/>
          <w:bCs/>
          <w:sz w:val="24"/>
        </w:rPr>
        <w:t xml:space="preserve"> the time limit for claiming be extended for one month from </w:t>
      </w:r>
      <w:r w:rsidR="00052E58">
        <w:rPr>
          <w:rFonts w:ascii="Arial" w:hAnsi="Arial" w:cs="Arial"/>
          <w:b/>
          <w:bCs/>
          <w:sz w:val="24"/>
          <w:u w:val="single"/>
        </w:rPr>
        <w:t>(date</w:t>
      </w:r>
      <w:r w:rsidR="00607412">
        <w:rPr>
          <w:rFonts w:ascii="Arial" w:hAnsi="Arial" w:cs="Arial"/>
          <w:b/>
          <w:bCs/>
          <w:sz w:val="24"/>
          <w:u w:val="single"/>
        </w:rPr>
        <w:t xml:space="preserve"> to </w:t>
      </w:r>
      <w:r w:rsidR="00052E58">
        <w:rPr>
          <w:rFonts w:ascii="Arial" w:hAnsi="Arial" w:cs="Arial"/>
          <w:b/>
          <w:bCs/>
          <w:sz w:val="24"/>
          <w:u w:val="single"/>
        </w:rPr>
        <w:t>(date)</w:t>
      </w:r>
      <w:r w:rsidR="00B6286A">
        <w:rPr>
          <w:rFonts w:ascii="Arial" w:hAnsi="Arial" w:cs="Arial"/>
          <w:sz w:val="24"/>
        </w:rPr>
        <w:t>)</w:t>
      </w:r>
    </w:p>
    <w:p w14:paraId="5A9F6FB1" w14:textId="77777777" w:rsidR="00475DC7" w:rsidRDefault="00475DC7" w:rsidP="00475DC7">
      <w:pPr>
        <w:pStyle w:val="ListParagraph"/>
        <w:rPr>
          <w:rFonts w:ascii="Arial" w:hAnsi="Arial" w:cs="Arial"/>
          <w:sz w:val="24"/>
        </w:rPr>
      </w:pPr>
    </w:p>
    <w:p w14:paraId="6904020C" w14:textId="44E0AC65" w:rsidR="00945E2C" w:rsidRDefault="00475DC7" w:rsidP="00945E2C">
      <w:pPr>
        <w:numPr>
          <w:ilvl w:val="0"/>
          <w:numId w:val="3"/>
        </w:numPr>
        <w:ind w:right="555"/>
        <w:rPr>
          <w:rFonts w:ascii="Arial" w:hAnsi="Arial" w:cs="Arial"/>
          <w:b/>
          <w:bCs/>
          <w:sz w:val="24"/>
        </w:rPr>
      </w:pPr>
      <w:r>
        <w:rPr>
          <w:rFonts w:ascii="Arial" w:hAnsi="Arial" w:cs="Arial"/>
          <w:sz w:val="24"/>
        </w:rPr>
        <w:t xml:space="preserve">The Respondent avers </w:t>
      </w:r>
      <w:r w:rsidRPr="00475DC7">
        <w:rPr>
          <w:rFonts w:ascii="Arial" w:hAnsi="Arial" w:cs="Arial"/>
          <w:b/>
          <w:bCs/>
          <w:sz w:val="24"/>
        </w:rPr>
        <w:t>(p</w:t>
      </w:r>
      <w:r w:rsidR="00052E58">
        <w:rPr>
          <w:rFonts w:ascii="Arial" w:hAnsi="Arial" w:cs="Arial"/>
          <w:b/>
          <w:bCs/>
          <w:sz w:val="24"/>
        </w:rPr>
        <w:t>?</w:t>
      </w:r>
      <w:r w:rsidRPr="00475DC7">
        <w:rPr>
          <w:rFonts w:ascii="Arial" w:hAnsi="Arial" w:cs="Arial"/>
          <w:b/>
          <w:bCs/>
          <w:sz w:val="24"/>
        </w:rPr>
        <w:t xml:space="preserve"> of the bundle)</w:t>
      </w:r>
    </w:p>
    <w:p w14:paraId="7F867D6D" w14:textId="6586C1F2" w:rsidR="00B6286A" w:rsidRDefault="00B6286A" w:rsidP="00B6286A">
      <w:pPr>
        <w:ind w:left="720" w:right="555"/>
        <w:rPr>
          <w:rFonts w:ascii="Arial" w:hAnsi="Arial" w:cs="Arial"/>
          <w:b/>
          <w:bCs/>
          <w:sz w:val="24"/>
        </w:rPr>
      </w:pPr>
    </w:p>
    <w:p w14:paraId="7DCB4AC9" w14:textId="7084D1CC" w:rsidR="00B6286A" w:rsidRDefault="00B6286A" w:rsidP="00B6286A">
      <w:pPr>
        <w:ind w:left="1418" w:right="555"/>
        <w:rPr>
          <w:rFonts w:ascii="Arial" w:hAnsi="Arial" w:cs="Arial"/>
          <w:sz w:val="24"/>
        </w:rPr>
      </w:pPr>
      <w:r w:rsidRPr="00B6286A">
        <w:rPr>
          <w:rFonts w:ascii="Arial" w:hAnsi="Arial" w:cs="Arial"/>
          <w:sz w:val="24"/>
        </w:rPr>
        <w:t xml:space="preserve">I am unable </w:t>
      </w:r>
      <w:r>
        <w:rPr>
          <w:rFonts w:ascii="Arial" w:hAnsi="Arial" w:cs="Arial"/>
          <w:sz w:val="24"/>
        </w:rPr>
        <w:t xml:space="preserve">to find a record of you making a claim prior to </w:t>
      </w:r>
      <w:r w:rsidR="00052E58">
        <w:rPr>
          <w:rFonts w:ascii="Arial" w:hAnsi="Arial" w:cs="Arial"/>
          <w:sz w:val="24"/>
        </w:rPr>
        <w:t>(date)</w:t>
      </w:r>
      <w:r>
        <w:rPr>
          <w:rFonts w:ascii="Arial" w:hAnsi="Arial" w:cs="Arial"/>
          <w:sz w:val="24"/>
        </w:rPr>
        <w:t xml:space="preserve">, but feel it is reasonable to expect you, having attempted to claim in </w:t>
      </w:r>
      <w:r w:rsidR="00052E58">
        <w:rPr>
          <w:rFonts w:ascii="Arial" w:hAnsi="Arial" w:cs="Arial"/>
          <w:sz w:val="24"/>
        </w:rPr>
        <w:t>(date)</w:t>
      </w:r>
      <w:r>
        <w:rPr>
          <w:rFonts w:ascii="Arial" w:hAnsi="Arial" w:cs="Arial"/>
          <w:sz w:val="24"/>
        </w:rPr>
        <w:t xml:space="preserve"> to have made some enquiries or asked for help regarding making a claim sooner</w:t>
      </w:r>
    </w:p>
    <w:p w14:paraId="0A435FB5" w14:textId="77777777" w:rsidR="00B6286A" w:rsidRPr="00B6286A" w:rsidRDefault="00B6286A" w:rsidP="00B6286A">
      <w:pPr>
        <w:ind w:right="555"/>
        <w:rPr>
          <w:rFonts w:ascii="Arial" w:hAnsi="Arial" w:cs="Arial"/>
          <w:sz w:val="24"/>
        </w:rPr>
      </w:pPr>
    </w:p>
    <w:p w14:paraId="5E53C2F4" w14:textId="5A65FAA4" w:rsidR="0046293D" w:rsidRDefault="00B6286A" w:rsidP="00C77085">
      <w:pPr>
        <w:numPr>
          <w:ilvl w:val="0"/>
          <w:numId w:val="3"/>
        </w:numPr>
        <w:ind w:right="555"/>
        <w:rPr>
          <w:rFonts w:ascii="Arial" w:hAnsi="Arial" w:cs="Arial"/>
          <w:sz w:val="24"/>
        </w:rPr>
      </w:pPr>
      <w:r>
        <w:rPr>
          <w:rFonts w:ascii="Arial" w:hAnsi="Arial" w:cs="Arial"/>
          <w:sz w:val="24"/>
        </w:rPr>
        <w:t xml:space="preserve">The Respondent’s own internal processes will have prevented the DM from finding any record as is explained by Judge </w:t>
      </w:r>
      <w:proofErr w:type="spellStart"/>
      <w:r>
        <w:rPr>
          <w:rFonts w:ascii="Arial" w:hAnsi="Arial" w:cs="Arial"/>
          <w:sz w:val="24"/>
        </w:rPr>
        <w:t>Wikeley</w:t>
      </w:r>
      <w:proofErr w:type="spellEnd"/>
      <w:r>
        <w:rPr>
          <w:rFonts w:ascii="Arial" w:hAnsi="Arial" w:cs="Arial"/>
          <w:sz w:val="24"/>
        </w:rPr>
        <w:t xml:space="preserve"> in GDC at [47] </w:t>
      </w:r>
      <w:r w:rsidR="00607412">
        <w:rPr>
          <w:rFonts w:ascii="Arial" w:hAnsi="Arial" w:cs="Arial"/>
          <w:sz w:val="24"/>
        </w:rPr>
        <w:t>(the</w:t>
      </w:r>
      <w:r>
        <w:rPr>
          <w:rFonts w:ascii="Arial" w:hAnsi="Arial" w:cs="Arial"/>
          <w:sz w:val="24"/>
        </w:rPr>
        <w:t xml:space="preserve"> emphasis is mine)</w:t>
      </w:r>
    </w:p>
    <w:p w14:paraId="39C67458" w14:textId="0D6A3527" w:rsidR="00B6286A" w:rsidRDefault="00B6286A" w:rsidP="00B6286A">
      <w:pPr>
        <w:ind w:left="720" w:right="555"/>
        <w:rPr>
          <w:rFonts w:ascii="Arial" w:hAnsi="Arial" w:cs="Arial"/>
          <w:sz w:val="24"/>
        </w:rPr>
      </w:pPr>
    </w:p>
    <w:p w14:paraId="3E85E333" w14:textId="4580B94E" w:rsidR="00B6286A" w:rsidRDefault="00B6286A" w:rsidP="00B6286A">
      <w:pPr>
        <w:ind w:left="1418" w:right="555"/>
        <w:rPr>
          <w:rFonts w:ascii="Arial" w:hAnsi="Arial" w:cs="Arial"/>
          <w:b/>
          <w:bCs/>
          <w:sz w:val="24"/>
          <w:u w:val="single"/>
        </w:rPr>
      </w:pPr>
      <w:r w:rsidRPr="00B6286A">
        <w:rPr>
          <w:rFonts w:ascii="Arial" w:hAnsi="Arial" w:cs="Arial"/>
          <w:sz w:val="24"/>
        </w:rPr>
        <w:t xml:space="preserve">47. Immediately below this statement is a further tick box (“I understand and agree”) </w:t>
      </w:r>
      <w:r w:rsidRPr="00B6286A">
        <w:rPr>
          <w:rFonts w:ascii="Arial" w:hAnsi="Arial" w:cs="Arial"/>
          <w:b/>
          <w:bCs/>
          <w:sz w:val="24"/>
          <w:u w:val="single"/>
        </w:rPr>
        <w:t xml:space="preserve">followed by a final green button labelled “Submit claim”. </w:t>
      </w:r>
      <w:r w:rsidRPr="00B6286A">
        <w:rPr>
          <w:rFonts w:ascii="Arial" w:hAnsi="Arial" w:cs="Arial"/>
          <w:sz w:val="24"/>
        </w:rPr>
        <w:t xml:space="preserve">Once that button is clicked, the system logs this action in the Journal as the date of the claim and sends the claimant an automated message. This advises him or her to book an initial evidence interview (IEI) and tells them that they have a month in which to produce evidence to support the claim for universal credit. At the same time, the system prompts DWP team leaders to allocate the claim to a case manager. </w:t>
      </w:r>
      <w:r w:rsidRPr="00656CFC">
        <w:rPr>
          <w:rFonts w:ascii="Arial" w:hAnsi="Arial" w:cs="Arial"/>
          <w:b/>
          <w:bCs/>
          <w:sz w:val="24"/>
          <w:u w:val="single"/>
        </w:rPr>
        <w:t>It is only at this point, according to Ms Fallon’s witness statement for the DWP, that the information supplied by the claimant online during Stage 2 becomes ‘visible’ to DWP staff.</w:t>
      </w:r>
    </w:p>
    <w:p w14:paraId="7651C1DF" w14:textId="77777777" w:rsidR="00656CFC" w:rsidRPr="00656CFC" w:rsidRDefault="00656CFC" w:rsidP="00B6286A">
      <w:pPr>
        <w:ind w:left="1418" w:right="555"/>
        <w:rPr>
          <w:rFonts w:ascii="Arial" w:hAnsi="Arial" w:cs="Arial"/>
          <w:b/>
          <w:bCs/>
          <w:sz w:val="24"/>
          <w:u w:val="single"/>
        </w:rPr>
      </w:pPr>
    </w:p>
    <w:p w14:paraId="234BD592" w14:textId="78038265" w:rsidR="00B6286A" w:rsidRDefault="00656CFC" w:rsidP="00C77085">
      <w:pPr>
        <w:numPr>
          <w:ilvl w:val="0"/>
          <w:numId w:val="3"/>
        </w:numPr>
        <w:ind w:right="555"/>
        <w:rPr>
          <w:rFonts w:ascii="Arial" w:hAnsi="Arial" w:cs="Arial"/>
          <w:sz w:val="24"/>
        </w:rPr>
      </w:pPr>
      <w:r>
        <w:rPr>
          <w:rFonts w:ascii="Arial" w:hAnsi="Arial" w:cs="Arial"/>
          <w:sz w:val="24"/>
        </w:rPr>
        <w:t xml:space="preserve">It is common ground that Ms </w:t>
      </w:r>
      <w:r w:rsidR="00922856">
        <w:rPr>
          <w:rFonts w:ascii="Arial" w:hAnsi="Arial" w:cs="Arial"/>
          <w:sz w:val="24"/>
        </w:rPr>
        <w:t>X</w:t>
      </w:r>
      <w:r>
        <w:rPr>
          <w:rFonts w:ascii="Arial" w:hAnsi="Arial" w:cs="Arial"/>
          <w:sz w:val="24"/>
        </w:rPr>
        <w:t xml:space="preserve"> did not get as far as “the final green button labelled Submit” claim when she made her first attempt to claim in </w:t>
      </w:r>
      <w:r w:rsidR="00052E58">
        <w:rPr>
          <w:rFonts w:ascii="Arial" w:hAnsi="Arial" w:cs="Arial"/>
          <w:sz w:val="24"/>
        </w:rPr>
        <w:t>(date)</w:t>
      </w:r>
      <w:r>
        <w:rPr>
          <w:rFonts w:ascii="Arial" w:hAnsi="Arial" w:cs="Arial"/>
          <w:sz w:val="24"/>
        </w:rPr>
        <w:t xml:space="preserve"> so her transactions would remain invisible to DM’s</w:t>
      </w:r>
    </w:p>
    <w:p w14:paraId="6B1FBA4D" w14:textId="77777777" w:rsidR="00656CFC" w:rsidRDefault="00656CFC" w:rsidP="00656CFC">
      <w:pPr>
        <w:ind w:left="720" w:right="555"/>
        <w:rPr>
          <w:rFonts w:ascii="Arial" w:hAnsi="Arial" w:cs="Arial"/>
          <w:sz w:val="24"/>
        </w:rPr>
      </w:pPr>
    </w:p>
    <w:p w14:paraId="52B40C20" w14:textId="56AB4E1F" w:rsidR="00656CFC" w:rsidRDefault="00656CFC" w:rsidP="008C4C6A">
      <w:pPr>
        <w:numPr>
          <w:ilvl w:val="0"/>
          <w:numId w:val="3"/>
        </w:numPr>
        <w:ind w:right="555"/>
        <w:rPr>
          <w:rFonts w:ascii="Arial" w:hAnsi="Arial" w:cs="Arial"/>
          <w:sz w:val="24"/>
        </w:rPr>
      </w:pPr>
      <w:r w:rsidRPr="00231613">
        <w:rPr>
          <w:rFonts w:ascii="Arial" w:hAnsi="Arial" w:cs="Arial"/>
          <w:sz w:val="24"/>
        </w:rPr>
        <w:t xml:space="preserve">It is useful to explain the UC claims process in more detail because the Respondent has oversimplified </w:t>
      </w:r>
      <w:r w:rsidR="00231613">
        <w:rPr>
          <w:rFonts w:ascii="Arial" w:hAnsi="Arial" w:cs="Arial"/>
          <w:sz w:val="24"/>
        </w:rPr>
        <w:t>it</w:t>
      </w:r>
      <w:r w:rsidR="00052E58">
        <w:rPr>
          <w:rFonts w:ascii="Arial" w:hAnsi="Arial" w:cs="Arial"/>
          <w:sz w:val="24"/>
        </w:rPr>
        <w:t xml:space="preserve"> in her submissions to the Tribunal</w:t>
      </w:r>
      <w:r w:rsidRPr="00231613">
        <w:rPr>
          <w:rFonts w:ascii="Arial" w:hAnsi="Arial" w:cs="Arial"/>
          <w:sz w:val="24"/>
        </w:rPr>
        <w:t xml:space="preserve">. The </w:t>
      </w:r>
      <w:r w:rsidR="00231613" w:rsidRPr="00231613">
        <w:rPr>
          <w:rFonts w:ascii="Arial" w:hAnsi="Arial" w:cs="Arial"/>
          <w:sz w:val="24"/>
        </w:rPr>
        <w:t>process is</w:t>
      </w:r>
      <w:r w:rsidRPr="00231613">
        <w:rPr>
          <w:rFonts w:ascii="Arial" w:hAnsi="Arial" w:cs="Arial"/>
          <w:sz w:val="24"/>
        </w:rPr>
        <w:t xml:space="preserve"> not straightforward</w:t>
      </w:r>
      <w:r w:rsidR="00231613" w:rsidRPr="00231613">
        <w:rPr>
          <w:rFonts w:ascii="Arial" w:hAnsi="Arial" w:cs="Arial"/>
          <w:sz w:val="24"/>
        </w:rPr>
        <w:t>.</w:t>
      </w:r>
      <w:r w:rsidRPr="00231613">
        <w:rPr>
          <w:rFonts w:ascii="Arial" w:hAnsi="Arial" w:cs="Arial"/>
          <w:sz w:val="24"/>
        </w:rPr>
        <w:t xml:space="preserve"> </w:t>
      </w:r>
    </w:p>
    <w:p w14:paraId="294DF051" w14:textId="77777777" w:rsidR="00231613" w:rsidRDefault="00231613" w:rsidP="00231613">
      <w:pPr>
        <w:pStyle w:val="ListParagraph"/>
        <w:rPr>
          <w:rFonts w:ascii="Arial" w:hAnsi="Arial" w:cs="Arial"/>
          <w:sz w:val="24"/>
        </w:rPr>
      </w:pPr>
    </w:p>
    <w:p w14:paraId="6042013D" w14:textId="10CBB579" w:rsidR="00656CFC" w:rsidRDefault="00231613" w:rsidP="00656CFC">
      <w:pPr>
        <w:ind w:left="720" w:right="555"/>
        <w:rPr>
          <w:rFonts w:ascii="Arial" w:hAnsi="Arial" w:cs="Arial"/>
          <w:sz w:val="24"/>
        </w:rPr>
      </w:pPr>
      <w:r>
        <w:rPr>
          <w:rFonts w:ascii="Arial" w:hAnsi="Arial" w:cs="Arial"/>
          <w:sz w:val="24"/>
        </w:rPr>
        <w:t>1</w:t>
      </w:r>
      <w:r w:rsidR="001219E6">
        <w:rPr>
          <w:rFonts w:ascii="Arial" w:hAnsi="Arial" w:cs="Arial"/>
          <w:sz w:val="24"/>
        </w:rPr>
        <w:t>5</w:t>
      </w:r>
      <w:r w:rsidR="00656CFC">
        <w:rPr>
          <w:rFonts w:ascii="Arial" w:hAnsi="Arial" w:cs="Arial"/>
          <w:sz w:val="24"/>
        </w:rPr>
        <w:t>.1 Claims are normally made online, and the claimant must first create an “account” and then answer several sequential questions before the claim can be submitted.  The claimant must then prove their identity, (</w:t>
      </w:r>
      <w:r w:rsidR="00656CFC" w:rsidRPr="000E11C5">
        <w:rPr>
          <w:rFonts w:ascii="Arial" w:hAnsi="Arial" w:cs="Arial"/>
          <w:i/>
          <w:iCs/>
          <w:sz w:val="24"/>
        </w:rPr>
        <w:t>usually online via a separate “government gateway” account</w:t>
      </w:r>
      <w:r w:rsidR="00656CFC">
        <w:rPr>
          <w:rFonts w:ascii="Arial" w:hAnsi="Arial" w:cs="Arial"/>
          <w:sz w:val="24"/>
        </w:rPr>
        <w:t xml:space="preserve">).  If the claimant does not answer every question the claim will not be submitted and there are a number of </w:t>
      </w:r>
      <w:proofErr w:type="gramStart"/>
      <w:r w:rsidR="00656CFC">
        <w:rPr>
          <w:rFonts w:ascii="Arial" w:hAnsi="Arial" w:cs="Arial"/>
          <w:sz w:val="24"/>
        </w:rPr>
        <w:t>security</w:t>
      </w:r>
      <w:proofErr w:type="gramEnd"/>
      <w:r w:rsidR="00656CFC">
        <w:rPr>
          <w:rFonts w:ascii="Arial" w:hAnsi="Arial" w:cs="Arial"/>
          <w:sz w:val="24"/>
        </w:rPr>
        <w:t xml:space="preserve"> checks every time the person logs on </w:t>
      </w:r>
      <w:r w:rsidR="00656CFC">
        <w:rPr>
          <w:rFonts w:ascii="Arial" w:hAnsi="Arial" w:cs="Arial"/>
          <w:sz w:val="24"/>
        </w:rPr>
        <w:lastRenderedPageBreak/>
        <w:t>the their “account.”   The checks include acknowledging a code that is sent by text to a nominated (UK) mobile number.</w:t>
      </w:r>
    </w:p>
    <w:p w14:paraId="5F36644A" w14:textId="77777777" w:rsidR="00656CFC" w:rsidRDefault="00656CFC" w:rsidP="00656CFC">
      <w:pPr>
        <w:ind w:left="720" w:right="555"/>
        <w:rPr>
          <w:rFonts w:ascii="Arial" w:hAnsi="Arial" w:cs="Arial"/>
          <w:sz w:val="24"/>
        </w:rPr>
      </w:pPr>
    </w:p>
    <w:p w14:paraId="44B250A3" w14:textId="295E480A" w:rsidR="00656CFC" w:rsidRDefault="00231613" w:rsidP="00656CFC">
      <w:pPr>
        <w:ind w:left="720" w:right="555"/>
        <w:rPr>
          <w:rFonts w:ascii="Arial" w:hAnsi="Arial" w:cs="Arial"/>
          <w:sz w:val="24"/>
        </w:rPr>
      </w:pPr>
      <w:r>
        <w:rPr>
          <w:rFonts w:ascii="Arial" w:hAnsi="Arial" w:cs="Arial"/>
          <w:sz w:val="24"/>
        </w:rPr>
        <w:t>1</w:t>
      </w:r>
      <w:r w:rsidR="001219E6">
        <w:rPr>
          <w:rFonts w:ascii="Arial" w:hAnsi="Arial" w:cs="Arial"/>
          <w:sz w:val="24"/>
        </w:rPr>
        <w:t>5</w:t>
      </w:r>
      <w:r w:rsidR="00656CFC">
        <w:rPr>
          <w:rFonts w:ascii="Arial" w:hAnsi="Arial" w:cs="Arial"/>
          <w:sz w:val="24"/>
        </w:rPr>
        <w:t xml:space="preserve">.2 The Gov.uk page for starting a UC claim advises (if one scrolls down far enough) that </w:t>
      </w:r>
    </w:p>
    <w:p w14:paraId="07CC4A52" w14:textId="77777777" w:rsidR="00656CFC" w:rsidRDefault="00656CFC" w:rsidP="00656CFC">
      <w:pPr>
        <w:ind w:left="720" w:right="555"/>
        <w:rPr>
          <w:rFonts w:ascii="Arial" w:hAnsi="Arial" w:cs="Arial"/>
          <w:sz w:val="24"/>
        </w:rPr>
      </w:pPr>
    </w:p>
    <w:p w14:paraId="434BDBBE" w14:textId="77777777" w:rsidR="00656CFC" w:rsidRPr="000E11C5" w:rsidRDefault="00656CFC" w:rsidP="00656CFC">
      <w:pPr>
        <w:ind w:left="1418" w:right="555"/>
        <w:rPr>
          <w:rFonts w:ascii="Arial" w:hAnsi="Arial" w:cs="Arial"/>
          <w:sz w:val="24"/>
        </w:rPr>
      </w:pPr>
      <w:r w:rsidRPr="000E11C5">
        <w:rPr>
          <w:rFonts w:ascii="Arial" w:hAnsi="Arial" w:cs="Arial"/>
          <w:sz w:val="24"/>
        </w:rPr>
        <w:t>If you cannot verify your identity online</w:t>
      </w:r>
    </w:p>
    <w:p w14:paraId="5039EB74" w14:textId="77777777" w:rsidR="00656CFC" w:rsidRPr="000E11C5" w:rsidRDefault="00656CFC" w:rsidP="00656CFC">
      <w:pPr>
        <w:ind w:left="1418" w:right="555"/>
        <w:rPr>
          <w:rFonts w:ascii="Arial" w:hAnsi="Arial" w:cs="Arial"/>
          <w:sz w:val="24"/>
        </w:rPr>
      </w:pPr>
      <w:r w:rsidRPr="000E11C5">
        <w:rPr>
          <w:rFonts w:ascii="Arial" w:hAnsi="Arial" w:cs="Arial"/>
          <w:sz w:val="24"/>
        </w:rPr>
        <w:t>The Universal Credit team will phone you to help you verify your identity.</w:t>
      </w:r>
    </w:p>
    <w:p w14:paraId="590A9C67" w14:textId="77777777" w:rsidR="00656CFC" w:rsidRPr="000E11C5" w:rsidRDefault="00656CFC" w:rsidP="00656CFC">
      <w:pPr>
        <w:ind w:left="1418" w:right="555"/>
        <w:rPr>
          <w:rFonts w:ascii="Arial" w:hAnsi="Arial" w:cs="Arial"/>
          <w:sz w:val="24"/>
        </w:rPr>
      </w:pPr>
    </w:p>
    <w:p w14:paraId="071EFE67" w14:textId="77777777" w:rsidR="00656CFC" w:rsidRPr="000E11C5" w:rsidRDefault="00656CFC" w:rsidP="00656CFC">
      <w:pPr>
        <w:ind w:left="1418" w:right="555"/>
        <w:rPr>
          <w:rFonts w:ascii="Arial" w:hAnsi="Arial" w:cs="Arial"/>
          <w:sz w:val="24"/>
        </w:rPr>
      </w:pPr>
      <w:r w:rsidRPr="000E11C5">
        <w:rPr>
          <w:rFonts w:ascii="Arial" w:hAnsi="Arial" w:cs="Arial"/>
          <w:sz w:val="24"/>
        </w:rPr>
        <w:t>Help with your application</w:t>
      </w:r>
    </w:p>
    <w:p w14:paraId="4B1266DF" w14:textId="77777777" w:rsidR="00656CFC" w:rsidRPr="000E11C5" w:rsidRDefault="00656CFC" w:rsidP="00656CFC">
      <w:pPr>
        <w:ind w:left="1418" w:right="555"/>
        <w:rPr>
          <w:rFonts w:ascii="Arial" w:hAnsi="Arial" w:cs="Arial"/>
          <w:sz w:val="24"/>
        </w:rPr>
      </w:pPr>
      <w:r w:rsidRPr="000E11C5">
        <w:rPr>
          <w:rFonts w:ascii="Arial" w:hAnsi="Arial" w:cs="Arial"/>
          <w:sz w:val="24"/>
        </w:rPr>
        <w:t>If you need help with your application, ask straight away - the sooner you apply for Universal Credit, the sooner you get your first payment.</w:t>
      </w:r>
    </w:p>
    <w:p w14:paraId="1C014E5C" w14:textId="77777777" w:rsidR="00656CFC" w:rsidRPr="000E11C5" w:rsidRDefault="00656CFC" w:rsidP="00656CFC">
      <w:pPr>
        <w:ind w:left="1418" w:right="555"/>
        <w:rPr>
          <w:rFonts w:ascii="Arial" w:hAnsi="Arial" w:cs="Arial"/>
          <w:sz w:val="24"/>
        </w:rPr>
      </w:pPr>
    </w:p>
    <w:p w14:paraId="7927CEA0" w14:textId="77777777" w:rsidR="00656CFC" w:rsidRPr="000E11C5" w:rsidRDefault="00656CFC" w:rsidP="00656CFC">
      <w:pPr>
        <w:ind w:left="1418" w:right="555"/>
        <w:rPr>
          <w:rFonts w:ascii="Arial" w:hAnsi="Arial" w:cs="Arial"/>
          <w:sz w:val="24"/>
        </w:rPr>
      </w:pPr>
      <w:r w:rsidRPr="000E11C5">
        <w:rPr>
          <w:rFonts w:ascii="Arial" w:hAnsi="Arial" w:cs="Arial"/>
          <w:sz w:val="24"/>
        </w:rPr>
        <w:t>There are 2 ways to get help with your Universal Credit application.</w:t>
      </w:r>
    </w:p>
    <w:p w14:paraId="072EBA9A" w14:textId="77777777" w:rsidR="00656CFC" w:rsidRPr="000E11C5" w:rsidRDefault="00656CFC" w:rsidP="00656CFC">
      <w:pPr>
        <w:ind w:left="1418" w:right="555"/>
        <w:rPr>
          <w:rFonts w:ascii="Arial" w:hAnsi="Arial" w:cs="Arial"/>
          <w:sz w:val="24"/>
        </w:rPr>
      </w:pPr>
    </w:p>
    <w:p w14:paraId="26B95DC5" w14:textId="77777777" w:rsidR="00656CFC" w:rsidRPr="000E11C5" w:rsidRDefault="00656CFC" w:rsidP="00656CFC">
      <w:pPr>
        <w:ind w:left="1418" w:right="555"/>
        <w:rPr>
          <w:rFonts w:ascii="Arial" w:hAnsi="Arial" w:cs="Arial"/>
          <w:sz w:val="24"/>
        </w:rPr>
      </w:pPr>
      <w:r w:rsidRPr="000E11C5">
        <w:rPr>
          <w:rFonts w:ascii="Arial" w:hAnsi="Arial" w:cs="Arial"/>
          <w:sz w:val="24"/>
        </w:rPr>
        <w:t>Universal Credit helpline</w:t>
      </w:r>
    </w:p>
    <w:p w14:paraId="304F0E68" w14:textId="77777777" w:rsidR="00656CFC" w:rsidRPr="000E11C5" w:rsidRDefault="00656CFC" w:rsidP="00656CFC">
      <w:pPr>
        <w:ind w:left="1418" w:right="555"/>
        <w:rPr>
          <w:rFonts w:ascii="Arial" w:hAnsi="Arial" w:cs="Arial"/>
          <w:sz w:val="24"/>
        </w:rPr>
      </w:pPr>
      <w:r w:rsidRPr="000E11C5">
        <w:rPr>
          <w:rFonts w:ascii="Arial" w:hAnsi="Arial" w:cs="Arial"/>
          <w:sz w:val="24"/>
        </w:rPr>
        <w:t>Contact the Universal Credit helpline if:</w:t>
      </w:r>
    </w:p>
    <w:p w14:paraId="63E87C54" w14:textId="77777777" w:rsidR="00656CFC" w:rsidRPr="000E11C5" w:rsidRDefault="00656CFC" w:rsidP="00656CFC">
      <w:pPr>
        <w:ind w:left="1418" w:right="555"/>
        <w:rPr>
          <w:rFonts w:ascii="Arial" w:hAnsi="Arial" w:cs="Arial"/>
          <w:sz w:val="24"/>
        </w:rPr>
      </w:pPr>
    </w:p>
    <w:p w14:paraId="68F68678" w14:textId="77777777" w:rsidR="00656CFC" w:rsidRPr="000E11C5" w:rsidRDefault="00656CFC" w:rsidP="00656CFC">
      <w:pPr>
        <w:ind w:left="1418" w:right="555"/>
        <w:rPr>
          <w:rFonts w:ascii="Arial" w:hAnsi="Arial" w:cs="Arial"/>
          <w:sz w:val="24"/>
        </w:rPr>
      </w:pPr>
      <w:r w:rsidRPr="000E11C5">
        <w:rPr>
          <w:rFonts w:ascii="Arial" w:hAnsi="Arial" w:cs="Arial"/>
          <w:sz w:val="24"/>
        </w:rPr>
        <w:t>you cannot use digital services at all - this might be because of disability or your circumstances.</w:t>
      </w:r>
    </w:p>
    <w:p w14:paraId="54918F45" w14:textId="77777777" w:rsidR="00656CFC" w:rsidRDefault="00656CFC" w:rsidP="00656CFC">
      <w:pPr>
        <w:ind w:left="1418" w:right="555"/>
        <w:rPr>
          <w:rFonts w:ascii="Arial" w:hAnsi="Arial" w:cs="Arial"/>
          <w:sz w:val="24"/>
        </w:rPr>
      </w:pPr>
      <w:r w:rsidRPr="000E11C5">
        <w:rPr>
          <w:rFonts w:ascii="Arial" w:hAnsi="Arial" w:cs="Arial"/>
          <w:sz w:val="24"/>
        </w:rPr>
        <w:t>you have a question about your claim and cannot access your online claim</w:t>
      </w:r>
    </w:p>
    <w:p w14:paraId="6F32368F" w14:textId="77777777" w:rsidR="00656CFC" w:rsidRPr="000E11C5" w:rsidRDefault="00656CFC" w:rsidP="00656CFC">
      <w:pPr>
        <w:ind w:left="1418" w:right="555"/>
        <w:rPr>
          <w:rFonts w:ascii="Arial" w:hAnsi="Arial" w:cs="Arial"/>
          <w:sz w:val="24"/>
        </w:rPr>
      </w:pPr>
    </w:p>
    <w:p w14:paraId="74640CC0" w14:textId="77777777" w:rsidR="00656CFC" w:rsidRPr="000E11C5" w:rsidRDefault="00656CFC" w:rsidP="00656CFC">
      <w:pPr>
        <w:ind w:left="1418" w:right="555"/>
        <w:rPr>
          <w:rFonts w:ascii="Arial" w:hAnsi="Arial" w:cs="Arial"/>
          <w:sz w:val="24"/>
        </w:rPr>
      </w:pPr>
      <w:r w:rsidRPr="000E11C5">
        <w:rPr>
          <w:rFonts w:ascii="Arial" w:hAnsi="Arial" w:cs="Arial"/>
          <w:sz w:val="24"/>
        </w:rPr>
        <w:t>Universal Credit helpline</w:t>
      </w:r>
    </w:p>
    <w:p w14:paraId="3D4A04E1" w14:textId="77777777" w:rsidR="00656CFC" w:rsidRDefault="00656CFC" w:rsidP="00656CFC">
      <w:pPr>
        <w:ind w:left="1418" w:right="555"/>
        <w:rPr>
          <w:rFonts w:ascii="Arial" w:hAnsi="Arial" w:cs="Arial"/>
          <w:sz w:val="24"/>
        </w:rPr>
      </w:pPr>
      <w:r w:rsidRPr="000E11C5">
        <w:rPr>
          <w:rFonts w:ascii="Arial" w:hAnsi="Arial" w:cs="Arial"/>
          <w:sz w:val="24"/>
        </w:rPr>
        <w:t>Telephone: 0800 328 5644</w:t>
      </w:r>
    </w:p>
    <w:p w14:paraId="5BAA1191" w14:textId="77777777" w:rsidR="00656CFC" w:rsidRDefault="00656CFC" w:rsidP="00656CFC">
      <w:pPr>
        <w:ind w:left="720" w:right="555"/>
        <w:rPr>
          <w:rFonts w:ascii="Arial" w:hAnsi="Arial" w:cs="Arial"/>
          <w:sz w:val="24"/>
        </w:rPr>
      </w:pPr>
      <w:r>
        <w:rPr>
          <w:rFonts w:ascii="Arial" w:hAnsi="Arial" w:cs="Arial"/>
          <w:sz w:val="24"/>
        </w:rPr>
        <w:t xml:space="preserve"> </w:t>
      </w:r>
    </w:p>
    <w:p w14:paraId="2670BBBF" w14:textId="5D1BE340" w:rsidR="00656CFC" w:rsidRDefault="00231613" w:rsidP="00656CFC">
      <w:pPr>
        <w:ind w:left="720" w:right="555"/>
        <w:rPr>
          <w:rFonts w:ascii="Arial" w:hAnsi="Arial" w:cs="Arial"/>
          <w:sz w:val="24"/>
        </w:rPr>
      </w:pPr>
      <w:r>
        <w:rPr>
          <w:rFonts w:ascii="Arial" w:hAnsi="Arial" w:cs="Arial"/>
          <w:sz w:val="24"/>
        </w:rPr>
        <w:t>1</w:t>
      </w:r>
      <w:r w:rsidR="001219E6">
        <w:rPr>
          <w:rFonts w:ascii="Arial" w:hAnsi="Arial" w:cs="Arial"/>
          <w:sz w:val="24"/>
        </w:rPr>
        <w:t>5</w:t>
      </w:r>
      <w:r>
        <w:rPr>
          <w:rFonts w:ascii="Arial" w:hAnsi="Arial" w:cs="Arial"/>
          <w:sz w:val="24"/>
        </w:rPr>
        <w:t>.3</w:t>
      </w:r>
      <w:r w:rsidR="00656CFC">
        <w:rPr>
          <w:rFonts w:ascii="Arial" w:hAnsi="Arial" w:cs="Arial"/>
          <w:sz w:val="24"/>
        </w:rPr>
        <w:t xml:space="preserve"> The Universal Credit helpline starts with a recorded message.  The message gives the following instructions.</w:t>
      </w:r>
    </w:p>
    <w:p w14:paraId="4DDF6095" w14:textId="77777777" w:rsidR="00656CFC" w:rsidRDefault="00656CFC" w:rsidP="00656CFC">
      <w:pPr>
        <w:ind w:left="720" w:right="555"/>
        <w:rPr>
          <w:rFonts w:ascii="Arial" w:hAnsi="Arial" w:cs="Arial"/>
          <w:sz w:val="24"/>
        </w:rPr>
      </w:pPr>
    </w:p>
    <w:p w14:paraId="0D8917F0" w14:textId="3F46E8C3" w:rsidR="00656CFC" w:rsidRDefault="00656CFC" w:rsidP="00231613">
      <w:pPr>
        <w:ind w:left="1418" w:right="555"/>
        <w:rPr>
          <w:rFonts w:ascii="Arial" w:hAnsi="Arial" w:cs="Arial"/>
          <w:sz w:val="24"/>
        </w:rPr>
      </w:pPr>
      <w:r>
        <w:rPr>
          <w:rFonts w:ascii="Arial" w:hAnsi="Arial" w:cs="Arial"/>
          <w:sz w:val="24"/>
        </w:rPr>
        <w:t>“Welcome to Universal Credit</w:t>
      </w:r>
      <w:proofErr w:type="gramStart"/>
      <w:r>
        <w:rPr>
          <w:rFonts w:ascii="Arial" w:hAnsi="Arial" w:cs="Arial"/>
          <w:sz w:val="24"/>
        </w:rPr>
        <w:t>…..</w:t>
      </w:r>
      <w:proofErr w:type="gramEnd"/>
      <w:r>
        <w:rPr>
          <w:rFonts w:ascii="Arial" w:hAnsi="Arial" w:cs="Arial"/>
          <w:sz w:val="24"/>
        </w:rPr>
        <w:t xml:space="preserve">  To make a new claim for Universal Credit please go to Gov.UK/universal</w:t>
      </w:r>
      <w:r w:rsidR="00231613">
        <w:rPr>
          <w:rFonts w:ascii="Arial" w:hAnsi="Arial" w:cs="Arial"/>
          <w:sz w:val="24"/>
        </w:rPr>
        <w:t xml:space="preserve"> </w:t>
      </w:r>
      <w:r>
        <w:rPr>
          <w:rFonts w:ascii="Arial" w:hAnsi="Arial" w:cs="Arial"/>
          <w:sz w:val="24"/>
        </w:rPr>
        <w:t>credit”</w:t>
      </w:r>
    </w:p>
    <w:p w14:paraId="5F680390" w14:textId="77777777" w:rsidR="00656CFC" w:rsidRDefault="00656CFC" w:rsidP="00231613">
      <w:pPr>
        <w:ind w:left="1418" w:right="555"/>
        <w:rPr>
          <w:rFonts w:ascii="Arial" w:hAnsi="Arial" w:cs="Arial"/>
          <w:sz w:val="24"/>
        </w:rPr>
      </w:pPr>
    </w:p>
    <w:p w14:paraId="345DA00D" w14:textId="77777777" w:rsidR="00656CFC" w:rsidRDefault="00656CFC" w:rsidP="00231613">
      <w:pPr>
        <w:ind w:left="1418" w:right="555"/>
        <w:rPr>
          <w:rFonts w:ascii="Arial" w:hAnsi="Arial" w:cs="Arial"/>
          <w:sz w:val="24"/>
        </w:rPr>
      </w:pPr>
      <w:r>
        <w:rPr>
          <w:rFonts w:ascii="Arial" w:hAnsi="Arial" w:cs="Arial"/>
          <w:sz w:val="24"/>
        </w:rPr>
        <w:t>Please listen carefully to all the options as they have changed.</w:t>
      </w:r>
    </w:p>
    <w:p w14:paraId="06D1EC6A" w14:textId="77777777" w:rsidR="00656CFC" w:rsidRDefault="00656CFC" w:rsidP="00231613">
      <w:pPr>
        <w:ind w:left="1418" w:right="555"/>
        <w:rPr>
          <w:rFonts w:ascii="Arial" w:hAnsi="Arial" w:cs="Arial"/>
          <w:sz w:val="24"/>
        </w:rPr>
      </w:pPr>
    </w:p>
    <w:p w14:paraId="3E67623E" w14:textId="77777777" w:rsidR="00656CFC" w:rsidRDefault="00656CFC" w:rsidP="00231613">
      <w:pPr>
        <w:ind w:left="1418" w:right="555"/>
        <w:rPr>
          <w:rFonts w:ascii="Arial" w:hAnsi="Arial" w:cs="Arial"/>
          <w:sz w:val="24"/>
        </w:rPr>
      </w:pPr>
      <w:r>
        <w:rPr>
          <w:rFonts w:ascii="Arial" w:hAnsi="Arial" w:cs="Arial"/>
          <w:sz w:val="24"/>
        </w:rPr>
        <w:t>If you are calling about a universal credit appointment press 1</w:t>
      </w:r>
    </w:p>
    <w:p w14:paraId="1F30C628" w14:textId="77777777" w:rsidR="00656CFC" w:rsidRDefault="00656CFC" w:rsidP="00231613">
      <w:pPr>
        <w:ind w:left="1418" w:right="555"/>
        <w:rPr>
          <w:rFonts w:ascii="Arial" w:hAnsi="Arial" w:cs="Arial"/>
          <w:sz w:val="24"/>
        </w:rPr>
      </w:pPr>
      <w:r>
        <w:rPr>
          <w:rFonts w:ascii="Arial" w:hAnsi="Arial" w:cs="Arial"/>
          <w:sz w:val="24"/>
        </w:rPr>
        <w:t>For universal credit queries press 2</w:t>
      </w:r>
    </w:p>
    <w:p w14:paraId="2D2EBA02" w14:textId="77777777" w:rsidR="00656CFC" w:rsidRDefault="00656CFC" w:rsidP="00231613">
      <w:pPr>
        <w:ind w:left="1418" w:right="555"/>
        <w:rPr>
          <w:rFonts w:ascii="Arial" w:hAnsi="Arial" w:cs="Arial"/>
          <w:sz w:val="24"/>
        </w:rPr>
      </w:pPr>
      <w:r>
        <w:rPr>
          <w:rFonts w:ascii="Arial" w:hAnsi="Arial" w:cs="Arial"/>
          <w:sz w:val="24"/>
        </w:rPr>
        <w:t>To make a new claim for new style employment and support allowance press 3</w:t>
      </w:r>
    </w:p>
    <w:p w14:paraId="74A2B185" w14:textId="77777777" w:rsidR="00656CFC" w:rsidRDefault="00656CFC" w:rsidP="00231613">
      <w:pPr>
        <w:ind w:left="1418" w:right="555"/>
        <w:rPr>
          <w:rFonts w:ascii="Arial" w:hAnsi="Arial" w:cs="Arial"/>
          <w:sz w:val="24"/>
        </w:rPr>
      </w:pPr>
      <w:r>
        <w:rPr>
          <w:rFonts w:ascii="Arial" w:hAnsi="Arial" w:cs="Arial"/>
          <w:sz w:val="24"/>
        </w:rPr>
        <w:t>For advance payments press 4</w:t>
      </w:r>
    </w:p>
    <w:p w14:paraId="20813082" w14:textId="77777777" w:rsidR="00656CFC" w:rsidRDefault="00656CFC" w:rsidP="00656CFC">
      <w:pPr>
        <w:ind w:left="1276" w:right="555"/>
        <w:rPr>
          <w:rFonts w:ascii="Arial" w:hAnsi="Arial" w:cs="Arial"/>
          <w:sz w:val="24"/>
        </w:rPr>
      </w:pPr>
    </w:p>
    <w:p w14:paraId="172EA201" w14:textId="581A2DC4" w:rsidR="00656CFC" w:rsidRDefault="00231613" w:rsidP="00231613">
      <w:pPr>
        <w:ind w:left="851" w:right="555"/>
        <w:rPr>
          <w:rFonts w:ascii="Arial" w:hAnsi="Arial" w:cs="Arial"/>
          <w:sz w:val="24"/>
        </w:rPr>
      </w:pPr>
      <w:r>
        <w:rPr>
          <w:rFonts w:ascii="Arial" w:hAnsi="Arial" w:cs="Arial"/>
          <w:sz w:val="24"/>
        </w:rPr>
        <w:t>1</w:t>
      </w:r>
      <w:r w:rsidR="001219E6">
        <w:rPr>
          <w:rFonts w:ascii="Arial" w:hAnsi="Arial" w:cs="Arial"/>
          <w:sz w:val="24"/>
        </w:rPr>
        <w:t>5</w:t>
      </w:r>
      <w:r>
        <w:rPr>
          <w:rFonts w:ascii="Arial" w:hAnsi="Arial" w:cs="Arial"/>
          <w:sz w:val="24"/>
        </w:rPr>
        <w:t>.</w:t>
      </w:r>
      <w:r w:rsidR="00656CFC">
        <w:rPr>
          <w:rFonts w:ascii="Arial" w:hAnsi="Arial" w:cs="Arial"/>
          <w:sz w:val="24"/>
        </w:rPr>
        <w:t>.</w:t>
      </w:r>
      <w:r>
        <w:rPr>
          <w:rFonts w:ascii="Arial" w:hAnsi="Arial" w:cs="Arial"/>
          <w:sz w:val="24"/>
        </w:rPr>
        <w:t>4</w:t>
      </w:r>
      <w:r w:rsidR="00656CFC">
        <w:rPr>
          <w:rFonts w:ascii="Arial" w:hAnsi="Arial" w:cs="Arial"/>
          <w:sz w:val="24"/>
        </w:rPr>
        <w:t xml:space="preserve"> There is no specific option in the list which enables a person to make a telephone claim, the person is directed back to Gov.uk from the start.</w:t>
      </w:r>
    </w:p>
    <w:p w14:paraId="7309AB5F" w14:textId="77777777" w:rsidR="00656CFC" w:rsidRDefault="00656CFC" w:rsidP="00231613">
      <w:pPr>
        <w:ind w:left="851" w:right="555"/>
        <w:rPr>
          <w:rFonts w:ascii="Arial" w:hAnsi="Arial" w:cs="Arial"/>
          <w:sz w:val="24"/>
        </w:rPr>
      </w:pPr>
    </w:p>
    <w:p w14:paraId="55003F64" w14:textId="4FC70B7F" w:rsidR="00656CFC" w:rsidRDefault="00231613" w:rsidP="00231613">
      <w:pPr>
        <w:ind w:left="851" w:right="555"/>
        <w:rPr>
          <w:rFonts w:ascii="Arial" w:hAnsi="Arial" w:cs="Arial"/>
          <w:sz w:val="24"/>
        </w:rPr>
      </w:pPr>
      <w:proofErr w:type="gramStart"/>
      <w:r>
        <w:rPr>
          <w:rFonts w:ascii="Arial" w:hAnsi="Arial" w:cs="Arial"/>
          <w:sz w:val="24"/>
        </w:rPr>
        <w:t>1</w:t>
      </w:r>
      <w:r w:rsidR="001219E6">
        <w:rPr>
          <w:rFonts w:ascii="Arial" w:hAnsi="Arial" w:cs="Arial"/>
          <w:sz w:val="24"/>
        </w:rPr>
        <w:t>5</w:t>
      </w:r>
      <w:r>
        <w:rPr>
          <w:rFonts w:ascii="Arial" w:hAnsi="Arial" w:cs="Arial"/>
          <w:sz w:val="24"/>
        </w:rPr>
        <w:t xml:space="preserve">.5 </w:t>
      </w:r>
      <w:r w:rsidR="00656CFC">
        <w:rPr>
          <w:rFonts w:ascii="Arial" w:hAnsi="Arial" w:cs="Arial"/>
          <w:sz w:val="24"/>
        </w:rPr>
        <w:t xml:space="preserve"> The</w:t>
      </w:r>
      <w:proofErr w:type="gramEnd"/>
      <w:r w:rsidR="00656CFC">
        <w:rPr>
          <w:rFonts w:ascii="Arial" w:hAnsi="Arial" w:cs="Arial"/>
          <w:sz w:val="24"/>
        </w:rPr>
        <w:t xml:space="preserve"> instructions given by the Respondent on the Universal Credit Helpline is potentially misleading to anyone who calls.  The potential is arguably far greater for someone who has a disability because that </w:t>
      </w:r>
      <w:r w:rsidR="00656CFC">
        <w:rPr>
          <w:rFonts w:ascii="Arial" w:hAnsi="Arial" w:cs="Arial"/>
          <w:sz w:val="24"/>
        </w:rPr>
        <w:lastRenderedPageBreak/>
        <w:t>person may well lack the ability to be “persistent” and is likely to give up on the call when faced with the instruction to “go to Gov.UK/</w:t>
      </w:r>
      <w:proofErr w:type="spellStart"/>
      <w:r w:rsidR="00656CFC">
        <w:rPr>
          <w:rFonts w:ascii="Arial" w:hAnsi="Arial" w:cs="Arial"/>
          <w:sz w:val="24"/>
        </w:rPr>
        <w:t>universalcredit</w:t>
      </w:r>
      <w:proofErr w:type="spellEnd"/>
      <w:r w:rsidR="00656CFC">
        <w:rPr>
          <w:rFonts w:ascii="Arial" w:hAnsi="Arial" w:cs="Arial"/>
          <w:sz w:val="24"/>
        </w:rPr>
        <w:t>”</w:t>
      </w:r>
    </w:p>
    <w:p w14:paraId="058CBE1E" w14:textId="77777777" w:rsidR="00656CFC" w:rsidRDefault="00656CFC" w:rsidP="00656CFC">
      <w:pPr>
        <w:ind w:right="555"/>
        <w:rPr>
          <w:rFonts w:ascii="Arial" w:hAnsi="Arial" w:cs="Arial"/>
          <w:sz w:val="24"/>
        </w:rPr>
      </w:pPr>
      <w:r>
        <w:rPr>
          <w:rFonts w:ascii="Arial" w:hAnsi="Arial" w:cs="Arial"/>
          <w:sz w:val="24"/>
        </w:rPr>
        <w:t xml:space="preserve"> </w:t>
      </w:r>
    </w:p>
    <w:p w14:paraId="03662FC3" w14:textId="77777777" w:rsidR="00656CFC" w:rsidRDefault="00656CFC" w:rsidP="00656CFC">
      <w:pPr>
        <w:pStyle w:val="ListParagraph"/>
        <w:numPr>
          <w:ilvl w:val="0"/>
          <w:numId w:val="3"/>
        </w:numPr>
        <w:rPr>
          <w:rFonts w:ascii="Arial" w:hAnsi="Arial" w:cs="Arial"/>
          <w:sz w:val="24"/>
        </w:rPr>
      </w:pPr>
      <w:r w:rsidRPr="0069553B">
        <w:rPr>
          <w:rFonts w:ascii="Arial" w:hAnsi="Arial" w:cs="Arial"/>
          <w:sz w:val="24"/>
        </w:rPr>
        <w:t>I am reminded that (admittedly in a somewhat different context</w:t>
      </w:r>
      <w:proofErr w:type="gramStart"/>
      <w:r>
        <w:rPr>
          <w:rFonts w:ascii="Arial" w:hAnsi="Arial" w:cs="Arial"/>
          <w:sz w:val="24"/>
        </w:rPr>
        <w:t>)</w:t>
      </w:r>
      <w:r w:rsidRPr="0069553B">
        <w:rPr>
          <w:rFonts w:ascii="Arial" w:hAnsi="Arial" w:cs="Arial"/>
          <w:sz w:val="24"/>
        </w:rPr>
        <w:t xml:space="preserve"> .</w:t>
      </w:r>
      <w:proofErr w:type="gramEnd"/>
      <w:r w:rsidRPr="0069553B">
        <w:rPr>
          <w:rFonts w:ascii="Arial" w:hAnsi="Arial" w:cs="Arial"/>
          <w:sz w:val="24"/>
        </w:rPr>
        <w:t xml:space="preserve"> in </w:t>
      </w:r>
      <w:proofErr w:type="spellStart"/>
      <w:r w:rsidRPr="0069553B">
        <w:rPr>
          <w:rFonts w:ascii="Arial" w:hAnsi="Arial" w:cs="Arial"/>
          <w:sz w:val="24"/>
        </w:rPr>
        <w:t>Hinchy</w:t>
      </w:r>
      <w:proofErr w:type="spellEnd"/>
      <w:r w:rsidRPr="0069553B">
        <w:rPr>
          <w:rFonts w:ascii="Arial" w:hAnsi="Arial" w:cs="Arial"/>
          <w:sz w:val="24"/>
        </w:rPr>
        <w:t xml:space="preserve"> v Secretary of State for Work and Pensions [2005] UKHL 16, Baroness Hale of Richmond stated</w:t>
      </w:r>
      <w:r>
        <w:rPr>
          <w:rFonts w:ascii="Arial" w:hAnsi="Arial" w:cs="Arial"/>
          <w:sz w:val="24"/>
        </w:rPr>
        <w:t xml:space="preserve"> at [56]</w:t>
      </w:r>
      <w:r w:rsidRPr="0069553B">
        <w:rPr>
          <w:rFonts w:ascii="Arial" w:hAnsi="Arial" w:cs="Arial"/>
          <w:sz w:val="24"/>
        </w:rPr>
        <w:t>:</w:t>
      </w:r>
    </w:p>
    <w:p w14:paraId="0242FB6C" w14:textId="77777777" w:rsidR="00656CFC" w:rsidRDefault="00656CFC" w:rsidP="00656CFC">
      <w:pPr>
        <w:pStyle w:val="ListParagraph"/>
        <w:rPr>
          <w:rFonts w:ascii="Arial" w:hAnsi="Arial" w:cs="Arial"/>
          <w:sz w:val="24"/>
        </w:rPr>
      </w:pPr>
    </w:p>
    <w:p w14:paraId="5EB41ED2" w14:textId="77777777" w:rsidR="00656CFC" w:rsidRDefault="00656CFC" w:rsidP="00656CFC">
      <w:pPr>
        <w:pStyle w:val="ListParagraph"/>
        <w:ind w:left="1560"/>
        <w:rPr>
          <w:rFonts w:ascii="Arial" w:hAnsi="Arial" w:cs="Arial"/>
          <w:sz w:val="24"/>
        </w:rPr>
      </w:pPr>
      <w:r w:rsidRPr="0069553B">
        <w:rPr>
          <w:rFonts w:ascii="Arial" w:hAnsi="Arial" w:cs="Arial"/>
          <w:sz w:val="24"/>
        </w:rPr>
        <w:t>56.</w:t>
      </w:r>
      <w:r w:rsidRPr="0069553B">
        <w:rPr>
          <w:rFonts w:ascii="Arial" w:hAnsi="Arial" w:cs="Arial"/>
          <w:sz w:val="24"/>
        </w:rPr>
        <w:tab/>
        <w:t xml:space="preserve">I say this because this regulation </w:t>
      </w:r>
      <w:proofErr w:type="gramStart"/>
      <w:r w:rsidRPr="0069553B">
        <w:rPr>
          <w:rFonts w:ascii="Arial" w:hAnsi="Arial" w:cs="Arial"/>
          <w:sz w:val="24"/>
        </w:rPr>
        <w:t>has to</w:t>
      </w:r>
      <w:proofErr w:type="gramEnd"/>
      <w:r w:rsidRPr="0069553B">
        <w:rPr>
          <w:rFonts w:ascii="Arial" w:hAnsi="Arial" w:cs="Arial"/>
          <w:sz w:val="24"/>
        </w:rPr>
        <w:t xml:space="preserve"> be interpreted and applied in its factual context. Those administering the system on behalf of the Secretary of State </w:t>
      </w:r>
      <w:proofErr w:type="gramStart"/>
      <w:r w:rsidRPr="0069553B">
        <w:rPr>
          <w:rFonts w:ascii="Arial" w:hAnsi="Arial" w:cs="Arial"/>
          <w:sz w:val="24"/>
        </w:rPr>
        <w:t>have to</w:t>
      </w:r>
      <w:proofErr w:type="gramEnd"/>
      <w:r w:rsidRPr="0069553B">
        <w:rPr>
          <w:rFonts w:ascii="Arial" w:hAnsi="Arial" w:cs="Arial"/>
          <w:sz w:val="24"/>
        </w:rPr>
        <w:t xml:space="preserve"> understand all its ramifications and interactions. Claimants cannot be expected to do so. They cannot be expected to guess all the information which may be relevant to their claims. They do not know the conditions of entitlement or how their right to one benefit may affect their right to another. It is incumbent upon the Secretary of State to make it clear what information he requires. This </w:t>
      </w:r>
      <w:proofErr w:type="gramStart"/>
      <w:r w:rsidRPr="0069553B">
        <w:rPr>
          <w:rFonts w:ascii="Arial" w:hAnsi="Arial" w:cs="Arial"/>
          <w:sz w:val="24"/>
        </w:rPr>
        <w:t>has to</w:t>
      </w:r>
      <w:proofErr w:type="gramEnd"/>
      <w:r w:rsidRPr="0069553B">
        <w:rPr>
          <w:rFonts w:ascii="Arial" w:hAnsi="Arial" w:cs="Arial"/>
          <w:sz w:val="24"/>
        </w:rPr>
        <w:t xml:space="preserve"> be made particularly clear where any reasonable claimant might not think that it was relevant at all …</w:t>
      </w:r>
    </w:p>
    <w:p w14:paraId="3F0F4E29" w14:textId="77777777" w:rsidR="00656CFC" w:rsidRDefault="00656CFC" w:rsidP="00656CFC">
      <w:pPr>
        <w:pStyle w:val="ListParagraph"/>
        <w:ind w:left="1276"/>
        <w:rPr>
          <w:rFonts w:ascii="Arial" w:hAnsi="Arial" w:cs="Arial"/>
          <w:sz w:val="24"/>
        </w:rPr>
      </w:pPr>
    </w:p>
    <w:p w14:paraId="49364CA4" w14:textId="77777777" w:rsidR="00656CFC" w:rsidRDefault="00656CFC" w:rsidP="00656CFC">
      <w:pPr>
        <w:pStyle w:val="ListParagraph"/>
        <w:numPr>
          <w:ilvl w:val="1"/>
          <w:numId w:val="3"/>
        </w:numPr>
        <w:rPr>
          <w:rFonts w:ascii="Arial" w:hAnsi="Arial" w:cs="Arial"/>
          <w:sz w:val="24"/>
        </w:rPr>
      </w:pPr>
      <w:r w:rsidRPr="00E94850">
        <w:rPr>
          <w:rFonts w:ascii="Arial" w:hAnsi="Arial" w:cs="Arial"/>
          <w:sz w:val="24"/>
        </w:rPr>
        <w:t>In Hull City Council v JS</w:t>
      </w:r>
      <w:r>
        <w:rPr>
          <w:rFonts w:ascii="Arial" w:hAnsi="Arial" w:cs="Arial"/>
          <w:sz w:val="24"/>
        </w:rPr>
        <w:t xml:space="preserve"> </w:t>
      </w:r>
      <w:r w:rsidRPr="00E94850">
        <w:rPr>
          <w:rFonts w:ascii="Arial" w:hAnsi="Arial" w:cs="Arial"/>
          <w:sz w:val="24"/>
        </w:rPr>
        <w:t>2012] UKUT 477 (AAC)</w:t>
      </w:r>
      <w:r>
        <w:rPr>
          <w:rFonts w:ascii="Arial" w:hAnsi="Arial" w:cs="Arial"/>
          <w:sz w:val="24"/>
        </w:rPr>
        <w:t xml:space="preserve"> Judge Mark held at [</w:t>
      </w:r>
      <w:r w:rsidRPr="00E94850">
        <w:rPr>
          <w:rFonts w:ascii="Arial" w:hAnsi="Arial" w:cs="Arial"/>
          <w:sz w:val="24"/>
        </w:rPr>
        <w:t>16</w:t>
      </w:r>
      <w:r>
        <w:rPr>
          <w:rFonts w:ascii="Arial" w:hAnsi="Arial" w:cs="Arial"/>
          <w:sz w:val="24"/>
        </w:rPr>
        <w:t>]</w:t>
      </w:r>
      <w:r w:rsidRPr="00E94850">
        <w:rPr>
          <w:rFonts w:ascii="Arial" w:hAnsi="Arial" w:cs="Arial"/>
          <w:sz w:val="24"/>
        </w:rPr>
        <w:t>.</w:t>
      </w:r>
    </w:p>
    <w:p w14:paraId="43270FF0" w14:textId="77777777" w:rsidR="00656CFC" w:rsidRDefault="00656CFC" w:rsidP="00656CFC">
      <w:pPr>
        <w:pStyle w:val="ListParagraph"/>
        <w:ind w:left="1069"/>
        <w:rPr>
          <w:rFonts w:ascii="Arial" w:hAnsi="Arial" w:cs="Arial"/>
          <w:sz w:val="24"/>
        </w:rPr>
      </w:pPr>
    </w:p>
    <w:p w14:paraId="4C9B344B" w14:textId="57C5736C" w:rsidR="00656CFC" w:rsidRDefault="00656CFC" w:rsidP="00656CFC">
      <w:pPr>
        <w:pStyle w:val="ListParagraph"/>
        <w:ind w:left="1560"/>
        <w:rPr>
          <w:rFonts w:ascii="Arial" w:hAnsi="Arial" w:cs="Arial"/>
          <w:sz w:val="24"/>
        </w:rPr>
      </w:pPr>
      <w:r>
        <w:rPr>
          <w:rFonts w:ascii="Arial" w:hAnsi="Arial" w:cs="Arial"/>
          <w:sz w:val="24"/>
        </w:rPr>
        <w:t>…</w:t>
      </w:r>
      <w:r w:rsidRPr="00E94850">
        <w:rPr>
          <w:rFonts w:ascii="Arial" w:hAnsi="Arial" w:cs="Arial"/>
          <w:sz w:val="24"/>
        </w:rPr>
        <w:t>It seems to me that what the claimant could reasonably have been expected to realise must be a subjective matter depending on the claimant’s abilities and understanding</w:t>
      </w:r>
      <w:r>
        <w:rPr>
          <w:rFonts w:ascii="Arial" w:hAnsi="Arial" w:cs="Arial"/>
          <w:sz w:val="24"/>
        </w:rPr>
        <w:t>….</w:t>
      </w:r>
    </w:p>
    <w:p w14:paraId="4CE9E953" w14:textId="44A8EEFE" w:rsidR="00C70747" w:rsidRDefault="00C70747" w:rsidP="00656CFC">
      <w:pPr>
        <w:pStyle w:val="ListParagraph"/>
        <w:ind w:left="1560"/>
        <w:rPr>
          <w:rFonts w:ascii="Arial" w:hAnsi="Arial" w:cs="Arial"/>
          <w:sz w:val="24"/>
        </w:rPr>
      </w:pPr>
    </w:p>
    <w:p w14:paraId="0B6C4456" w14:textId="709E64C3" w:rsidR="00656CFC" w:rsidRDefault="00656CFC" w:rsidP="00656CFC">
      <w:pPr>
        <w:numPr>
          <w:ilvl w:val="0"/>
          <w:numId w:val="3"/>
        </w:numPr>
        <w:ind w:right="555"/>
        <w:rPr>
          <w:rFonts w:ascii="Arial" w:hAnsi="Arial" w:cs="Arial"/>
          <w:sz w:val="24"/>
        </w:rPr>
      </w:pPr>
      <w:r>
        <w:rPr>
          <w:rFonts w:ascii="Arial" w:hAnsi="Arial" w:cs="Arial"/>
          <w:sz w:val="24"/>
        </w:rPr>
        <w:t>I submit that although the contexts are different, the words of Baroness Hale and Judge Mark are relevant to the present case because they both shed light on the question of what can “reasonably be expected…”  Baroness Hale and Judge Mark both establish that the question is a subjective one to be considered in the light of all the circumstances and the claimant’s “abilities and understanding”.</w:t>
      </w:r>
    </w:p>
    <w:p w14:paraId="078C6D5A" w14:textId="314BC760" w:rsidR="00052E58" w:rsidRDefault="00052E58" w:rsidP="00052E58">
      <w:pPr>
        <w:ind w:left="720" w:right="555"/>
        <w:rPr>
          <w:rFonts w:ascii="Arial" w:hAnsi="Arial" w:cs="Arial"/>
          <w:sz w:val="24"/>
        </w:rPr>
      </w:pPr>
    </w:p>
    <w:p w14:paraId="5FE7DDCB" w14:textId="7111DD3E" w:rsidR="00656CFC" w:rsidRDefault="00656CFC" w:rsidP="00656CFC">
      <w:pPr>
        <w:numPr>
          <w:ilvl w:val="0"/>
          <w:numId w:val="3"/>
        </w:numPr>
        <w:ind w:right="555"/>
        <w:rPr>
          <w:rFonts w:ascii="Arial" w:hAnsi="Arial" w:cs="Arial"/>
          <w:sz w:val="24"/>
        </w:rPr>
      </w:pPr>
      <w:r>
        <w:rPr>
          <w:rFonts w:ascii="Arial" w:hAnsi="Arial" w:cs="Arial"/>
          <w:sz w:val="24"/>
        </w:rPr>
        <w:t>Whether M</w:t>
      </w:r>
      <w:r w:rsidR="00231613">
        <w:rPr>
          <w:rFonts w:ascii="Arial" w:hAnsi="Arial" w:cs="Arial"/>
          <w:sz w:val="24"/>
        </w:rPr>
        <w:t>s</w:t>
      </w:r>
      <w:r>
        <w:rPr>
          <w:rFonts w:ascii="Arial" w:hAnsi="Arial" w:cs="Arial"/>
          <w:sz w:val="24"/>
        </w:rPr>
        <w:t xml:space="preserve"> </w:t>
      </w:r>
      <w:r w:rsidR="00922856">
        <w:rPr>
          <w:rFonts w:ascii="Arial" w:hAnsi="Arial" w:cs="Arial"/>
          <w:sz w:val="24"/>
        </w:rPr>
        <w:t>X</w:t>
      </w:r>
      <w:r>
        <w:rPr>
          <w:rFonts w:ascii="Arial" w:hAnsi="Arial" w:cs="Arial"/>
          <w:sz w:val="24"/>
        </w:rPr>
        <w:t xml:space="preserve"> could “</w:t>
      </w:r>
      <w:r w:rsidRPr="00530E65">
        <w:rPr>
          <w:rFonts w:ascii="Arial" w:hAnsi="Arial" w:cs="Arial"/>
          <w:i/>
          <w:iCs/>
          <w:sz w:val="24"/>
        </w:rPr>
        <w:t>not reasonably have been expected to make</w:t>
      </w:r>
      <w:r w:rsidRPr="00A53AD8">
        <w:rPr>
          <w:rFonts w:ascii="Arial" w:hAnsi="Arial" w:cs="Arial"/>
          <w:sz w:val="24"/>
        </w:rPr>
        <w:t xml:space="preserve"> </w:t>
      </w:r>
      <w:r w:rsidRPr="00530E65">
        <w:rPr>
          <w:rFonts w:ascii="Arial" w:hAnsi="Arial" w:cs="Arial"/>
          <w:i/>
          <w:iCs/>
          <w:sz w:val="24"/>
        </w:rPr>
        <w:t>the claim earlier</w:t>
      </w:r>
      <w:r>
        <w:rPr>
          <w:rFonts w:ascii="Arial" w:hAnsi="Arial" w:cs="Arial"/>
          <w:sz w:val="24"/>
        </w:rPr>
        <w:t>,” must therefore be considered in the light of M</w:t>
      </w:r>
      <w:r w:rsidR="00231613">
        <w:rPr>
          <w:rFonts w:ascii="Arial" w:hAnsi="Arial" w:cs="Arial"/>
          <w:sz w:val="24"/>
        </w:rPr>
        <w:t>s</w:t>
      </w:r>
      <w:r>
        <w:rPr>
          <w:rFonts w:ascii="Arial" w:hAnsi="Arial" w:cs="Arial"/>
          <w:sz w:val="24"/>
        </w:rPr>
        <w:t xml:space="preserve"> </w:t>
      </w:r>
      <w:r w:rsidR="00922856">
        <w:rPr>
          <w:rFonts w:ascii="Arial" w:hAnsi="Arial" w:cs="Arial"/>
          <w:sz w:val="24"/>
        </w:rPr>
        <w:t>X</w:t>
      </w:r>
      <w:r w:rsidR="00231613">
        <w:rPr>
          <w:rFonts w:ascii="Arial" w:hAnsi="Arial" w:cs="Arial"/>
          <w:sz w:val="24"/>
        </w:rPr>
        <w:t>’s</w:t>
      </w:r>
      <w:r>
        <w:rPr>
          <w:rFonts w:ascii="Arial" w:hAnsi="Arial" w:cs="Arial"/>
          <w:sz w:val="24"/>
        </w:rPr>
        <w:t xml:space="preserve"> </w:t>
      </w:r>
      <w:r w:rsidR="00231613">
        <w:rPr>
          <w:rFonts w:ascii="Arial" w:hAnsi="Arial" w:cs="Arial"/>
          <w:sz w:val="24"/>
        </w:rPr>
        <w:t xml:space="preserve">mental ill health or </w:t>
      </w:r>
      <w:r>
        <w:rPr>
          <w:rFonts w:ascii="Arial" w:hAnsi="Arial" w:cs="Arial"/>
          <w:sz w:val="24"/>
        </w:rPr>
        <w:t xml:space="preserve">disability </w:t>
      </w:r>
      <w:r w:rsidRPr="00530E65">
        <w:rPr>
          <w:rFonts w:ascii="Arial" w:hAnsi="Arial" w:cs="Arial"/>
          <w:i/>
          <w:iCs/>
          <w:sz w:val="24"/>
        </w:rPr>
        <w:t>(given that this is common ground and accepted by the Respondent</w:t>
      </w:r>
      <w:r>
        <w:rPr>
          <w:rFonts w:ascii="Arial" w:hAnsi="Arial" w:cs="Arial"/>
          <w:sz w:val="24"/>
        </w:rPr>
        <w:t>), and in the light of the Respondent’s potentially misleading advice that is given on her own UC helpline.  The question must also be considered in the light of the limited services available from advice agencies during the pandemic.</w:t>
      </w:r>
    </w:p>
    <w:p w14:paraId="5D349B06" w14:textId="77777777" w:rsidR="00656CFC" w:rsidRDefault="00656CFC" w:rsidP="00656CFC">
      <w:pPr>
        <w:pStyle w:val="ListParagraph"/>
        <w:rPr>
          <w:rFonts w:ascii="Arial" w:hAnsi="Arial" w:cs="Arial"/>
          <w:sz w:val="24"/>
        </w:rPr>
      </w:pPr>
    </w:p>
    <w:p w14:paraId="462C0CB2" w14:textId="38A29443" w:rsidR="00656CFC" w:rsidRDefault="00656CFC" w:rsidP="00656CFC">
      <w:pPr>
        <w:numPr>
          <w:ilvl w:val="0"/>
          <w:numId w:val="3"/>
        </w:numPr>
        <w:ind w:right="555"/>
        <w:rPr>
          <w:rFonts w:ascii="Arial" w:hAnsi="Arial" w:cs="Arial"/>
          <w:sz w:val="24"/>
        </w:rPr>
      </w:pPr>
      <w:r w:rsidRPr="00FA4176">
        <w:rPr>
          <w:rFonts w:ascii="Arial" w:hAnsi="Arial" w:cs="Arial"/>
          <w:sz w:val="24"/>
        </w:rPr>
        <w:t>I su</w:t>
      </w:r>
      <w:r>
        <w:rPr>
          <w:rFonts w:ascii="Arial" w:hAnsi="Arial" w:cs="Arial"/>
          <w:sz w:val="24"/>
        </w:rPr>
        <w:t xml:space="preserve">bmit that once the question is considered in the light of </w:t>
      </w:r>
      <w:r w:rsidR="00231613">
        <w:rPr>
          <w:rFonts w:ascii="Arial" w:hAnsi="Arial" w:cs="Arial"/>
          <w:sz w:val="24"/>
        </w:rPr>
        <w:t xml:space="preserve">Ms </w:t>
      </w:r>
      <w:r w:rsidR="00922856">
        <w:rPr>
          <w:rFonts w:ascii="Arial" w:hAnsi="Arial" w:cs="Arial"/>
          <w:sz w:val="24"/>
        </w:rPr>
        <w:t>X</w:t>
      </w:r>
      <w:r w:rsidR="00231613">
        <w:rPr>
          <w:rFonts w:ascii="Arial" w:hAnsi="Arial" w:cs="Arial"/>
          <w:sz w:val="24"/>
        </w:rPr>
        <w:t>’s</w:t>
      </w:r>
      <w:r>
        <w:rPr>
          <w:rFonts w:ascii="Arial" w:hAnsi="Arial" w:cs="Arial"/>
          <w:sz w:val="24"/>
        </w:rPr>
        <w:t xml:space="preserve"> </w:t>
      </w:r>
      <w:r w:rsidR="00231613">
        <w:rPr>
          <w:rFonts w:ascii="Arial" w:hAnsi="Arial" w:cs="Arial"/>
          <w:sz w:val="24"/>
        </w:rPr>
        <w:t>mental condition,</w:t>
      </w:r>
      <w:r>
        <w:rPr>
          <w:rFonts w:ascii="Arial" w:hAnsi="Arial" w:cs="Arial"/>
          <w:sz w:val="24"/>
        </w:rPr>
        <w:t xml:space="preserve"> and in the light of all the circumstances, Regulation 26(2) is satisfied and the time for claiming is therefore extended</w:t>
      </w:r>
      <w:r w:rsidR="00231613">
        <w:rPr>
          <w:rFonts w:ascii="Arial" w:hAnsi="Arial" w:cs="Arial"/>
          <w:sz w:val="24"/>
        </w:rPr>
        <w:t xml:space="preserve"> from </w:t>
      </w:r>
      <w:r w:rsidR="00052E58">
        <w:rPr>
          <w:rFonts w:ascii="Arial" w:hAnsi="Arial" w:cs="Arial"/>
          <w:b/>
          <w:bCs/>
          <w:sz w:val="24"/>
          <w:u w:val="single"/>
        </w:rPr>
        <w:t>(</w:t>
      </w:r>
      <w:r w:rsidR="00513DF2">
        <w:rPr>
          <w:rFonts w:ascii="Arial" w:hAnsi="Arial" w:cs="Arial"/>
          <w:b/>
          <w:bCs/>
          <w:sz w:val="24"/>
          <w:u w:val="single"/>
        </w:rPr>
        <w:t>date to</w:t>
      </w:r>
      <w:r w:rsidR="001219E6">
        <w:rPr>
          <w:rFonts w:ascii="Arial" w:hAnsi="Arial" w:cs="Arial"/>
          <w:b/>
          <w:bCs/>
          <w:sz w:val="24"/>
          <w:u w:val="single"/>
        </w:rPr>
        <w:t xml:space="preserve"> </w:t>
      </w:r>
      <w:proofErr w:type="gramStart"/>
      <w:r w:rsidR="00052E58">
        <w:rPr>
          <w:rFonts w:ascii="Arial" w:hAnsi="Arial" w:cs="Arial"/>
          <w:b/>
          <w:bCs/>
          <w:sz w:val="24"/>
          <w:u w:val="single"/>
        </w:rPr>
        <w:t>date)</w:t>
      </w:r>
      <w:r w:rsidR="001219E6">
        <w:rPr>
          <w:rFonts w:ascii="Arial" w:hAnsi="Arial" w:cs="Arial"/>
          <w:b/>
          <w:bCs/>
          <w:sz w:val="24"/>
          <w:u w:val="single"/>
        </w:rPr>
        <w:t xml:space="preserve">  </w:t>
      </w:r>
      <w:r>
        <w:rPr>
          <w:rFonts w:ascii="Arial" w:hAnsi="Arial" w:cs="Arial"/>
          <w:sz w:val="24"/>
        </w:rPr>
        <w:t>.</w:t>
      </w:r>
      <w:proofErr w:type="gramEnd"/>
    </w:p>
    <w:p w14:paraId="54212EC6" w14:textId="77777777" w:rsidR="00231613" w:rsidRDefault="00231613" w:rsidP="00231613">
      <w:pPr>
        <w:pStyle w:val="ListParagraph"/>
        <w:rPr>
          <w:rFonts w:ascii="Arial" w:hAnsi="Arial" w:cs="Arial"/>
          <w:sz w:val="24"/>
        </w:rPr>
      </w:pPr>
    </w:p>
    <w:p w14:paraId="048A9921" w14:textId="053E6BE1" w:rsidR="00231613" w:rsidRDefault="00231613" w:rsidP="00231613">
      <w:pPr>
        <w:ind w:left="720" w:right="555"/>
        <w:rPr>
          <w:rFonts w:ascii="Arial" w:hAnsi="Arial" w:cs="Arial"/>
          <w:sz w:val="24"/>
        </w:rPr>
      </w:pPr>
    </w:p>
    <w:p w14:paraId="46BD51DB" w14:textId="67FA2475" w:rsidR="001219E6" w:rsidRDefault="001219E6" w:rsidP="00231613">
      <w:pPr>
        <w:ind w:left="720" w:right="555"/>
        <w:rPr>
          <w:rFonts w:ascii="Arial" w:hAnsi="Arial" w:cs="Arial"/>
          <w:sz w:val="24"/>
        </w:rPr>
      </w:pPr>
    </w:p>
    <w:p w14:paraId="02559DE9" w14:textId="29979B5C" w:rsidR="001219E6" w:rsidRDefault="001219E6" w:rsidP="00231613">
      <w:pPr>
        <w:ind w:left="720" w:right="555"/>
        <w:rPr>
          <w:rFonts w:ascii="Arial" w:hAnsi="Arial" w:cs="Arial"/>
          <w:sz w:val="24"/>
        </w:rPr>
      </w:pPr>
    </w:p>
    <w:p w14:paraId="382FD63E" w14:textId="77777777" w:rsidR="001219E6" w:rsidRPr="00FA4176" w:rsidRDefault="001219E6" w:rsidP="00231613">
      <w:pPr>
        <w:ind w:left="720" w:right="555"/>
        <w:rPr>
          <w:rFonts w:ascii="Arial" w:hAnsi="Arial" w:cs="Arial"/>
          <w:sz w:val="24"/>
        </w:rPr>
      </w:pPr>
    </w:p>
    <w:p w14:paraId="22EFE880" w14:textId="77777777" w:rsidR="00656CFC" w:rsidRDefault="00656CFC" w:rsidP="00656CFC">
      <w:pPr>
        <w:pStyle w:val="ListParagraph"/>
        <w:rPr>
          <w:rFonts w:ascii="Arial" w:hAnsi="Arial" w:cs="Arial"/>
          <w:b/>
          <w:bCs/>
          <w:sz w:val="24"/>
        </w:rPr>
      </w:pPr>
    </w:p>
    <w:p w14:paraId="044E887B" w14:textId="61FAD11C" w:rsidR="00656CFC" w:rsidRPr="00231613" w:rsidRDefault="00656CFC" w:rsidP="00183929">
      <w:pPr>
        <w:numPr>
          <w:ilvl w:val="0"/>
          <w:numId w:val="3"/>
        </w:numPr>
        <w:ind w:right="555"/>
        <w:rPr>
          <w:rFonts w:ascii="Arial" w:hAnsi="Arial" w:cs="Arial"/>
          <w:sz w:val="24"/>
        </w:rPr>
      </w:pPr>
      <w:r w:rsidRPr="00231613">
        <w:rPr>
          <w:rFonts w:ascii="Arial" w:hAnsi="Arial" w:cs="Arial"/>
          <w:sz w:val="24"/>
        </w:rPr>
        <w:t>I ask the Tribunal to allow the appeal for the reasons outlined above.</w:t>
      </w:r>
    </w:p>
    <w:p w14:paraId="5C3747C6" w14:textId="77777777" w:rsidR="0046293D" w:rsidRDefault="0046293D" w:rsidP="0046293D">
      <w:pPr>
        <w:pStyle w:val="ListParagraph"/>
        <w:rPr>
          <w:rFonts w:ascii="Arial" w:hAnsi="Arial" w:cs="Arial"/>
          <w:sz w:val="24"/>
        </w:rPr>
      </w:pPr>
    </w:p>
    <w:p w14:paraId="2BA21917" w14:textId="2CE193EA" w:rsidR="004D0124" w:rsidRDefault="004D0124" w:rsidP="007B51F0">
      <w:pPr>
        <w:ind w:right="555"/>
        <w:rPr>
          <w:rFonts w:ascii="Arial" w:hAnsi="Arial" w:cs="Arial"/>
          <w:sz w:val="24"/>
        </w:rPr>
      </w:pPr>
      <w:r>
        <w:rPr>
          <w:noProof/>
        </w:rPr>
        <w:drawing>
          <wp:anchor distT="0" distB="0" distL="114300" distR="114300" simplePos="0" relativeHeight="251658240" behindDoc="0" locked="0" layoutInCell="1" allowOverlap="1" wp14:anchorId="58345BBC" wp14:editId="0E4DB6E5">
            <wp:simplePos x="0" y="0"/>
            <wp:positionH relativeFrom="margin">
              <wp:posOffset>276225</wp:posOffset>
            </wp:positionH>
            <wp:positionV relativeFrom="paragraph">
              <wp:posOffset>14605</wp:posOffset>
            </wp:positionV>
            <wp:extent cx="142875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pic:spPr>
                </pic:pic>
              </a:graphicData>
            </a:graphic>
            <wp14:sizeRelH relativeFrom="page">
              <wp14:pctWidth>0</wp14:pctWidth>
            </wp14:sizeRelH>
            <wp14:sizeRelV relativeFrom="page">
              <wp14:pctHeight>0</wp14:pctHeight>
            </wp14:sizeRelV>
          </wp:anchor>
        </w:drawing>
      </w:r>
    </w:p>
    <w:p w14:paraId="6C458369" w14:textId="7E740219" w:rsidR="004D0124" w:rsidRDefault="004D0124" w:rsidP="007B51F0">
      <w:pPr>
        <w:ind w:right="555"/>
        <w:rPr>
          <w:rFonts w:ascii="Arial" w:hAnsi="Arial" w:cs="Arial"/>
          <w:sz w:val="24"/>
        </w:rPr>
      </w:pPr>
    </w:p>
    <w:p w14:paraId="45D4FC16" w14:textId="33A0EEF1" w:rsidR="004D0124" w:rsidRDefault="004D0124" w:rsidP="007B51F0">
      <w:pPr>
        <w:ind w:right="555"/>
        <w:rPr>
          <w:rFonts w:ascii="Arial" w:hAnsi="Arial" w:cs="Arial"/>
          <w:sz w:val="24"/>
        </w:rPr>
      </w:pPr>
    </w:p>
    <w:p w14:paraId="7601E92E" w14:textId="77777777" w:rsidR="00493A4E" w:rsidRPr="00B96136" w:rsidRDefault="00493A4E" w:rsidP="00ED0CF8">
      <w:pPr>
        <w:ind w:left="709" w:right="271"/>
        <w:rPr>
          <w:rFonts w:ascii="Arial" w:hAnsi="Arial" w:cs="Arial"/>
          <w:sz w:val="24"/>
          <w:szCs w:val="24"/>
        </w:rPr>
      </w:pPr>
      <w:r w:rsidRPr="00B96136">
        <w:rPr>
          <w:rFonts w:ascii="Arial" w:hAnsi="Arial" w:cs="Arial"/>
          <w:sz w:val="24"/>
          <w:szCs w:val="24"/>
        </w:rPr>
        <w:t>Derek Stainsby</w:t>
      </w:r>
    </w:p>
    <w:p w14:paraId="425B83C5" w14:textId="14DE1329" w:rsidR="00493A4E" w:rsidRPr="00B96136" w:rsidRDefault="00493A4E" w:rsidP="00493A4E">
      <w:pPr>
        <w:ind w:right="271" w:firstLine="720"/>
        <w:rPr>
          <w:rFonts w:ascii="Arial" w:hAnsi="Arial" w:cs="Arial"/>
          <w:sz w:val="24"/>
          <w:szCs w:val="24"/>
        </w:rPr>
      </w:pPr>
      <w:r w:rsidRPr="00B96136">
        <w:rPr>
          <w:rFonts w:ascii="Arial" w:hAnsi="Arial" w:cs="Arial"/>
          <w:sz w:val="24"/>
          <w:szCs w:val="24"/>
        </w:rPr>
        <w:t>Welfare Rights Adviser</w:t>
      </w:r>
    </w:p>
    <w:p w14:paraId="29908C70" w14:textId="50E5FFAB" w:rsidR="00493A4E" w:rsidRPr="00B96136" w:rsidRDefault="00493A4E" w:rsidP="00493A4E">
      <w:pPr>
        <w:ind w:right="271" w:firstLine="720"/>
        <w:rPr>
          <w:rFonts w:ascii="Arial" w:hAnsi="Arial" w:cs="Arial"/>
          <w:sz w:val="24"/>
          <w:szCs w:val="24"/>
        </w:rPr>
      </w:pPr>
      <w:r w:rsidRPr="00B96136">
        <w:rPr>
          <w:rFonts w:ascii="Arial" w:hAnsi="Arial" w:cs="Arial"/>
          <w:sz w:val="24"/>
          <w:szCs w:val="24"/>
        </w:rPr>
        <w:t>Plumstead Community Law Centre</w:t>
      </w:r>
      <w:r>
        <w:rPr>
          <w:rFonts w:ascii="Arial" w:hAnsi="Arial" w:cs="Arial"/>
          <w:sz w:val="24"/>
          <w:szCs w:val="24"/>
        </w:rPr>
        <w:tab/>
      </w:r>
      <w:r w:rsidR="004D0124">
        <w:rPr>
          <w:rFonts w:ascii="Arial" w:hAnsi="Arial" w:cs="Arial"/>
          <w:sz w:val="24"/>
          <w:szCs w:val="24"/>
        </w:rPr>
        <w:tab/>
      </w:r>
      <w:r w:rsidR="004D0124">
        <w:rPr>
          <w:rFonts w:ascii="Arial" w:hAnsi="Arial" w:cs="Arial"/>
          <w:sz w:val="24"/>
          <w:szCs w:val="24"/>
        </w:rPr>
        <w:tab/>
        <w:t xml:space="preserve">      </w:t>
      </w:r>
      <w:proofErr w:type="gramStart"/>
      <w:r w:rsidRPr="00B96136">
        <w:rPr>
          <w:rFonts w:ascii="Arial" w:hAnsi="Arial" w:cs="Arial"/>
          <w:sz w:val="24"/>
          <w:szCs w:val="24"/>
        </w:rPr>
        <w:t>For</w:t>
      </w:r>
      <w:proofErr w:type="gramEnd"/>
      <w:r w:rsidRPr="00B96136">
        <w:rPr>
          <w:rFonts w:ascii="Arial" w:hAnsi="Arial" w:cs="Arial"/>
          <w:sz w:val="24"/>
          <w:szCs w:val="24"/>
        </w:rPr>
        <w:t xml:space="preserve"> the </w:t>
      </w:r>
      <w:r w:rsidR="004D0124" w:rsidRPr="00B96136">
        <w:rPr>
          <w:rFonts w:ascii="Arial" w:hAnsi="Arial" w:cs="Arial"/>
          <w:sz w:val="24"/>
          <w:szCs w:val="24"/>
        </w:rPr>
        <w:t xml:space="preserve">Appellant </w:t>
      </w:r>
      <w:r w:rsidR="004D0124" w:rsidRPr="00B96136">
        <w:rPr>
          <w:rFonts w:ascii="Arial" w:hAnsi="Arial" w:cs="Arial"/>
          <w:sz w:val="24"/>
          <w:szCs w:val="24"/>
        </w:rPr>
        <w:tab/>
      </w:r>
      <w:r w:rsidRPr="00B96136">
        <w:rPr>
          <w:rFonts w:ascii="Arial" w:hAnsi="Arial" w:cs="Arial"/>
          <w:sz w:val="24"/>
          <w:szCs w:val="24"/>
        </w:rPr>
        <w:tab/>
      </w:r>
      <w:r w:rsidRPr="00B96136">
        <w:rPr>
          <w:rFonts w:ascii="Arial" w:hAnsi="Arial" w:cs="Arial"/>
          <w:sz w:val="24"/>
          <w:szCs w:val="24"/>
        </w:rPr>
        <w:tab/>
      </w:r>
      <w:r w:rsidRPr="00B96136">
        <w:rPr>
          <w:rFonts w:ascii="Arial" w:hAnsi="Arial" w:cs="Arial"/>
          <w:sz w:val="24"/>
          <w:szCs w:val="24"/>
        </w:rPr>
        <w:tab/>
      </w:r>
      <w:r w:rsidRPr="00B96136">
        <w:rPr>
          <w:rFonts w:ascii="Arial" w:hAnsi="Arial" w:cs="Arial"/>
          <w:sz w:val="24"/>
          <w:szCs w:val="24"/>
        </w:rPr>
        <w:tab/>
      </w:r>
      <w:r w:rsidRPr="00B96136">
        <w:rPr>
          <w:rFonts w:ascii="Arial" w:hAnsi="Arial" w:cs="Arial"/>
          <w:sz w:val="24"/>
          <w:szCs w:val="24"/>
        </w:rPr>
        <w:tab/>
      </w:r>
      <w:r w:rsidRPr="00B96136">
        <w:rPr>
          <w:rFonts w:ascii="Arial" w:hAnsi="Arial" w:cs="Arial"/>
          <w:sz w:val="24"/>
          <w:szCs w:val="24"/>
        </w:rPr>
        <w:tab/>
      </w:r>
      <w:r w:rsidRPr="00B96136">
        <w:rPr>
          <w:rFonts w:ascii="Arial" w:hAnsi="Arial" w:cs="Arial"/>
          <w:sz w:val="24"/>
          <w:szCs w:val="24"/>
        </w:rPr>
        <w:tab/>
      </w:r>
      <w:r>
        <w:rPr>
          <w:rFonts w:ascii="Arial" w:hAnsi="Arial" w:cs="Arial"/>
          <w:sz w:val="24"/>
          <w:szCs w:val="24"/>
        </w:rPr>
        <w:tab/>
      </w:r>
      <w:r w:rsidR="004D0124">
        <w:rPr>
          <w:rFonts w:ascii="Arial" w:hAnsi="Arial" w:cs="Arial"/>
          <w:sz w:val="24"/>
          <w:szCs w:val="24"/>
        </w:rPr>
        <w:t xml:space="preserve">      </w:t>
      </w:r>
      <w:r w:rsidR="00231613">
        <w:rPr>
          <w:rFonts w:ascii="Arial" w:hAnsi="Arial" w:cs="Arial"/>
          <w:sz w:val="24"/>
          <w:szCs w:val="24"/>
        </w:rPr>
        <w:t>2</w:t>
      </w:r>
      <w:r w:rsidR="001219E6">
        <w:rPr>
          <w:rFonts w:ascii="Arial" w:hAnsi="Arial" w:cs="Arial"/>
          <w:sz w:val="24"/>
          <w:szCs w:val="24"/>
        </w:rPr>
        <w:t>4</w:t>
      </w:r>
      <w:r w:rsidR="00231613">
        <w:rPr>
          <w:rFonts w:ascii="Arial" w:hAnsi="Arial" w:cs="Arial"/>
          <w:sz w:val="24"/>
          <w:szCs w:val="24"/>
        </w:rPr>
        <w:t>/09/2021</w:t>
      </w:r>
    </w:p>
    <w:p w14:paraId="34F602EF" w14:textId="2C16E301" w:rsidR="00DC74AD" w:rsidRDefault="00DC74AD"/>
    <w:p w14:paraId="44AB589F" w14:textId="4C340217" w:rsidR="0018773D" w:rsidRPr="00F8784A" w:rsidRDefault="0018773D" w:rsidP="0018773D">
      <w:pPr>
        <w:rPr>
          <w:rFonts w:ascii="Arial" w:hAnsi="Arial" w:cs="Arial"/>
          <w:sz w:val="24"/>
          <w:szCs w:val="24"/>
        </w:rPr>
      </w:pPr>
    </w:p>
    <w:sectPr w:rsidR="0018773D" w:rsidRPr="00F87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92C"/>
    <w:multiLevelType w:val="multilevel"/>
    <w:tmpl w:val="3118F628"/>
    <w:lvl w:ilvl="0">
      <w:start w:val="1"/>
      <w:numFmt w:val="decimal"/>
      <w:lvlText w:val="%1."/>
      <w:lvlJc w:val="left"/>
      <w:pPr>
        <w:ind w:left="720" w:hanging="360"/>
      </w:pPr>
      <w:rPr>
        <w:rFonts w:hint="default"/>
        <w:b w:val="0"/>
        <w:i w:val="0"/>
        <w:iCs w:val="0"/>
      </w:rPr>
    </w:lvl>
    <w:lvl w:ilvl="1">
      <w:start w:val="1"/>
      <w:numFmt w:val="decimal"/>
      <w:isLgl/>
      <w:lvlText w:val="%1.%2"/>
      <w:lvlJc w:val="left"/>
      <w:pPr>
        <w:ind w:left="1069" w:hanging="360"/>
      </w:pPr>
      <w:rPr>
        <w:rFonts w:hint="default"/>
        <w:b w:val="0"/>
        <w:i w:val="0"/>
        <w:iCs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0F42489"/>
    <w:multiLevelType w:val="multilevel"/>
    <w:tmpl w:val="9688614C"/>
    <w:lvl w:ilvl="0">
      <w:start w:val="2"/>
      <w:numFmt w:val="decimal"/>
      <w:lvlText w:val="%1."/>
      <w:lvlJc w:val="left"/>
      <w:pPr>
        <w:ind w:left="720" w:hanging="360"/>
      </w:pPr>
      <w:rPr>
        <w:rFonts w:hint="default"/>
        <w:b w:val="0"/>
        <w:i w:val="0"/>
        <w:iCs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1C3D07D0"/>
    <w:multiLevelType w:val="hybridMultilevel"/>
    <w:tmpl w:val="BF468F2A"/>
    <w:lvl w:ilvl="0" w:tplc="1CF4159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 w15:restartNumberingAfterBreak="0">
    <w:nsid w:val="3C7512FA"/>
    <w:multiLevelType w:val="hybridMultilevel"/>
    <w:tmpl w:val="D0B0AC92"/>
    <w:lvl w:ilvl="0" w:tplc="0B2A9BC8">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55461716"/>
    <w:multiLevelType w:val="hybridMultilevel"/>
    <w:tmpl w:val="38F8C9E2"/>
    <w:lvl w:ilvl="0" w:tplc="117AFA48">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D0353D3"/>
    <w:multiLevelType w:val="multilevel"/>
    <w:tmpl w:val="5C548A6E"/>
    <w:lvl w:ilvl="0">
      <w:start w:val="1"/>
      <w:numFmt w:val="decimal"/>
      <w:lvlText w:val="%1."/>
      <w:lvlJc w:val="left"/>
      <w:pPr>
        <w:ind w:left="720" w:hanging="360"/>
      </w:pPr>
      <w:rPr>
        <w:b w:val="0"/>
      </w:rPr>
    </w:lvl>
    <w:lvl w:ilvl="1">
      <w:start w:val="1"/>
      <w:numFmt w:val="decimal"/>
      <w:isLgl/>
      <w:lvlText w:val="%1.%2"/>
      <w:lvlJc w:val="left"/>
      <w:pPr>
        <w:ind w:left="1069" w:hanging="360"/>
      </w:pPr>
      <w:rPr>
        <w:b w:val="0"/>
      </w:r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F0"/>
    <w:rsid w:val="000207A7"/>
    <w:rsid w:val="00025E31"/>
    <w:rsid w:val="00030F6E"/>
    <w:rsid w:val="00045A25"/>
    <w:rsid w:val="00052E58"/>
    <w:rsid w:val="00054E39"/>
    <w:rsid w:val="0006083D"/>
    <w:rsid w:val="000653E7"/>
    <w:rsid w:val="00076709"/>
    <w:rsid w:val="00081D16"/>
    <w:rsid w:val="00092945"/>
    <w:rsid w:val="000A2E32"/>
    <w:rsid w:val="000C06BA"/>
    <w:rsid w:val="000C0D7F"/>
    <w:rsid w:val="000C349A"/>
    <w:rsid w:val="000D74BD"/>
    <w:rsid w:val="000D7CA0"/>
    <w:rsid w:val="000E11C5"/>
    <w:rsid w:val="00101DDE"/>
    <w:rsid w:val="00105531"/>
    <w:rsid w:val="001219E6"/>
    <w:rsid w:val="001275D5"/>
    <w:rsid w:val="001363F6"/>
    <w:rsid w:val="00165621"/>
    <w:rsid w:val="001755C7"/>
    <w:rsid w:val="0018773D"/>
    <w:rsid w:val="0019533B"/>
    <w:rsid w:val="00197A98"/>
    <w:rsid w:val="001B35EB"/>
    <w:rsid w:val="001C2155"/>
    <w:rsid w:val="001D02B0"/>
    <w:rsid w:val="001F3511"/>
    <w:rsid w:val="00214AFC"/>
    <w:rsid w:val="00231613"/>
    <w:rsid w:val="00235E36"/>
    <w:rsid w:val="002542DF"/>
    <w:rsid w:val="002C1C7E"/>
    <w:rsid w:val="002D60A7"/>
    <w:rsid w:val="002E5382"/>
    <w:rsid w:val="002E6329"/>
    <w:rsid w:val="0033086C"/>
    <w:rsid w:val="00333F5C"/>
    <w:rsid w:val="003421CB"/>
    <w:rsid w:val="00347BB1"/>
    <w:rsid w:val="0035233C"/>
    <w:rsid w:val="00354431"/>
    <w:rsid w:val="00360A91"/>
    <w:rsid w:val="00371D7D"/>
    <w:rsid w:val="00372D62"/>
    <w:rsid w:val="003B0E84"/>
    <w:rsid w:val="003D6156"/>
    <w:rsid w:val="003F1D9E"/>
    <w:rsid w:val="003F36EA"/>
    <w:rsid w:val="003F60C6"/>
    <w:rsid w:val="003F64E3"/>
    <w:rsid w:val="004056F9"/>
    <w:rsid w:val="00415709"/>
    <w:rsid w:val="004245E6"/>
    <w:rsid w:val="00447908"/>
    <w:rsid w:val="00453F0D"/>
    <w:rsid w:val="0046293D"/>
    <w:rsid w:val="004630B5"/>
    <w:rsid w:val="00466AC3"/>
    <w:rsid w:val="004725C8"/>
    <w:rsid w:val="00475DC7"/>
    <w:rsid w:val="00492AC8"/>
    <w:rsid w:val="00493A4E"/>
    <w:rsid w:val="004B5668"/>
    <w:rsid w:val="004C1212"/>
    <w:rsid w:val="004D0124"/>
    <w:rsid w:val="004F323A"/>
    <w:rsid w:val="00513DF2"/>
    <w:rsid w:val="00516283"/>
    <w:rsid w:val="00530E65"/>
    <w:rsid w:val="005607AB"/>
    <w:rsid w:val="00560948"/>
    <w:rsid w:val="00585C41"/>
    <w:rsid w:val="00590666"/>
    <w:rsid w:val="005B203F"/>
    <w:rsid w:val="005B68C5"/>
    <w:rsid w:val="005C1BCE"/>
    <w:rsid w:val="005D09E0"/>
    <w:rsid w:val="00607412"/>
    <w:rsid w:val="00611830"/>
    <w:rsid w:val="00651FC8"/>
    <w:rsid w:val="00654B7E"/>
    <w:rsid w:val="00656CFC"/>
    <w:rsid w:val="006624D8"/>
    <w:rsid w:val="00663A7C"/>
    <w:rsid w:val="00666792"/>
    <w:rsid w:val="0068148B"/>
    <w:rsid w:val="00686C6C"/>
    <w:rsid w:val="0069553B"/>
    <w:rsid w:val="006A0D16"/>
    <w:rsid w:val="006B7DFA"/>
    <w:rsid w:val="006C5E29"/>
    <w:rsid w:val="006C715F"/>
    <w:rsid w:val="006D0CD7"/>
    <w:rsid w:val="006D22F0"/>
    <w:rsid w:val="006F2325"/>
    <w:rsid w:val="006F288A"/>
    <w:rsid w:val="00711504"/>
    <w:rsid w:val="00721CB3"/>
    <w:rsid w:val="00774DF7"/>
    <w:rsid w:val="007823A4"/>
    <w:rsid w:val="007836BC"/>
    <w:rsid w:val="007A0C33"/>
    <w:rsid w:val="007A64B7"/>
    <w:rsid w:val="007B2F27"/>
    <w:rsid w:val="007B51F0"/>
    <w:rsid w:val="008013CA"/>
    <w:rsid w:val="00804BA0"/>
    <w:rsid w:val="00833ABE"/>
    <w:rsid w:val="00850B3D"/>
    <w:rsid w:val="00855922"/>
    <w:rsid w:val="00871489"/>
    <w:rsid w:val="008C6AD9"/>
    <w:rsid w:val="008F2E8D"/>
    <w:rsid w:val="00900FCE"/>
    <w:rsid w:val="00916ECF"/>
    <w:rsid w:val="009224DC"/>
    <w:rsid w:val="00922856"/>
    <w:rsid w:val="00941307"/>
    <w:rsid w:val="00942A18"/>
    <w:rsid w:val="00945E2C"/>
    <w:rsid w:val="00956E3A"/>
    <w:rsid w:val="00960320"/>
    <w:rsid w:val="00973087"/>
    <w:rsid w:val="00983AE9"/>
    <w:rsid w:val="00992703"/>
    <w:rsid w:val="009A5D97"/>
    <w:rsid w:val="009A7BA0"/>
    <w:rsid w:val="00A0194D"/>
    <w:rsid w:val="00A105CD"/>
    <w:rsid w:val="00A13A80"/>
    <w:rsid w:val="00A15D30"/>
    <w:rsid w:val="00A465FD"/>
    <w:rsid w:val="00A53AD8"/>
    <w:rsid w:val="00A60EC6"/>
    <w:rsid w:val="00A63324"/>
    <w:rsid w:val="00A74E99"/>
    <w:rsid w:val="00AA0D42"/>
    <w:rsid w:val="00AA0F9B"/>
    <w:rsid w:val="00AD3D11"/>
    <w:rsid w:val="00AD5813"/>
    <w:rsid w:val="00AD63C2"/>
    <w:rsid w:val="00B052E8"/>
    <w:rsid w:val="00B26A7B"/>
    <w:rsid w:val="00B6286A"/>
    <w:rsid w:val="00B82184"/>
    <w:rsid w:val="00B96A1B"/>
    <w:rsid w:val="00BA09AB"/>
    <w:rsid w:val="00BC5A76"/>
    <w:rsid w:val="00BF22E5"/>
    <w:rsid w:val="00C0749D"/>
    <w:rsid w:val="00C13BA0"/>
    <w:rsid w:val="00C2238C"/>
    <w:rsid w:val="00C25CE9"/>
    <w:rsid w:val="00C4545A"/>
    <w:rsid w:val="00C6262B"/>
    <w:rsid w:val="00C70663"/>
    <w:rsid w:val="00C70747"/>
    <w:rsid w:val="00C758E3"/>
    <w:rsid w:val="00C83FE9"/>
    <w:rsid w:val="00C97263"/>
    <w:rsid w:val="00CB0C36"/>
    <w:rsid w:val="00CB264B"/>
    <w:rsid w:val="00CB7918"/>
    <w:rsid w:val="00CC6BA6"/>
    <w:rsid w:val="00CE5A22"/>
    <w:rsid w:val="00CE5A55"/>
    <w:rsid w:val="00CF1EBE"/>
    <w:rsid w:val="00D00DA4"/>
    <w:rsid w:val="00D01C5C"/>
    <w:rsid w:val="00D031D6"/>
    <w:rsid w:val="00D2151F"/>
    <w:rsid w:val="00D30943"/>
    <w:rsid w:val="00D3396A"/>
    <w:rsid w:val="00D460EC"/>
    <w:rsid w:val="00D54B5C"/>
    <w:rsid w:val="00D66E9C"/>
    <w:rsid w:val="00D85B7D"/>
    <w:rsid w:val="00D9641F"/>
    <w:rsid w:val="00DB215C"/>
    <w:rsid w:val="00DC74AD"/>
    <w:rsid w:val="00E11FBF"/>
    <w:rsid w:val="00E24666"/>
    <w:rsid w:val="00E42B21"/>
    <w:rsid w:val="00E4722E"/>
    <w:rsid w:val="00E62080"/>
    <w:rsid w:val="00E659EF"/>
    <w:rsid w:val="00E92020"/>
    <w:rsid w:val="00E94850"/>
    <w:rsid w:val="00EA1412"/>
    <w:rsid w:val="00EA4F8E"/>
    <w:rsid w:val="00EB587A"/>
    <w:rsid w:val="00ED0CF8"/>
    <w:rsid w:val="00ED40EB"/>
    <w:rsid w:val="00EE3AB2"/>
    <w:rsid w:val="00F048F4"/>
    <w:rsid w:val="00F14E09"/>
    <w:rsid w:val="00F40507"/>
    <w:rsid w:val="00F47DD7"/>
    <w:rsid w:val="00F54ECF"/>
    <w:rsid w:val="00F56797"/>
    <w:rsid w:val="00F77D9E"/>
    <w:rsid w:val="00F8784A"/>
    <w:rsid w:val="00F93B37"/>
    <w:rsid w:val="00FA329A"/>
    <w:rsid w:val="00FA4176"/>
    <w:rsid w:val="00FA60D7"/>
    <w:rsid w:val="00FA77C4"/>
    <w:rsid w:val="00FB48B0"/>
    <w:rsid w:val="00FD273B"/>
    <w:rsid w:val="00FD6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A382"/>
  <w15:docId w15:val="{22DD615F-0DD4-48D9-8E56-FC3618DA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1F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1F0"/>
    <w:pPr>
      <w:ind w:left="720"/>
    </w:pPr>
  </w:style>
  <w:style w:type="table" w:styleId="TableGrid">
    <w:name w:val="Table Grid"/>
    <w:basedOn w:val="TableNormal"/>
    <w:uiPriority w:val="59"/>
    <w:rsid w:val="00C97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1DDE"/>
    <w:rPr>
      <w:rFonts w:ascii="Segoe UI" w:hAnsi="Segoe UI" w:cs="Segoe UI"/>
      <w:sz w:val="18"/>
      <w:szCs w:val="18"/>
    </w:rPr>
  </w:style>
  <w:style w:type="character" w:customStyle="1" w:styleId="BalloonTextChar">
    <w:name w:val="Balloon Text Char"/>
    <w:basedOn w:val="DefaultParagraphFont"/>
    <w:link w:val="BalloonText"/>
    <w:rsid w:val="00101DD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A7BA0"/>
    <w:rPr>
      <w:sz w:val="16"/>
      <w:szCs w:val="16"/>
    </w:rPr>
  </w:style>
  <w:style w:type="paragraph" w:styleId="CommentText">
    <w:name w:val="annotation text"/>
    <w:basedOn w:val="Normal"/>
    <w:link w:val="CommentTextChar"/>
    <w:uiPriority w:val="99"/>
    <w:semiHidden/>
    <w:unhideWhenUsed/>
    <w:rsid w:val="009A7BA0"/>
  </w:style>
  <w:style w:type="character" w:customStyle="1" w:styleId="CommentTextChar">
    <w:name w:val="Comment Text Char"/>
    <w:basedOn w:val="DefaultParagraphFont"/>
    <w:link w:val="CommentText"/>
    <w:uiPriority w:val="99"/>
    <w:semiHidden/>
    <w:rsid w:val="009A7B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7BA0"/>
    <w:rPr>
      <w:b/>
      <w:bCs/>
    </w:rPr>
  </w:style>
  <w:style w:type="character" w:customStyle="1" w:styleId="CommentSubjectChar">
    <w:name w:val="Comment Subject Char"/>
    <w:basedOn w:val="CommentTextChar"/>
    <w:link w:val="CommentSubject"/>
    <w:uiPriority w:val="99"/>
    <w:semiHidden/>
    <w:rsid w:val="009A7BA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1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4659A-BEF2-4664-9546-3B7669D2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3142</Words>
  <Characters>17912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Derek Stainsby</cp:lastModifiedBy>
  <cp:revision>2</cp:revision>
  <cp:lastPrinted>2021-03-10T18:33:00Z</cp:lastPrinted>
  <dcterms:created xsi:type="dcterms:W3CDTF">2021-12-09T13:44:00Z</dcterms:created>
  <dcterms:modified xsi:type="dcterms:W3CDTF">2021-12-09T13:44:00Z</dcterms:modified>
</cp:coreProperties>
</file>