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854"/>
        <w:gridCol w:w="4758"/>
      </w:tblGrid>
      <w:tr w:rsidR="001F3C34" w:rsidRPr="001F3C34" w14:paraId="34822849" w14:textId="32207AF3" w:rsidTr="001F3C34">
        <w:trPr>
          <w:tblHeader/>
        </w:trPr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5E1270E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b/>
                <w:bCs/>
                <w:color w:val="0B0C0C"/>
                <w:sz w:val="21"/>
                <w:szCs w:val="21"/>
                <w:lang w:eastAsia="en-GB"/>
              </w:rPr>
              <w:t>Circumstance for new UC claim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A405DF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b/>
                <w:bCs/>
                <w:color w:val="0B0C0C"/>
                <w:sz w:val="21"/>
                <w:szCs w:val="21"/>
                <w:lang w:eastAsia="en-GB"/>
              </w:rPr>
              <w:t>Additional information and exceptions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231985C9" w14:textId="3F222F54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B0C0C"/>
                <w:sz w:val="21"/>
                <w:szCs w:val="21"/>
                <w:lang w:eastAsia="en-GB"/>
              </w:rPr>
              <w:t>Comment</w:t>
            </w:r>
          </w:p>
        </w:tc>
      </w:tr>
      <w:tr w:rsidR="001F3C34" w:rsidRPr="001F3C34" w14:paraId="63CD0ABD" w14:textId="252E2AC4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0503E0F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Move from in work to unemployment, </w:t>
            </w:r>
            <w:proofErr w:type="gramStart"/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and also</w:t>
            </w:r>
            <w:proofErr w:type="gramEnd"/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claimants whose hours reduce to less than 16 hours per week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1696825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Claimants subsequently claim UC (because JSA(IB) is abolished in their area). Claimants may also apply and qualify for new style JSA – contribution-based only – alongside UC</w:t>
            </w:r>
            <w:hyperlink r:id="rId5" w:anchor="fn:1" w:history="1">
              <w:r w:rsidRPr="001F3C34">
                <w:rPr>
                  <w:rFonts w:ascii="&amp;quot" w:eastAsia="Times New Roman" w:hAnsi="&amp;quot" w:cs="Times New Roman"/>
                  <w:color w:val="005EA5"/>
                  <w:sz w:val="14"/>
                  <w:szCs w:val="14"/>
                  <w:u w:val="single"/>
                  <w:bdr w:val="none" w:sz="0" w:space="0" w:color="auto" w:frame="1"/>
                  <w:vertAlign w:val="superscript"/>
                  <w:lang w:eastAsia="en-GB"/>
                </w:rPr>
                <w:t>1</w:t>
              </w:r>
            </w:hyperlink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70D03EED" w14:textId="77777777" w:rsid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May apply for new-style JSA </w:t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u w:val="single"/>
                <w:lang w:eastAsia="en-GB"/>
              </w:rPr>
              <w:t>without</w:t>
            </w: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also claiming UC</w:t>
            </w:r>
          </w:p>
          <w:p w14:paraId="69756FF5" w14:textId="485D929D" w:rsid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HB and CTC would increase to maximum rate</w:t>
            </w:r>
          </w:p>
          <w:p w14:paraId="3020B97B" w14:textId="029C96A7" w:rsid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Advantages: only one member of couple subject to conditionality; in cases where legacy rates are more generous retain higher entitlement (eg disabled child not on top rate of DLA; lone parent under 25)</w:t>
            </w:r>
          </w:p>
          <w:p w14:paraId="47B20B2D" w14:textId="77777777" w:rsid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Disadvantages: most couples would miss out on about £40 a week by not claiming UC, all other factors being equal </w:t>
            </w:r>
          </w:p>
          <w:p w14:paraId="4B1384F7" w14:textId="77777777" w:rsidR="008E488B" w:rsidRDefault="008E488B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</w:p>
          <w:p w14:paraId="772B6443" w14:textId="6A380B7A" w:rsidR="008E488B" w:rsidRPr="001F3C34" w:rsidRDefault="008E488B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Same comments apply where ESA(c) claimed, although UC more likely to be “better buy” in such cases</w:t>
            </w:r>
          </w:p>
        </w:tc>
      </w:tr>
      <w:tr w:rsidR="001F3C34" w:rsidRPr="001F3C34" w14:paraId="0B4A5B8B" w14:textId="56B24DFB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C21DED5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Move from out of work to employment / self-employment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A6E79FA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Exception – Claimants who already have an award of CTC can apply for WTC. The award of WTC is a change of circumstances to the existing Tax Credits award, so they do not need to claim UC.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2E304B4B" w14:textId="4BE20909" w:rsid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Claimants </w:t>
            </w:r>
            <w:proofErr w:type="spellEnd"/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who are not on Tax Credit do not have to claim UC either – just stay on HB adjusted to in-work rate.</w:t>
            </w:r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 Need to check whether UC or in-work HB would be better buy (eg quirks of size criteria – joint tenants especially can game the HB system in ways that UC does not allow)</w:t>
            </w:r>
          </w:p>
          <w:p w14:paraId="116688E7" w14:textId="04C42B9E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If claimant entitled to HB extended payment, could be worth delaying UC claim</w:t>
            </w:r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until just before end of EP</w:t>
            </w: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(depending on amount of earnings in month 1)</w:t>
            </w:r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.</w:t>
            </w:r>
          </w:p>
        </w:tc>
      </w:tr>
      <w:tr w:rsidR="001F3C34" w:rsidRPr="001F3C34" w14:paraId="2E631B1C" w14:textId="259EBCEB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EA6904E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Move from ESA(IR) to jobseeking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FACBA4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For example, claimant’s ESA(IR) award is terminated as they are found not to have LCW. The </w:t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lastRenderedPageBreak/>
              <w:t>claimant subsequently claims UC (because JSA(IB) is abolished in their area) and must remain on UC even where any subsequent appeal against the ESA disallowance is found in their favour.</w:t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br/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br/>
              <w:t>Exception – Claimant does not claim UC during mandatory reconsideration period and, on appealing, is then awarded ESA pending appeal (a new claim not required); where subsequent appeal is allowed, they remain on ESA(IR).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55C24349" w14:textId="689C0B80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lastRenderedPageBreak/>
              <w:t>This is true, but frequently not followed by DWP who will</w:t>
            </w:r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often</w:t>
            </w: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reinstate ESA in a case where UC has </w:t>
            </w: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lastRenderedPageBreak/>
              <w:t>already been awarded</w:t>
            </w:r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.  This puts the local authority in an awkward position because they cannot accept a new HB claim and they cannot award HB for a period in which there is UC </w:t>
            </w:r>
            <w:proofErr w:type="gramStart"/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entitlement</w:t>
            </w:r>
            <w:proofErr w:type="gramEnd"/>
            <w:r w:rsidR="008E488B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 so revision of the decision ending HB would not work either.</w:t>
            </w:r>
          </w:p>
        </w:tc>
      </w:tr>
      <w:tr w:rsidR="001F3C34" w:rsidRPr="001F3C34" w14:paraId="5F2552D9" w14:textId="189C1F0A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B13D46B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lastRenderedPageBreak/>
              <w:t>Move from ESA to employment / self-employment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2C8DF25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Exception – Claimants that already have CTC can continue to claim tax credits. This is because a new claim to WTC in these circumstances is not prevented under UCFS rules and so they do not need to claim UC.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090368CD" w14:textId="4A4D224C" w:rsidR="001F3C34" w:rsidRDefault="008E488B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As noted above, people who were not receiving tax credit may also elect not to claim UC and may remain on in-work HB if better off that way</w:t>
            </w:r>
          </w:p>
          <w:p w14:paraId="385F7C1B" w14:textId="17DFA42A" w:rsidR="008E488B" w:rsidRPr="001F3C34" w:rsidRDefault="008E488B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Main advantage for self-employed people: no MIF</w:t>
            </w:r>
          </w:p>
        </w:tc>
      </w:tr>
      <w:tr w:rsidR="001F3C34" w:rsidRPr="001F3C34" w14:paraId="0F76EB05" w14:textId="4228D77F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E848D1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Move from unemployed (in other words, IS or JSA(IB)) to being sick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B3E48AD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Claimants may apply and qualify for new style ESA – contributory only – alongside UC.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33E00C1D" w14:textId="0D2539D4" w:rsidR="001F3C34" w:rsidRPr="001F3C34" w:rsidRDefault="008E488B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 xml:space="preserve">May apply for new-style ESA </w:t>
            </w:r>
            <w:bookmarkStart w:id="0" w:name="_GoBack"/>
            <w:bookmarkEnd w:id="0"/>
            <w:r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only (subject to contribution record of course) and remain on HB and Tax Credits</w:t>
            </w:r>
          </w:p>
        </w:tc>
      </w:tr>
      <w:tr w:rsidR="001F3C34" w:rsidRPr="001F3C34" w14:paraId="676E0B1A" w14:textId="353D7A5F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022CDF2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Become responsible for a child for the first time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243A06C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Exception – Claimants who already have an award of WTC can claim CTC. This is because a new claim to CTC in these circumstances is not prevented under UCFS rules and so they do not need to claim UC.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128C4D14" w14:textId="0CBCC1F4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</w:p>
        </w:tc>
      </w:tr>
      <w:tr w:rsidR="001F3C34" w:rsidRPr="001F3C34" w14:paraId="02D68FDE" w14:textId="2B75C571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ACC34F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lastRenderedPageBreak/>
              <w:t>Existing HB claimant who moves from one LA to a new LA in a UCFS area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CD5F88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Exception – Only claimants who move into specified accommodation or temporary accommodation can continue to make a new claim for HB. Claimants with 3 or more children can continue to make a new claim for HB up to 31 January 2019.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60245D56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</w:p>
        </w:tc>
      </w:tr>
      <w:tr w:rsidR="001F3C34" w:rsidRPr="001F3C34" w14:paraId="71675465" w14:textId="6E1D8B8C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59F89C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Income Support award ends because the claimant no longer satisfied the conditions of entitlement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2A36506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Examples –</w:t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br/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br/>
              <w:t xml:space="preserve">The claimant is no longer a </w:t>
            </w:r>
            <w:proofErr w:type="spellStart"/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carer</w:t>
            </w:r>
            <w:proofErr w:type="spellEnd"/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.</w:t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br/>
            </w: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br/>
              <w:t>The claimant is a lone parent whose youngest child reaches age 5.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7E7F7BDB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</w:p>
        </w:tc>
      </w:tr>
      <w:tr w:rsidR="001F3C34" w:rsidRPr="001F3C34" w14:paraId="54BDAB3D" w14:textId="7BBF8674" w:rsidTr="001F3C34">
        <w:tc>
          <w:tcPr>
            <w:tcW w:w="4360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41D8FE5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Claimant receiving a legacy benefit or tax credits forms a couple with a UC claimant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25F892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  <w:r w:rsidRPr="001F3C34"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  <w:t>They will not be able to remain on their existing benefits or tax credits and, on forming the couple, are treated as making a joint UC claim with their new partner.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14:paraId="7D9600C1" w14:textId="77777777" w:rsidR="001F3C34" w:rsidRPr="001F3C34" w:rsidRDefault="001F3C34" w:rsidP="001F3C34">
            <w:pPr>
              <w:spacing w:line="300" w:lineRule="atLeast"/>
              <w:rPr>
                <w:rFonts w:ascii="&amp;quot" w:eastAsia="Times New Roman" w:hAnsi="&amp;quot" w:cs="Times New Roman"/>
                <w:color w:val="0B0C0C"/>
                <w:sz w:val="21"/>
                <w:szCs w:val="21"/>
                <w:lang w:eastAsia="en-GB"/>
              </w:rPr>
            </w:pPr>
          </w:p>
        </w:tc>
      </w:tr>
    </w:tbl>
    <w:p w14:paraId="0B5F37D4" w14:textId="77777777" w:rsidR="00C7769E" w:rsidRDefault="00C7769E"/>
    <w:sectPr w:rsidR="00C7769E" w:rsidSect="001F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381"/>
    <w:multiLevelType w:val="multilevel"/>
    <w:tmpl w:val="40E0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513080"/>
    <w:multiLevelType w:val="multilevel"/>
    <w:tmpl w:val="F6AA67E6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color w:val="660099"/>
        <w:sz w:val="28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34"/>
    <w:rsid w:val="001F3C34"/>
    <w:rsid w:val="002844C0"/>
    <w:rsid w:val="00543675"/>
    <w:rsid w:val="007E363F"/>
    <w:rsid w:val="008E488B"/>
    <w:rsid w:val="00952D08"/>
    <w:rsid w:val="00BC65CC"/>
    <w:rsid w:val="00C7769E"/>
    <w:rsid w:val="00EC0478"/>
    <w:rsid w:val="00E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9E4A"/>
  <w15:chartTrackingRefBased/>
  <w15:docId w15:val="{1F9F3D5A-FCE5-43EB-ADB9-E0D2D88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5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08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D08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theme="majorBidi"/>
      <w:b/>
      <w:color w:val="1F3864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D08"/>
    <w:pPr>
      <w:keepNext/>
      <w:keepLines/>
      <w:numPr>
        <w:ilvl w:val="2"/>
        <w:numId w:val="5"/>
      </w:numPr>
      <w:tabs>
        <w:tab w:val="num" w:pos="720"/>
      </w:tabs>
      <w:spacing w:before="40"/>
      <w:ind w:left="7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08"/>
    <w:rPr>
      <w:rFonts w:asciiTheme="majorHAnsi" w:eastAsiaTheme="majorEastAsia" w:hAnsiTheme="majorHAnsi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2D08"/>
    <w:rPr>
      <w:rFonts w:ascii="Arial" w:eastAsiaTheme="majorEastAsia" w:hAnsi="Arial" w:cstheme="majorBidi"/>
      <w:b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D08"/>
    <w:rPr>
      <w:rFonts w:ascii="Arial" w:eastAsiaTheme="majorEastAsia" w:hAnsi="Arial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housing-benefit-adjudication-circulars-2018/a72018-universal-credit-full-service-areas-guidance-for-local-author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Barker</dc:creator>
  <cp:keywords/>
  <dc:description/>
  <cp:lastModifiedBy>Peter Barker</cp:lastModifiedBy>
  <cp:revision>1</cp:revision>
  <dcterms:created xsi:type="dcterms:W3CDTF">2018-09-21T07:43:00Z</dcterms:created>
  <dcterms:modified xsi:type="dcterms:W3CDTF">2018-09-21T08:04:00Z</dcterms:modified>
</cp:coreProperties>
</file>