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9AB8" w14:textId="47B8CF7D" w:rsidR="00D47434" w:rsidRDefault="00D47434" w:rsidP="008F2111">
      <w:pPr>
        <w:pStyle w:val="paragraph"/>
        <w:spacing w:before="0" w:beforeAutospacing="0" w:after="0" w:afterAutospacing="0"/>
        <w:jc w:val="center"/>
        <w:textAlignment w:val="baseline"/>
        <w:rPr>
          <w:rStyle w:val="normaltextrun"/>
          <w:rFonts w:ascii="Arial" w:hAnsi="Arial" w:cs="Arial"/>
          <w:b/>
          <w:bCs/>
          <w:u w:val="single"/>
          <w:lang w:val="en-US"/>
        </w:rPr>
      </w:pPr>
      <w:bookmarkStart w:id="0" w:name="_GoBack"/>
      <w:bookmarkEnd w:id="0"/>
      <w:r>
        <w:rPr>
          <w:rStyle w:val="normaltextrun"/>
          <w:rFonts w:ascii="Arial" w:hAnsi="Arial" w:cs="Arial"/>
          <w:b/>
          <w:bCs/>
          <w:u w:val="single"/>
          <w:lang w:val="en-US"/>
        </w:rPr>
        <w:t xml:space="preserve">Social care briefing – </w:t>
      </w:r>
      <w:r w:rsidR="009D755E">
        <w:rPr>
          <w:rStyle w:val="normaltextrun"/>
          <w:rFonts w:ascii="Arial" w:hAnsi="Arial" w:cs="Arial"/>
          <w:b/>
          <w:bCs/>
          <w:u w:val="single"/>
          <w:lang w:val="en-US"/>
        </w:rPr>
        <w:t xml:space="preserve">last update </w:t>
      </w:r>
      <w:r>
        <w:rPr>
          <w:rStyle w:val="normaltextrun"/>
          <w:rFonts w:ascii="Arial" w:hAnsi="Arial" w:cs="Arial"/>
          <w:b/>
          <w:bCs/>
          <w:u w:val="single"/>
          <w:lang w:val="en-US"/>
        </w:rPr>
        <w:t>April 22</w:t>
      </w:r>
      <w:r w:rsidR="009D755E">
        <w:rPr>
          <w:rStyle w:val="normaltextrun"/>
          <w:rFonts w:ascii="Arial" w:hAnsi="Arial" w:cs="Arial"/>
          <w:b/>
          <w:bCs/>
          <w:u w:val="single"/>
          <w:lang w:val="en-US"/>
        </w:rPr>
        <w:t xml:space="preserve"> 2020</w:t>
      </w:r>
    </w:p>
    <w:p w14:paraId="27AD593C" w14:textId="40450CDE" w:rsidR="009D755E" w:rsidRDefault="009D755E" w:rsidP="008F2111">
      <w:pPr>
        <w:pStyle w:val="paragraph"/>
        <w:spacing w:before="0" w:beforeAutospacing="0" w:after="0" w:afterAutospacing="0"/>
        <w:jc w:val="center"/>
        <w:textAlignment w:val="baseline"/>
        <w:rPr>
          <w:rStyle w:val="normaltextrun"/>
          <w:rFonts w:ascii="Arial" w:hAnsi="Arial" w:cs="Arial"/>
          <w:b/>
          <w:bCs/>
          <w:u w:val="single"/>
          <w:lang w:val="en-US"/>
        </w:rPr>
      </w:pPr>
    </w:p>
    <w:p w14:paraId="340B71B9" w14:textId="779FD746" w:rsidR="009D755E" w:rsidRDefault="009D755E" w:rsidP="002E34C8">
      <w:pPr>
        <w:pStyle w:val="paragraph"/>
        <w:spacing w:before="0" w:beforeAutospacing="0" w:after="0" w:afterAutospacing="0"/>
        <w:textAlignment w:val="baseline"/>
        <w:rPr>
          <w:rStyle w:val="normaltextrun"/>
          <w:rFonts w:ascii="Arial" w:hAnsi="Arial" w:cs="Arial"/>
          <w:b/>
          <w:bCs/>
          <w:lang w:val="en-US"/>
        </w:rPr>
      </w:pPr>
      <w:r w:rsidRPr="002E34C8">
        <w:rPr>
          <w:rStyle w:val="normaltextrun"/>
          <w:rFonts w:ascii="Arial" w:hAnsi="Arial" w:cs="Arial"/>
          <w:b/>
          <w:bCs/>
          <w:lang w:val="en-US"/>
        </w:rPr>
        <w:t>Contents</w:t>
      </w:r>
    </w:p>
    <w:p w14:paraId="4A129F9A" w14:textId="4781A47F" w:rsidR="009D755E" w:rsidRDefault="009D755E" w:rsidP="002E34C8">
      <w:pPr>
        <w:pStyle w:val="paragraph"/>
        <w:spacing w:before="0" w:beforeAutospacing="0" w:after="0" w:afterAutospacing="0"/>
        <w:textAlignment w:val="baseline"/>
        <w:rPr>
          <w:rStyle w:val="normaltextrun"/>
          <w:rFonts w:ascii="Arial" w:hAnsi="Arial" w:cs="Arial"/>
          <w:b/>
          <w:bCs/>
          <w:lang w:val="en-US"/>
        </w:rPr>
      </w:pPr>
    </w:p>
    <w:p w14:paraId="539075E6" w14:textId="0F47281B" w:rsidR="009D755E" w:rsidRDefault="009D755E" w:rsidP="002E34C8">
      <w:pPr>
        <w:pStyle w:val="paragraph"/>
        <w:numPr>
          <w:ilvl w:val="0"/>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Changes to the Care Act 2014 under the Coronavirus Act 2020</w:t>
      </w:r>
    </w:p>
    <w:p w14:paraId="37DA5DB0" w14:textId="7CDB41D5" w:rsidR="009D755E" w:rsidRDefault="009D755E" w:rsidP="002E34C8">
      <w:pPr>
        <w:pStyle w:val="paragraph"/>
        <w:numPr>
          <w:ilvl w:val="0"/>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Local authority duties under Care Act easements</w:t>
      </w:r>
    </w:p>
    <w:p w14:paraId="02797567" w14:textId="0019D5AA" w:rsidR="009D755E" w:rsidRDefault="009D755E" w:rsidP="002E34C8">
      <w:pPr>
        <w:pStyle w:val="paragraph"/>
        <w:numPr>
          <w:ilvl w:val="1"/>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1. Summary</w:t>
      </w:r>
    </w:p>
    <w:p w14:paraId="7A2693A0" w14:textId="66B9ED11" w:rsidR="009D755E" w:rsidRDefault="009D755E" w:rsidP="002E34C8">
      <w:pPr>
        <w:pStyle w:val="paragraph"/>
        <w:numPr>
          <w:ilvl w:val="1"/>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2. Further guidance</w:t>
      </w:r>
    </w:p>
    <w:p w14:paraId="7CC9E2AE" w14:textId="197AF763" w:rsidR="009D755E" w:rsidRDefault="009D755E" w:rsidP="002E34C8">
      <w:pPr>
        <w:pStyle w:val="paragraph"/>
        <w:numPr>
          <w:ilvl w:val="1"/>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3. Other matters</w:t>
      </w:r>
    </w:p>
    <w:p w14:paraId="1D715A52" w14:textId="7F129168" w:rsidR="009D755E" w:rsidRDefault="009D755E" w:rsidP="002E34C8">
      <w:pPr>
        <w:pStyle w:val="paragraph"/>
        <w:numPr>
          <w:ilvl w:val="0"/>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Other social care updates</w:t>
      </w:r>
    </w:p>
    <w:p w14:paraId="06613FB1" w14:textId="658AE5B1" w:rsidR="009D755E" w:rsidRDefault="009D755E" w:rsidP="002E34C8">
      <w:pPr>
        <w:pStyle w:val="paragraph"/>
        <w:numPr>
          <w:ilvl w:val="1"/>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1. All care settings</w:t>
      </w:r>
    </w:p>
    <w:p w14:paraId="1C9AB4F5" w14:textId="1C63EEBF" w:rsidR="009D755E" w:rsidRDefault="009D755E" w:rsidP="002E34C8">
      <w:pPr>
        <w:pStyle w:val="paragraph"/>
        <w:numPr>
          <w:ilvl w:val="1"/>
          <w:numId w:val="21"/>
        </w:numPr>
        <w:spacing w:before="0" w:beforeAutospacing="0" w:after="0" w:afterAutospacing="0"/>
        <w:textAlignment w:val="baseline"/>
        <w:rPr>
          <w:rStyle w:val="normaltextrun"/>
          <w:rFonts w:ascii="Arial" w:hAnsi="Arial" w:cs="Arial"/>
          <w:b/>
          <w:bCs/>
          <w:lang w:val="en-US"/>
        </w:rPr>
      </w:pPr>
      <w:r>
        <w:rPr>
          <w:rStyle w:val="normaltextrun"/>
          <w:rFonts w:ascii="Arial" w:hAnsi="Arial" w:cs="Arial"/>
          <w:b/>
          <w:bCs/>
          <w:lang w:val="en-US"/>
        </w:rPr>
        <w:t>2. Care homes</w:t>
      </w:r>
    </w:p>
    <w:p w14:paraId="40CACF28" w14:textId="1DB4CE66" w:rsidR="009D755E" w:rsidRDefault="009D755E" w:rsidP="002E34C8">
      <w:pPr>
        <w:pStyle w:val="ListParagraph"/>
        <w:numPr>
          <w:ilvl w:val="1"/>
          <w:numId w:val="21"/>
        </w:numPr>
        <w:rPr>
          <w:rStyle w:val="normaltextrun"/>
          <w:rFonts w:ascii="Arial" w:hAnsi="Arial" w:cs="Arial"/>
          <w:b/>
          <w:bCs/>
          <w:lang w:val="en-US"/>
        </w:rPr>
      </w:pPr>
      <w:r>
        <w:rPr>
          <w:rStyle w:val="normaltextrun"/>
          <w:rFonts w:ascii="Arial" w:eastAsia="Times New Roman" w:hAnsi="Arial" w:cs="Arial"/>
          <w:b/>
          <w:bCs/>
          <w:sz w:val="24"/>
          <w:szCs w:val="24"/>
          <w:lang w:val="en-US" w:eastAsia="en-GB"/>
        </w:rPr>
        <w:t xml:space="preserve">3. </w:t>
      </w:r>
      <w:r w:rsidRPr="009D755E">
        <w:rPr>
          <w:rStyle w:val="normaltextrun"/>
          <w:rFonts w:ascii="Arial" w:eastAsia="Times New Roman" w:hAnsi="Arial" w:cs="Arial"/>
          <w:b/>
          <w:bCs/>
          <w:sz w:val="24"/>
          <w:szCs w:val="24"/>
          <w:lang w:val="en-US" w:eastAsia="en-GB"/>
        </w:rPr>
        <w:t>At home care (guidance for supported living is broadly similar)</w:t>
      </w:r>
    </w:p>
    <w:p w14:paraId="3C5ED84D" w14:textId="4AEF1A93" w:rsidR="009D755E" w:rsidRDefault="009D755E" w:rsidP="002E34C8">
      <w:pPr>
        <w:pStyle w:val="ListParagraph"/>
        <w:numPr>
          <w:ilvl w:val="1"/>
          <w:numId w:val="21"/>
        </w:numPr>
        <w:rPr>
          <w:rStyle w:val="normaltextrun"/>
          <w:rFonts w:ascii="Arial" w:hAnsi="Arial" w:cs="Arial"/>
          <w:b/>
          <w:bCs/>
          <w:lang w:val="en-US"/>
        </w:rPr>
      </w:pPr>
      <w:r>
        <w:rPr>
          <w:rStyle w:val="normaltextrun"/>
          <w:rFonts w:ascii="Arial" w:eastAsia="Times New Roman" w:hAnsi="Arial" w:cs="Arial"/>
          <w:b/>
          <w:bCs/>
          <w:sz w:val="24"/>
          <w:szCs w:val="24"/>
          <w:lang w:val="en-US" w:eastAsia="en-GB"/>
        </w:rPr>
        <w:t>4. Informal care</w:t>
      </w:r>
    </w:p>
    <w:p w14:paraId="51DB54D0" w14:textId="67E8914D" w:rsidR="009D755E" w:rsidRDefault="009D755E" w:rsidP="002E34C8">
      <w:pPr>
        <w:pStyle w:val="ListParagraph"/>
        <w:numPr>
          <w:ilvl w:val="1"/>
          <w:numId w:val="21"/>
        </w:numPr>
        <w:rPr>
          <w:rStyle w:val="normaltextrun"/>
          <w:rFonts w:ascii="Arial" w:hAnsi="Arial" w:cs="Arial"/>
          <w:b/>
          <w:bCs/>
          <w:lang w:val="en-US"/>
        </w:rPr>
      </w:pPr>
      <w:r>
        <w:rPr>
          <w:rStyle w:val="normaltextrun"/>
          <w:rFonts w:ascii="Arial" w:eastAsia="Times New Roman" w:hAnsi="Arial" w:cs="Arial"/>
          <w:b/>
          <w:bCs/>
          <w:sz w:val="24"/>
          <w:szCs w:val="24"/>
          <w:lang w:val="en-US" w:eastAsia="en-GB"/>
        </w:rPr>
        <w:t>5. Direct payments</w:t>
      </w:r>
    </w:p>
    <w:p w14:paraId="601B22A5" w14:textId="36B3FBF3" w:rsidR="009D755E" w:rsidRDefault="009D755E" w:rsidP="002E34C8">
      <w:pPr>
        <w:pStyle w:val="ListParagraph"/>
        <w:numPr>
          <w:ilvl w:val="0"/>
          <w:numId w:val="21"/>
        </w:numPr>
        <w:rPr>
          <w:rStyle w:val="normaltextrun"/>
          <w:rFonts w:ascii="Arial" w:hAnsi="Arial" w:cs="Arial"/>
          <w:b/>
          <w:bCs/>
          <w:lang w:val="en-US"/>
        </w:rPr>
      </w:pPr>
      <w:r>
        <w:rPr>
          <w:rStyle w:val="normaltextrun"/>
          <w:rFonts w:ascii="Arial" w:eastAsia="Times New Roman" w:hAnsi="Arial" w:cs="Arial"/>
          <w:b/>
          <w:bCs/>
          <w:sz w:val="24"/>
          <w:szCs w:val="24"/>
          <w:lang w:val="en-US" w:eastAsia="en-GB"/>
        </w:rPr>
        <w:t>Mental capacity and related</w:t>
      </w:r>
    </w:p>
    <w:p w14:paraId="31D55F69" w14:textId="77777777" w:rsidR="009D755E" w:rsidRPr="002E34C8" w:rsidRDefault="009D755E" w:rsidP="002E34C8">
      <w:pPr>
        <w:rPr>
          <w:rStyle w:val="normaltextrun"/>
          <w:rFonts w:ascii="Arial" w:hAnsi="Arial" w:cs="Arial"/>
          <w:b/>
          <w:bCs/>
          <w:lang w:val="en-US"/>
        </w:rPr>
      </w:pPr>
    </w:p>
    <w:p w14:paraId="4BFE58C2" w14:textId="77777777" w:rsidR="009D755E" w:rsidRDefault="009D755E" w:rsidP="002E34C8">
      <w:pPr>
        <w:pStyle w:val="paragraph"/>
        <w:spacing w:before="0" w:beforeAutospacing="0" w:after="0" w:afterAutospacing="0"/>
        <w:textAlignment w:val="baseline"/>
        <w:rPr>
          <w:rStyle w:val="normaltextrun"/>
          <w:rFonts w:ascii="Arial" w:hAnsi="Arial" w:cs="Arial"/>
          <w:b/>
          <w:bCs/>
          <w:u w:val="single"/>
          <w:lang w:val="en-US"/>
        </w:rPr>
      </w:pPr>
    </w:p>
    <w:p w14:paraId="022DFD05" w14:textId="77777777" w:rsidR="00D47434" w:rsidRDefault="00D47434" w:rsidP="008F2111">
      <w:pPr>
        <w:pStyle w:val="paragraph"/>
        <w:spacing w:before="0" w:beforeAutospacing="0" w:after="0" w:afterAutospacing="0"/>
        <w:jc w:val="center"/>
        <w:textAlignment w:val="baseline"/>
        <w:rPr>
          <w:rStyle w:val="normaltextrun"/>
          <w:rFonts w:ascii="Arial" w:hAnsi="Arial" w:cs="Arial"/>
          <w:b/>
          <w:bCs/>
          <w:u w:val="single"/>
          <w:lang w:val="en-US"/>
        </w:rPr>
      </w:pPr>
    </w:p>
    <w:p w14:paraId="0EDE3A18" w14:textId="77777777" w:rsidR="009D755E" w:rsidRDefault="009D755E">
      <w:pPr>
        <w:rPr>
          <w:rStyle w:val="normaltextrun"/>
          <w:rFonts w:ascii="Arial" w:eastAsia="Times New Roman" w:hAnsi="Arial" w:cs="Arial"/>
          <w:b/>
          <w:bCs/>
          <w:sz w:val="24"/>
          <w:szCs w:val="24"/>
          <w:u w:val="single"/>
          <w:lang w:val="en-US" w:eastAsia="en-GB"/>
        </w:rPr>
      </w:pPr>
      <w:r>
        <w:rPr>
          <w:rStyle w:val="normaltextrun"/>
          <w:rFonts w:ascii="Arial" w:hAnsi="Arial" w:cs="Arial"/>
          <w:b/>
          <w:bCs/>
          <w:u w:val="single"/>
          <w:lang w:val="en-US"/>
        </w:rPr>
        <w:br w:type="page"/>
      </w:r>
    </w:p>
    <w:p w14:paraId="1F86E227" w14:textId="3B783D8E" w:rsidR="008F2111" w:rsidRDefault="008F2111" w:rsidP="008F2111">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u w:val="single"/>
          <w:lang w:val="en-US"/>
        </w:rPr>
        <w:lastRenderedPageBreak/>
        <w:t>Changes to the </w:t>
      </w:r>
      <w:r>
        <w:rPr>
          <w:rStyle w:val="normaltextrun"/>
          <w:rFonts w:ascii="Arial" w:hAnsi="Arial" w:cs="Arial"/>
          <w:b/>
          <w:bCs/>
          <w:i/>
          <w:iCs/>
          <w:u w:val="single"/>
          <w:lang w:val="en-US"/>
        </w:rPr>
        <w:t>Care Act 2014</w:t>
      </w:r>
      <w:r>
        <w:rPr>
          <w:rStyle w:val="normaltextrun"/>
          <w:rFonts w:ascii="Arial" w:hAnsi="Arial" w:cs="Arial"/>
          <w:b/>
          <w:bCs/>
          <w:u w:val="single"/>
          <w:lang w:val="en-US"/>
        </w:rPr>
        <w:t> under the </w:t>
      </w:r>
      <w:r>
        <w:rPr>
          <w:rStyle w:val="normaltextrun"/>
          <w:rFonts w:ascii="Arial" w:hAnsi="Arial" w:cs="Arial"/>
          <w:b/>
          <w:bCs/>
          <w:i/>
          <w:iCs/>
          <w:u w:val="single"/>
          <w:lang w:val="en-US"/>
        </w:rPr>
        <w:t>Coronavirus Act 2020</w:t>
      </w:r>
      <w:r w:rsidR="00933F0E">
        <w:rPr>
          <w:rStyle w:val="normaltextrun"/>
          <w:rFonts w:ascii="Arial" w:hAnsi="Arial" w:cs="Arial"/>
          <w:b/>
          <w:bCs/>
          <w:u w:val="single"/>
          <w:lang w:val="en-US"/>
        </w:rPr>
        <w:t xml:space="preserve"> </w:t>
      </w:r>
    </w:p>
    <w:p w14:paraId="5813CB7D" w14:textId="77777777" w:rsidR="009D755E" w:rsidRDefault="00B7348B" w:rsidP="00BD16F0">
      <w:pPr>
        <w:pStyle w:val="paragraph"/>
        <w:rPr>
          <w:rStyle w:val="normaltextrun"/>
          <w:rFonts w:ascii="Arial" w:hAnsi="Arial" w:cs="Arial"/>
          <w:lang w:val="en-US"/>
        </w:rPr>
      </w:pPr>
      <w:r>
        <w:rPr>
          <w:rStyle w:val="normaltextrun"/>
          <w:rFonts w:ascii="Arial" w:hAnsi="Arial" w:cs="Arial"/>
          <w:lang w:val="en-US"/>
        </w:rPr>
        <w:t xml:space="preserve">From </w:t>
      </w:r>
      <w:r w:rsidRPr="00EF0B9A">
        <w:rPr>
          <w:rStyle w:val="normaltextrun"/>
          <w:rFonts w:ascii="Arial" w:hAnsi="Arial" w:cs="Arial"/>
          <w:b/>
          <w:bCs/>
          <w:lang w:val="en-US"/>
        </w:rPr>
        <w:t>31 March</w:t>
      </w:r>
      <w:r w:rsidR="00C12A8B">
        <w:rPr>
          <w:rStyle w:val="normaltextrun"/>
          <w:rFonts w:ascii="Arial" w:hAnsi="Arial" w:cs="Arial"/>
          <w:b/>
          <w:bCs/>
          <w:lang w:val="en-US"/>
        </w:rPr>
        <w:t xml:space="preserve"> 2020</w:t>
      </w:r>
      <w:r>
        <w:rPr>
          <w:rStyle w:val="normaltextrun"/>
          <w:rFonts w:ascii="Arial" w:hAnsi="Arial" w:cs="Arial"/>
          <w:lang w:val="en-US"/>
        </w:rPr>
        <w:t xml:space="preserve">, local authorities have the power to enact changes to the </w:t>
      </w:r>
      <w:hyperlink r:id="rId11" w:history="1">
        <w:r w:rsidR="00933F0E">
          <w:rPr>
            <w:rStyle w:val="Hyperlink"/>
            <w:rFonts w:ascii="Arial" w:hAnsi="Arial" w:cs="Arial"/>
            <w:lang w:val="en-US"/>
          </w:rPr>
          <w:t>Care Act 2014</w:t>
        </w:r>
      </w:hyperlink>
      <w:r>
        <w:rPr>
          <w:rStyle w:val="normaltextrun"/>
          <w:rFonts w:ascii="Arial" w:hAnsi="Arial" w:cs="Arial"/>
          <w:lang w:val="en-US"/>
        </w:rPr>
        <w:t xml:space="preserve"> made by the </w:t>
      </w:r>
      <w:hyperlink r:id="rId12" w:history="1">
        <w:r w:rsidRPr="00CB0A83">
          <w:rPr>
            <w:rStyle w:val="Hyperlink"/>
            <w:rFonts w:ascii="Arial" w:hAnsi="Arial" w:cs="Arial"/>
            <w:lang w:val="en-US"/>
          </w:rPr>
          <w:t>Coronavirus Act</w:t>
        </w:r>
      </w:hyperlink>
      <w:r w:rsidR="00063388">
        <w:rPr>
          <w:rStyle w:val="normaltextrun"/>
          <w:rFonts w:ascii="Arial" w:hAnsi="Arial" w:cs="Arial"/>
          <w:lang w:val="en-US"/>
        </w:rPr>
        <w:t>.</w:t>
      </w:r>
      <w:r w:rsidR="003E37EE">
        <w:rPr>
          <w:rStyle w:val="normaltextrun"/>
          <w:rFonts w:ascii="Arial" w:hAnsi="Arial" w:cs="Arial"/>
          <w:lang w:val="en-US"/>
        </w:rPr>
        <w:t xml:space="preserve"> </w:t>
      </w:r>
    </w:p>
    <w:p w14:paraId="57DD9BB4" w14:textId="17FCCB66" w:rsidR="00EF0B9A" w:rsidRPr="00B7348B" w:rsidRDefault="00EF0B9A" w:rsidP="00BD16F0">
      <w:pPr>
        <w:pStyle w:val="paragraph"/>
        <w:rPr>
          <w:rFonts w:ascii="Arial" w:hAnsi="Arial" w:cs="Arial"/>
          <w:b/>
          <w:bCs/>
        </w:rPr>
      </w:pPr>
      <w:r>
        <w:rPr>
          <w:rStyle w:val="normaltextrun"/>
          <w:rFonts w:ascii="Arial" w:hAnsi="Arial" w:cs="Arial"/>
          <w:lang w:val="en-US"/>
        </w:rPr>
        <w:t>This briefing</w:t>
      </w:r>
      <w:r w:rsidR="008D02B5">
        <w:rPr>
          <w:rStyle w:val="normaltextrun"/>
          <w:rFonts w:ascii="Arial" w:hAnsi="Arial" w:cs="Arial"/>
          <w:lang w:val="en-US"/>
        </w:rPr>
        <w:t xml:space="preserve"> </w:t>
      </w:r>
      <w:r>
        <w:rPr>
          <w:rStyle w:val="normaltextrun"/>
          <w:rFonts w:ascii="Arial" w:hAnsi="Arial" w:cs="Arial"/>
          <w:lang w:val="en-US"/>
        </w:rPr>
        <w:t xml:space="preserve">is based on </w:t>
      </w:r>
      <w:hyperlink r:id="rId13" w:history="1">
        <w:r w:rsidRPr="0024076D">
          <w:rPr>
            <w:rStyle w:val="Hyperlink"/>
            <w:rFonts w:ascii="Arial" w:hAnsi="Arial" w:cs="Arial"/>
            <w:lang w:val="en-US"/>
          </w:rPr>
          <w:t>Schedule 1</w:t>
        </w:r>
        <w:r w:rsidR="0024076D" w:rsidRPr="0024076D">
          <w:rPr>
            <w:rStyle w:val="Hyperlink"/>
            <w:rFonts w:ascii="Arial" w:hAnsi="Arial" w:cs="Arial"/>
            <w:lang w:val="en-US"/>
          </w:rPr>
          <w:t>2</w:t>
        </w:r>
      </w:hyperlink>
      <w:r>
        <w:rPr>
          <w:rStyle w:val="normaltextrun"/>
          <w:rFonts w:ascii="Arial" w:hAnsi="Arial" w:cs="Arial"/>
          <w:lang w:val="en-US"/>
        </w:rPr>
        <w:t xml:space="preserve"> of the Coronavirus Act and</w:t>
      </w:r>
      <w:r w:rsidR="00AD749D">
        <w:rPr>
          <w:rStyle w:val="normaltextrun"/>
          <w:rFonts w:ascii="Arial" w:hAnsi="Arial" w:cs="Arial"/>
          <w:lang w:val="en-US"/>
        </w:rPr>
        <w:t xml:space="preserve"> the</w:t>
      </w:r>
      <w:r>
        <w:rPr>
          <w:rStyle w:val="normaltextrun"/>
          <w:rFonts w:ascii="Arial" w:hAnsi="Arial" w:cs="Arial"/>
          <w:lang w:val="en-US"/>
        </w:rPr>
        <w:t xml:space="preserve"> accompanying guidance,</w:t>
      </w:r>
      <w:r w:rsidRPr="00BD16F0">
        <w:rPr>
          <w:rStyle w:val="normaltextrun"/>
          <w:rFonts w:ascii="Arial" w:hAnsi="Arial" w:cs="Arial"/>
          <w:i/>
          <w:iCs/>
          <w:lang w:val="en-US"/>
        </w:rPr>
        <w:t xml:space="preserve"> </w:t>
      </w:r>
      <w:hyperlink r:id="rId14" w:anchor="contents" w:history="1">
        <w:r w:rsidRPr="001C3CDD">
          <w:rPr>
            <w:rStyle w:val="Hyperlink"/>
            <w:rFonts w:ascii="Arial" w:hAnsi="Arial" w:cs="Arial"/>
            <w:i/>
            <w:iCs/>
          </w:rPr>
          <w:t>Care Act easements: guidance for local authorities</w:t>
        </w:r>
      </w:hyperlink>
      <w:r>
        <w:rPr>
          <w:rFonts w:ascii="Arial" w:hAnsi="Arial" w:cs="Arial"/>
        </w:rPr>
        <w:t xml:space="preserve"> (</w:t>
      </w:r>
      <w:r w:rsidR="00CC4A75">
        <w:rPr>
          <w:rFonts w:ascii="Arial" w:hAnsi="Arial" w:cs="Arial"/>
        </w:rPr>
        <w:t>‘</w:t>
      </w:r>
      <w:r w:rsidRPr="00CC4A75">
        <w:rPr>
          <w:rFonts w:ascii="Arial" w:hAnsi="Arial" w:cs="Arial"/>
          <w:i/>
        </w:rPr>
        <w:t>the Guidance</w:t>
      </w:r>
      <w:r w:rsidR="00CC4A75">
        <w:rPr>
          <w:rFonts w:ascii="Arial" w:hAnsi="Arial" w:cs="Arial"/>
        </w:rPr>
        <w:t>’</w:t>
      </w:r>
      <w:r>
        <w:rPr>
          <w:rFonts w:ascii="Arial" w:hAnsi="Arial" w:cs="Arial"/>
        </w:rPr>
        <w:t xml:space="preserve">). </w:t>
      </w:r>
    </w:p>
    <w:p w14:paraId="61D44D5D" w14:textId="28A8E073" w:rsidR="009D755E" w:rsidRDefault="0069797C" w:rsidP="008F69B7">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 xml:space="preserve">The decision to enact the changes is taken by each individual local authority. </w:t>
      </w:r>
      <w:r w:rsidR="00BD334B">
        <w:rPr>
          <w:rStyle w:val="normaltextrun"/>
          <w:rFonts w:ascii="Arial" w:hAnsi="Arial" w:cs="Arial"/>
          <w:lang w:val="en-US"/>
        </w:rPr>
        <w:t xml:space="preserve">Until that decision is taken, </w:t>
      </w:r>
      <w:r w:rsidR="0042594B">
        <w:rPr>
          <w:rStyle w:val="normaltextrun"/>
          <w:rFonts w:ascii="Arial" w:hAnsi="Arial" w:cs="Arial"/>
          <w:lang w:val="en-US"/>
        </w:rPr>
        <w:t>the</w:t>
      </w:r>
      <w:r w:rsidR="007F37AC">
        <w:rPr>
          <w:rStyle w:val="normaltextrun"/>
          <w:rFonts w:ascii="Arial" w:hAnsi="Arial" w:cs="Arial"/>
          <w:lang w:val="en-US"/>
        </w:rPr>
        <w:t xml:space="preserve"> local authority must comply with the pre</w:t>
      </w:r>
      <w:r w:rsidR="00266866">
        <w:rPr>
          <w:rStyle w:val="normaltextrun"/>
          <w:rFonts w:ascii="Arial" w:hAnsi="Arial" w:cs="Arial"/>
          <w:lang w:val="en-US"/>
        </w:rPr>
        <w:t>-</w:t>
      </w:r>
      <w:r w:rsidR="007F37AC">
        <w:rPr>
          <w:rStyle w:val="normaltextrun"/>
          <w:rFonts w:ascii="Arial" w:hAnsi="Arial" w:cs="Arial"/>
          <w:lang w:val="en-US"/>
        </w:rPr>
        <w:t>amended Care Act</w:t>
      </w:r>
      <w:r w:rsidR="00266866">
        <w:rPr>
          <w:rStyle w:val="normaltextrun"/>
          <w:rFonts w:ascii="Arial" w:hAnsi="Arial" w:cs="Arial"/>
          <w:lang w:val="en-US"/>
        </w:rPr>
        <w:t>.</w:t>
      </w:r>
      <w:r w:rsidR="007B34CF">
        <w:rPr>
          <w:rStyle w:val="normaltextrun"/>
          <w:rFonts w:ascii="Arial" w:hAnsi="Arial" w:cs="Arial"/>
          <w:lang w:val="en-US"/>
        </w:rPr>
        <w:t xml:space="preserve"> </w:t>
      </w:r>
    </w:p>
    <w:p w14:paraId="71B75253" w14:textId="77777777" w:rsidR="009D755E" w:rsidRDefault="009D755E" w:rsidP="008F69B7">
      <w:pPr>
        <w:pStyle w:val="paragraph"/>
        <w:spacing w:before="0" w:beforeAutospacing="0" w:after="0" w:afterAutospacing="0"/>
        <w:textAlignment w:val="baseline"/>
        <w:rPr>
          <w:rStyle w:val="normaltextrun"/>
          <w:rFonts w:ascii="Arial" w:hAnsi="Arial" w:cs="Arial"/>
          <w:lang w:val="en-US"/>
        </w:rPr>
      </w:pPr>
    </w:p>
    <w:p w14:paraId="3A32C9A2" w14:textId="0A726689" w:rsidR="008F69B7" w:rsidRDefault="00CA1671" w:rsidP="008F69B7">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The changes must only be enacted</w:t>
      </w:r>
      <w:r w:rsidR="0042594B">
        <w:rPr>
          <w:rStyle w:val="normaltextrun"/>
          <w:rFonts w:ascii="Arial" w:hAnsi="Arial" w:cs="Arial"/>
          <w:lang w:val="en-US"/>
        </w:rPr>
        <w:t xml:space="preserve"> in circumstances </w:t>
      </w:r>
      <w:r w:rsidR="00B9487A">
        <w:rPr>
          <w:rStyle w:val="normaltextrun"/>
          <w:rFonts w:ascii="Arial" w:hAnsi="Arial" w:cs="Arial"/>
          <w:lang w:val="en-US"/>
        </w:rPr>
        <w:t xml:space="preserve">where the situation with </w:t>
      </w:r>
      <w:r w:rsidR="002F7BEA">
        <w:rPr>
          <w:rStyle w:val="normaltextrun"/>
          <w:rFonts w:ascii="Arial" w:hAnsi="Arial" w:cs="Arial"/>
          <w:lang w:val="en-US"/>
        </w:rPr>
        <w:t>Coronavirus</w:t>
      </w:r>
      <w:r w:rsidR="00B9487A">
        <w:rPr>
          <w:rStyle w:val="normaltextrun"/>
          <w:rFonts w:ascii="Arial" w:hAnsi="Arial" w:cs="Arial"/>
          <w:lang w:val="en-US"/>
        </w:rPr>
        <w:t xml:space="preserve"> </w:t>
      </w:r>
      <w:r w:rsidR="00EB18E2">
        <w:rPr>
          <w:rStyle w:val="normaltextrun"/>
          <w:rFonts w:ascii="Arial" w:hAnsi="Arial" w:cs="Arial"/>
          <w:lang w:val="en-US"/>
        </w:rPr>
        <w:t>is</w:t>
      </w:r>
      <w:r w:rsidR="002F7BEA">
        <w:rPr>
          <w:rStyle w:val="normaltextrun"/>
          <w:rFonts w:ascii="Arial" w:hAnsi="Arial" w:cs="Arial"/>
          <w:lang w:val="en-US"/>
        </w:rPr>
        <w:t xml:space="preserve"> such that the </w:t>
      </w:r>
      <w:r w:rsidR="00263A8E">
        <w:rPr>
          <w:rStyle w:val="normaltextrun"/>
          <w:rFonts w:ascii="Arial" w:hAnsi="Arial" w:cs="Arial"/>
          <w:lang w:val="en-US"/>
        </w:rPr>
        <w:t xml:space="preserve">local authority is </w:t>
      </w:r>
      <w:r w:rsidR="007B34CF">
        <w:rPr>
          <w:rStyle w:val="normaltextrun"/>
          <w:rFonts w:ascii="Arial" w:hAnsi="Arial" w:cs="Arial"/>
          <w:lang w:val="en-US"/>
        </w:rPr>
        <w:t xml:space="preserve">unable to </w:t>
      </w:r>
      <w:r w:rsidR="00BF02F6">
        <w:rPr>
          <w:rStyle w:val="normaltextrun"/>
          <w:rFonts w:ascii="Arial" w:hAnsi="Arial" w:cs="Arial"/>
          <w:lang w:val="en-US"/>
        </w:rPr>
        <w:t>fulfill</w:t>
      </w:r>
      <w:r w:rsidR="007B34CF">
        <w:rPr>
          <w:rStyle w:val="normaltextrun"/>
          <w:rFonts w:ascii="Arial" w:hAnsi="Arial" w:cs="Arial"/>
          <w:lang w:val="en-US"/>
        </w:rPr>
        <w:t xml:space="preserve"> its duties under the pre-amended Care Act. </w:t>
      </w:r>
      <w:r w:rsidR="007B34CF" w:rsidRPr="00BF02F6">
        <w:rPr>
          <w:rStyle w:val="normaltextrun"/>
          <w:rFonts w:ascii="Arial" w:hAnsi="Arial" w:cs="Arial"/>
          <w:lang w:val="en-US"/>
        </w:rPr>
        <w:t>The Guidance states</w:t>
      </w:r>
      <w:r w:rsidR="008F69B7">
        <w:rPr>
          <w:rStyle w:val="normaltextrun"/>
          <w:rFonts w:ascii="Arial" w:hAnsi="Arial" w:cs="Arial"/>
          <w:lang w:val="en-US"/>
        </w:rPr>
        <w:t>:</w:t>
      </w:r>
    </w:p>
    <w:p w14:paraId="5A145373" w14:textId="77777777" w:rsidR="008F69B7" w:rsidRDefault="008F69B7" w:rsidP="008F69B7">
      <w:pPr>
        <w:pStyle w:val="paragraph"/>
        <w:spacing w:before="0" w:beforeAutospacing="0" w:after="0" w:afterAutospacing="0"/>
        <w:textAlignment w:val="baseline"/>
        <w:rPr>
          <w:rStyle w:val="normaltextrun"/>
          <w:rFonts w:ascii="Arial" w:hAnsi="Arial" w:cs="Arial"/>
          <w:lang w:val="en-US"/>
        </w:rPr>
      </w:pPr>
    </w:p>
    <w:p w14:paraId="59C1E682" w14:textId="0A0C82BA" w:rsidR="00BF02F6" w:rsidRDefault="008F69B7" w:rsidP="00FD28EA">
      <w:pPr>
        <w:pStyle w:val="paragraph"/>
        <w:spacing w:before="0" w:beforeAutospacing="0" w:after="0" w:afterAutospacing="0"/>
        <w:textAlignment w:val="baseline"/>
        <w:rPr>
          <w:rFonts w:ascii="Arial" w:hAnsi="Arial" w:cs="Arial"/>
        </w:rPr>
      </w:pPr>
      <w:r>
        <w:rPr>
          <w:rFonts w:ascii="Arial" w:hAnsi="Arial" w:cs="Arial"/>
          <w:i/>
          <w:iCs/>
        </w:rPr>
        <w:t>‘</w:t>
      </w:r>
      <w:r w:rsidR="00D42878">
        <w:rPr>
          <w:rFonts w:ascii="Arial" w:hAnsi="Arial" w:cs="Arial"/>
          <w:i/>
          <w:iCs/>
        </w:rPr>
        <w:t>A l</w:t>
      </w:r>
      <w:r w:rsidR="00BF02F6" w:rsidRPr="00CD2850">
        <w:rPr>
          <w:rFonts w:ascii="Arial" w:hAnsi="Arial" w:cs="Arial"/>
          <w:i/>
          <w:iCs/>
        </w:rPr>
        <w:t xml:space="preserve">ocal </w:t>
      </w:r>
      <w:r w:rsidR="00D42878">
        <w:rPr>
          <w:rFonts w:ascii="Arial" w:hAnsi="Arial" w:cs="Arial"/>
          <w:i/>
          <w:iCs/>
        </w:rPr>
        <w:t>a</w:t>
      </w:r>
      <w:r w:rsidR="00BF02F6" w:rsidRPr="00CD2850">
        <w:rPr>
          <w:rFonts w:ascii="Arial" w:hAnsi="Arial" w:cs="Arial"/>
          <w:i/>
          <w:iCs/>
        </w:rPr>
        <w:t>uthority should only take a decision to begin exercising the Care Act easements when the workforce is significantly depleted, or demand on social care increased, to an extent that it is no longer reasonably practicable for it to comply with its Care Act duties (as they stand prior to amendment by the Coronavirus Act) and where to continue to try to do so is likely to result in urgent or acute needs not being met, potentially risking life</w:t>
      </w:r>
      <w:r>
        <w:rPr>
          <w:rFonts w:ascii="Arial" w:hAnsi="Arial" w:cs="Arial"/>
          <w:i/>
          <w:iCs/>
        </w:rPr>
        <w:t>’</w:t>
      </w:r>
      <w:r w:rsidR="00FD28EA">
        <w:rPr>
          <w:rFonts w:ascii="Arial" w:hAnsi="Arial" w:cs="Arial"/>
          <w:i/>
          <w:iCs/>
        </w:rPr>
        <w:t xml:space="preserve"> </w:t>
      </w:r>
      <w:r w:rsidR="00BF02F6" w:rsidRPr="000D0035">
        <w:rPr>
          <w:rFonts w:ascii="Arial" w:hAnsi="Arial" w:cs="Arial"/>
        </w:rPr>
        <w:t>(section 6)</w:t>
      </w:r>
      <w:r w:rsidR="00B01781">
        <w:rPr>
          <w:rFonts w:ascii="Arial" w:hAnsi="Arial" w:cs="Arial"/>
        </w:rPr>
        <w:t>.</w:t>
      </w:r>
    </w:p>
    <w:p w14:paraId="5C10CCF9" w14:textId="187A6FB3" w:rsidR="00B01781" w:rsidRDefault="00B01781" w:rsidP="00FD28EA">
      <w:pPr>
        <w:pStyle w:val="paragraph"/>
        <w:spacing w:before="0" w:beforeAutospacing="0" w:after="0" w:afterAutospacing="0"/>
        <w:textAlignment w:val="baseline"/>
        <w:rPr>
          <w:rFonts w:ascii="Arial" w:hAnsi="Arial" w:cs="Arial"/>
        </w:rPr>
      </w:pPr>
    </w:p>
    <w:p w14:paraId="2C1BEA4A" w14:textId="4CB8EC53" w:rsidR="00371847" w:rsidRDefault="00371847" w:rsidP="00FD28EA">
      <w:pPr>
        <w:pStyle w:val="paragraph"/>
        <w:spacing w:before="0" w:beforeAutospacing="0" w:after="0" w:afterAutospacing="0"/>
        <w:textAlignment w:val="baseline"/>
        <w:rPr>
          <w:rFonts w:ascii="Arial" w:hAnsi="Arial" w:cs="Arial"/>
        </w:rPr>
      </w:pPr>
      <w:r>
        <w:rPr>
          <w:rFonts w:ascii="Arial" w:hAnsi="Arial" w:cs="Arial"/>
        </w:rPr>
        <w:t>The decision to enact</w:t>
      </w:r>
      <w:r w:rsidR="008D593F">
        <w:rPr>
          <w:rFonts w:ascii="Arial" w:hAnsi="Arial" w:cs="Arial"/>
        </w:rPr>
        <w:t xml:space="preserve"> the</w:t>
      </w:r>
      <w:r>
        <w:rPr>
          <w:rFonts w:ascii="Arial" w:hAnsi="Arial" w:cs="Arial"/>
        </w:rPr>
        <w:t xml:space="preserve"> Care Act </w:t>
      </w:r>
      <w:r w:rsidR="008D593F">
        <w:rPr>
          <w:rFonts w:ascii="Arial" w:hAnsi="Arial" w:cs="Arial"/>
        </w:rPr>
        <w:t>changes</w:t>
      </w:r>
      <w:r>
        <w:rPr>
          <w:rFonts w:ascii="Arial" w:hAnsi="Arial" w:cs="Arial"/>
        </w:rPr>
        <w:t xml:space="preserve"> must be </w:t>
      </w:r>
      <w:r w:rsidR="00357ED0">
        <w:rPr>
          <w:rFonts w:ascii="Arial" w:hAnsi="Arial" w:cs="Arial"/>
        </w:rPr>
        <w:t>communicated</w:t>
      </w:r>
      <w:r>
        <w:rPr>
          <w:rFonts w:ascii="Arial" w:hAnsi="Arial" w:cs="Arial"/>
        </w:rPr>
        <w:t xml:space="preserve"> to</w:t>
      </w:r>
      <w:r w:rsidR="009B6392">
        <w:rPr>
          <w:rFonts w:ascii="Arial" w:hAnsi="Arial" w:cs="Arial"/>
        </w:rPr>
        <w:t xml:space="preserve"> all care providers, people receiving care and support services and carers.</w:t>
      </w:r>
    </w:p>
    <w:p w14:paraId="38C73D24" w14:textId="77777777" w:rsidR="007B34CF" w:rsidRPr="007B34CF" w:rsidRDefault="007B34CF" w:rsidP="008F2111">
      <w:pPr>
        <w:pStyle w:val="paragraph"/>
        <w:spacing w:before="0" w:beforeAutospacing="0" w:after="0" w:afterAutospacing="0"/>
        <w:textAlignment w:val="baseline"/>
        <w:rPr>
          <w:rFonts w:ascii="Arial" w:hAnsi="Arial" w:cs="Arial"/>
          <w:lang w:val="en-US"/>
        </w:rPr>
      </w:pPr>
    </w:p>
    <w:p w14:paraId="4C453CB1" w14:textId="2EDF41C2" w:rsidR="008F2111" w:rsidRDefault="00A7126A" w:rsidP="008F2111">
      <w:pPr>
        <w:pStyle w:val="paragraph"/>
        <w:spacing w:before="0" w:beforeAutospacing="0" w:after="0" w:afterAutospacing="0"/>
        <w:jc w:val="center"/>
        <w:textAlignment w:val="baseline"/>
        <w:rPr>
          <w:rStyle w:val="normaltextrun"/>
          <w:rFonts w:ascii="Arial" w:hAnsi="Arial" w:cs="Arial"/>
          <w:b/>
          <w:bCs/>
          <w:u w:val="single"/>
          <w:lang w:val="en-US"/>
        </w:rPr>
      </w:pPr>
      <w:r>
        <w:rPr>
          <w:rStyle w:val="normaltextrun"/>
          <w:rFonts w:ascii="Arial" w:hAnsi="Arial" w:cs="Arial"/>
          <w:b/>
          <w:bCs/>
          <w:u w:val="single"/>
          <w:lang w:val="en-US"/>
        </w:rPr>
        <w:t>Local authority duties under Care Act easements</w:t>
      </w:r>
    </w:p>
    <w:p w14:paraId="35BC8540" w14:textId="319E5CCB" w:rsidR="00ED1751" w:rsidRDefault="00ED1751" w:rsidP="008F2111">
      <w:pPr>
        <w:pStyle w:val="paragraph"/>
        <w:spacing w:before="0" w:beforeAutospacing="0" w:after="0" w:afterAutospacing="0"/>
        <w:jc w:val="center"/>
        <w:textAlignment w:val="baseline"/>
        <w:rPr>
          <w:rStyle w:val="normaltextrun"/>
          <w:rFonts w:ascii="Arial" w:hAnsi="Arial" w:cs="Arial"/>
          <w:b/>
          <w:bCs/>
          <w:u w:val="single"/>
          <w:lang w:val="en-US"/>
        </w:rPr>
      </w:pPr>
    </w:p>
    <w:p w14:paraId="235AB795" w14:textId="242B6AAF" w:rsidR="00ED1751" w:rsidRPr="002C7D13" w:rsidRDefault="00ED1751" w:rsidP="00001FD6">
      <w:pPr>
        <w:pStyle w:val="paragraph"/>
        <w:numPr>
          <w:ilvl w:val="0"/>
          <w:numId w:val="11"/>
        </w:numPr>
        <w:spacing w:before="0" w:beforeAutospacing="0" w:after="0" w:afterAutospacing="0"/>
        <w:textAlignment w:val="baseline"/>
        <w:rPr>
          <w:rStyle w:val="normaltextrun"/>
          <w:rFonts w:ascii="Arial" w:hAnsi="Arial" w:cs="Arial"/>
          <w:u w:val="single"/>
        </w:rPr>
      </w:pPr>
      <w:r w:rsidRPr="00001FD6">
        <w:rPr>
          <w:rStyle w:val="normaltextrun"/>
          <w:rFonts w:ascii="Arial" w:hAnsi="Arial" w:cs="Arial"/>
          <w:b/>
          <w:bCs/>
          <w:u w:val="single"/>
          <w:lang w:val="en-US"/>
        </w:rPr>
        <w:t>Summary</w:t>
      </w:r>
    </w:p>
    <w:p w14:paraId="30A885FB" w14:textId="4C28AFD2" w:rsidR="002C7D13" w:rsidRDefault="002C7D13" w:rsidP="002C7D13">
      <w:pPr>
        <w:pStyle w:val="paragraph"/>
        <w:spacing w:before="0" w:beforeAutospacing="0" w:after="0" w:afterAutospacing="0"/>
        <w:ind w:left="360"/>
        <w:textAlignment w:val="baseline"/>
        <w:rPr>
          <w:rStyle w:val="normaltextrun"/>
          <w:rFonts w:ascii="Arial" w:hAnsi="Arial" w:cs="Arial"/>
          <w:b/>
          <w:bCs/>
          <w:u w:val="single"/>
          <w:lang w:val="en-US"/>
        </w:rPr>
      </w:pPr>
    </w:p>
    <w:p w14:paraId="4FEDE9A0" w14:textId="55F34B0D" w:rsidR="002C7D13" w:rsidRPr="0048129D" w:rsidRDefault="001D104D" w:rsidP="002C7D13">
      <w:pPr>
        <w:pStyle w:val="paragraph"/>
        <w:spacing w:before="0" w:beforeAutospacing="0" w:after="0" w:afterAutospacing="0"/>
        <w:ind w:left="360"/>
        <w:textAlignment w:val="baseline"/>
        <w:rPr>
          <w:rStyle w:val="eop"/>
          <w:rFonts w:ascii="Arial" w:hAnsi="Arial" w:cs="Arial"/>
        </w:rPr>
      </w:pPr>
      <w:r>
        <w:rPr>
          <w:rStyle w:val="normaltextrun"/>
          <w:rFonts w:ascii="Arial" w:hAnsi="Arial" w:cs="Arial"/>
          <w:lang w:val="en-US"/>
        </w:rPr>
        <w:t xml:space="preserve">Below is a summary of the </w:t>
      </w:r>
      <w:r w:rsidR="00A017E9">
        <w:rPr>
          <w:rStyle w:val="normaltextrun"/>
          <w:rFonts w:ascii="Arial" w:hAnsi="Arial" w:cs="Arial"/>
          <w:lang w:val="en-US"/>
        </w:rPr>
        <w:t>easement of duties under the Ca</w:t>
      </w:r>
      <w:r w:rsidR="00067E62">
        <w:rPr>
          <w:rStyle w:val="normaltextrun"/>
          <w:rFonts w:ascii="Arial" w:hAnsi="Arial" w:cs="Arial"/>
          <w:lang w:val="en-US"/>
        </w:rPr>
        <w:t>re</w:t>
      </w:r>
      <w:r w:rsidR="00A017E9">
        <w:rPr>
          <w:rStyle w:val="normaltextrun"/>
          <w:rFonts w:ascii="Arial" w:hAnsi="Arial" w:cs="Arial"/>
          <w:lang w:val="en-US"/>
        </w:rPr>
        <w:t xml:space="preserve"> Act made by the Coronavirus Act. </w:t>
      </w:r>
      <w:r w:rsidR="00FE6E61">
        <w:rPr>
          <w:rStyle w:val="normaltextrun"/>
          <w:rFonts w:ascii="Arial" w:hAnsi="Arial" w:cs="Arial"/>
          <w:lang w:val="en-US"/>
        </w:rPr>
        <w:t xml:space="preserve">See </w:t>
      </w:r>
      <w:r w:rsidR="0048129D">
        <w:rPr>
          <w:rStyle w:val="normaltextrun"/>
          <w:rFonts w:ascii="Arial" w:hAnsi="Arial" w:cs="Arial"/>
          <w:lang w:val="en-US"/>
        </w:rPr>
        <w:t xml:space="preserve">point two, </w:t>
      </w:r>
      <w:r w:rsidR="0048129D">
        <w:rPr>
          <w:rStyle w:val="normaltextrun"/>
          <w:rFonts w:ascii="Arial" w:hAnsi="Arial" w:cs="Arial"/>
          <w:i/>
          <w:iCs/>
          <w:lang w:val="en-US"/>
        </w:rPr>
        <w:t>further guidance</w:t>
      </w:r>
      <w:r w:rsidR="0048129D">
        <w:rPr>
          <w:rStyle w:val="normaltextrun"/>
          <w:rFonts w:ascii="Arial" w:hAnsi="Arial" w:cs="Arial"/>
          <w:lang w:val="en-US"/>
        </w:rPr>
        <w:t xml:space="preserve">, </w:t>
      </w:r>
      <w:r w:rsidR="00A7233F">
        <w:rPr>
          <w:rStyle w:val="normaltextrun"/>
          <w:rFonts w:ascii="Arial" w:hAnsi="Arial" w:cs="Arial"/>
          <w:lang w:val="en-US"/>
        </w:rPr>
        <w:t xml:space="preserve">for information about how </w:t>
      </w:r>
      <w:r w:rsidR="006A716A">
        <w:rPr>
          <w:rStyle w:val="normaltextrun"/>
          <w:rFonts w:ascii="Arial" w:hAnsi="Arial" w:cs="Arial"/>
          <w:lang w:val="en-US"/>
        </w:rPr>
        <w:t>local authorities should implement the easements in line with the Guidance.</w:t>
      </w:r>
      <w:r w:rsidR="00104994">
        <w:rPr>
          <w:rStyle w:val="normaltextrun"/>
          <w:rFonts w:ascii="Arial" w:hAnsi="Arial" w:cs="Arial"/>
          <w:lang w:val="en-US"/>
        </w:rPr>
        <w:t xml:space="preserve"> Other related matters are set out at point 3.</w:t>
      </w:r>
    </w:p>
    <w:p w14:paraId="034D11D0" w14:textId="77777777" w:rsidR="008F2111" w:rsidRDefault="008F2111" w:rsidP="008F2111">
      <w:pPr>
        <w:pStyle w:val="paragraph"/>
        <w:spacing w:before="0" w:beforeAutospacing="0" w:after="0" w:afterAutospacing="0"/>
        <w:jc w:val="center"/>
        <w:textAlignment w:val="baseline"/>
        <w:rPr>
          <w:rFonts w:ascii="Segoe UI" w:hAnsi="Segoe UI" w:cs="Segoe UI"/>
          <w:sz w:val="18"/>
          <w:szCs w:val="18"/>
        </w:rPr>
      </w:pPr>
    </w:p>
    <w:p w14:paraId="173641DF" w14:textId="7039AFE8" w:rsidR="008F2111" w:rsidRDefault="00477F94" w:rsidP="008F2111">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Under the Care Act easements</w:t>
      </w:r>
      <w:r w:rsidR="008F2111">
        <w:rPr>
          <w:rStyle w:val="normaltextrun"/>
          <w:rFonts w:ascii="Arial" w:hAnsi="Arial" w:cs="Arial"/>
          <w:lang w:val="en-US"/>
        </w:rPr>
        <w:t>, a local authority is not required to:</w:t>
      </w:r>
      <w:r w:rsidR="008F2111">
        <w:rPr>
          <w:rStyle w:val="eop"/>
          <w:rFonts w:ascii="Arial" w:hAnsi="Arial" w:cs="Arial"/>
        </w:rPr>
        <w:t> </w:t>
      </w:r>
    </w:p>
    <w:p w14:paraId="2B91B181" w14:textId="77777777" w:rsidR="008F2111" w:rsidRDefault="008F2111" w:rsidP="008F2111">
      <w:pPr>
        <w:pStyle w:val="paragraph"/>
        <w:spacing w:before="0" w:beforeAutospacing="0" w:after="0" w:afterAutospacing="0"/>
        <w:textAlignment w:val="baseline"/>
        <w:rPr>
          <w:rFonts w:ascii="Segoe UI" w:hAnsi="Segoe UI" w:cs="Segoe UI"/>
          <w:sz w:val="18"/>
          <w:szCs w:val="18"/>
        </w:rPr>
      </w:pPr>
    </w:p>
    <w:p w14:paraId="1789CD40" w14:textId="28E635C3" w:rsidR="008F2111" w:rsidRDefault="008F2111" w:rsidP="008F2111">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Carry out a needs assessment</w:t>
      </w:r>
      <w:r w:rsidR="007E562C">
        <w:rPr>
          <w:rStyle w:val="normaltextrun"/>
          <w:rFonts w:ascii="Arial" w:hAnsi="Arial" w:cs="Arial"/>
          <w:lang w:val="en-US"/>
        </w:rPr>
        <w:t xml:space="preserve"> in line with the requirements of section 9 of the pre-amended Care Act.</w:t>
      </w:r>
    </w:p>
    <w:p w14:paraId="1C93BD6F" w14:textId="77777777" w:rsidR="008F2111" w:rsidRDefault="008F2111" w:rsidP="008F2111">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Determine whether assessed needs meet the eligibility criteria for care and support.</w:t>
      </w:r>
      <w:r>
        <w:rPr>
          <w:rStyle w:val="eop"/>
          <w:rFonts w:ascii="Arial" w:hAnsi="Arial" w:cs="Arial"/>
        </w:rPr>
        <w:t> </w:t>
      </w:r>
    </w:p>
    <w:p w14:paraId="6AD7131A" w14:textId="77777777" w:rsidR="008F2111" w:rsidRDefault="008F2111" w:rsidP="008F2111">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Produce a care and support plan or set a personal budget.</w:t>
      </w:r>
      <w:r>
        <w:rPr>
          <w:rStyle w:val="eop"/>
          <w:rFonts w:ascii="Arial" w:hAnsi="Arial" w:cs="Arial"/>
        </w:rPr>
        <w:t> </w:t>
      </w:r>
    </w:p>
    <w:p w14:paraId="5804CD19" w14:textId="77777777" w:rsidR="008F2111" w:rsidRDefault="008F2111" w:rsidP="008F2111">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Review care and support plans.</w:t>
      </w:r>
      <w:r>
        <w:rPr>
          <w:rStyle w:val="eop"/>
          <w:rFonts w:ascii="Arial" w:hAnsi="Arial" w:cs="Arial"/>
        </w:rPr>
        <w:t> </w:t>
      </w:r>
    </w:p>
    <w:p w14:paraId="4B3D0D46" w14:textId="1E8EBB9B" w:rsidR="008F2111" w:rsidRDefault="008F2111" w:rsidP="008F2111">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Carry out a financial assessment, unless the authority is going to charge for meeting needs. A local authority can later carry out</w:t>
      </w:r>
      <w:r w:rsidR="000B5222">
        <w:rPr>
          <w:rStyle w:val="normaltextrun"/>
          <w:rFonts w:ascii="Arial" w:hAnsi="Arial" w:cs="Arial"/>
          <w:lang w:val="en-US"/>
        </w:rPr>
        <w:t xml:space="preserve"> a</w:t>
      </w:r>
      <w:r w:rsidR="00CC4A75">
        <w:rPr>
          <w:rStyle w:val="normaltextrun"/>
          <w:rFonts w:ascii="Arial" w:hAnsi="Arial" w:cs="Arial"/>
          <w:lang w:val="en-US"/>
        </w:rPr>
        <w:t xml:space="preserve"> financial assessment </w:t>
      </w:r>
      <w:r>
        <w:rPr>
          <w:rStyle w:val="normaltextrun"/>
          <w:rFonts w:ascii="Arial" w:hAnsi="Arial" w:cs="Arial"/>
          <w:lang w:val="en-US"/>
        </w:rPr>
        <w:t xml:space="preserve">and charge in retrospect for services it provided for free during </w:t>
      </w:r>
      <w:r w:rsidR="003A0EF6">
        <w:rPr>
          <w:rStyle w:val="normaltextrun"/>
          <w:rFonts w:ascii="Arial" w:hAnsi="Arial" w:cs="Arial"/>
          <w:lang w:val="en-US"/>
        </w:rPr>
        <w:t>the easements</w:t>
      </w:r>
      <w:r>
        <w:rPr>
          <w:rStyle w:val="normaltextrun"/>
          <w:rFonts w:ascii="Arial" w:hAnsi="Arial" w:cs="Arial"/>
          <w:lang w:val="en-US"/>
        </w:rPr>
        <w:t>.</w:t>
      </w:r>
      <w:r>
        <w:rPr>
          <w:rStyle w:val="eop"/>
          <w:rFonts w:ascii="Arial" w:hAnsi="Arial" w:cs="Arial"/>
        </w:rPr>
        <w:t> </w:t>
      </w:r>
    </w:p>
    <w:p w14:paraId="0033246E" w14:textId="77777777" w:rsidR="008F2111" w:rsidRDefault="008F2111" w:rsidP="008F2111">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Give the adult choice of a care home, or other accommodation, or allow the adult the choice of a more expensive option through payment of a top-up.</w:t>
      </w:r>
      <w:r>
        <w:rPr>
          <w:rStyle w:val="eop"/>
          <w:rFonts w:ascii="Arial" w:hAnsi="Arial" w:cs="Arial"/>
        </w:rPr>
        <w:t> </w:t>
      </w:r>
    </w:p>
    <w:p w14:paraId="450935F3" w14:textId="2A3B0D9D" w:rsidR="008F2111" w:rsidRDefault="008F2111" w:rsidP="008F2111">
      <w:pPr>
        <w:pStyle w:val="paragraph"/>
        <w:numPr>
          <w:ilvl w:val="0"/>
          <w:numId w:val="5"/>
        </w:numPr>
        <w:spacing w:before="0" w:beforeAutospacing="0" w:after="0" w:afterAutospacing="0"/>
        <w:ind w:left="360" w:firstLine="0"/>
        <w:textAlignment w:val="baseline"/>
        <w:rPr>
          <w:rStyle w:val="eop"/>
          <w:rFonts w:ascii="Arial" w:hAnsi="Arial" w:cs="Arial"/>
        </w:rPr>
      </w:pPr>
      <w:r>
        <w:rPr>
          <w:rStyle w:val="normaltextrun"/>
          <w:rFonts w:ascii="Arial" w:hAnsi="Arial" w:cs="Arial"/>
          <w:lang w:val="en-US"/>
        </w:rPr>
        <w:t xml:space="preserve">Comply with continuity of care duties when an adult moves to another local authority area, in certain circumstances. </w:t>
      </w:r>
    </w:p>
    <w:p w14:paraId="0D6788A5" w14:textId="57CFC043" w:rsidR="008F2111" w:rsidRDefault="008F2111" w:rsidP="008F2111">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US"/>
        </w:rPr>
        <w:lastRenderedPageBreak/>
        <w:t>Revised duty to meet needs</w:t>
      </w:r>
      <w:r>
        <w:rPr>
          <w:rStyle w:val="eop"/>
          <w:rFonts w:ascii="Arial" w:hAnsi="Arial" w:cs="Arial"/>
        </w:rPr>
        <w:t> </w:t>
      </w:r>
    </w:p>
    <w:p w14:paraId="674DD165" w14:textId="77777777" w:rsidR="008F2111" w:rsidRDefault="008F2111" w:rsidP="008F2111">
      <w:pPr>
        <w:pStyle w:val="paragraph"/>
        <w:spacing w:before="0" w:beforeAutospacing="0" w:after="0" w:afterAutospacing="0"/>
        <w:textAlignment w:val="baseline"/>
        <w:rPr>
          <w:rFonts w:ascii="Segoe UI" w:hAnsi="Segoe UI" w:cs="Segoe UI"/>
          <w:sz w:val="18"/>
          <w:szCs w:val="18"/>
        </w:rPr>
      </w:pPr>
    </w:p>
    <w:p w14:paraId="57F1C9E1" w14:textId="4F5A5275" w:rsidR="008F2111" w:rsidRDefault="008F2111" w:rsidP="008F2111">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A local authority only has a duty to meet needs for care and support in so far as it considers doing so is necessary to avoid a breach of the adult’s rights under the </w:t>
      </w:r>
      <w:r w:rsidR="00E76D6C" w:rsidRPr="00E76D6C">
        <w:rPr>
          <w:rStyle w:val="normaltextrun"/>
          <w:rFonts w:ascii="Arial" w:hAnsi="Arial" w:cs="Arial"/>
          <w:iCs/>
          <w:lang w:val="en-US"/>
        </w:rPr>
        <w:t>European Convention on Human Rights (ECHR)</w:t>
      </w:r>
      <w:r>
        <w:rPr>
          <w:rStyle w:val="normaltextrun"/>
          <w:rFonts w:ascii="Arial" w:hAnsi="Arial" w:cs="Arial"/>
          <w:lang w:val="en-US"/>
        </w:rPr>
        <w:t>. Otherwise duty to meet needs remains the same.</w:t>
      </w:r>
      <w:r>
        <w:rPr>
          <w:rStyle w:val="eop"/>
          <w:rFonts w:ascii="Arial" w:hAnsi="Arial" w:cs="Arial"/>
        </w:rPr>
        <w:t> </w:t>
      </w:r>
    </w:p>
    <w:p w14:paraId="71DA8F75" w14:textId="18677A59" w:rsidR="008F2111" w:rsidRDefault="008F2111" w:rsidP="008F2111">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Articles under the </w:t>
      </w:r>
      <w:r w:rsidR="00A70716">
        <w:rPr>
          <w:rStyle w:val="normaltextrun"/>
          <w:rFonts w:ascii="Arial" w:hAnsi="Arial" w:cs="Arial"/>
          <w:lang w:val="en-US"/>
        </w:rPr>
        <w:t>ECHR</w:t>
      </w:r>
      <w:r>
        <w:rPr>
          <w:rStyle w:val="normaltextrun"/>
          <w:rFonts w:ascii="Arial" w:hAnsi="Arial" w:cs="Arial"/>
          <w:lang w:val="en-US"/>
        </w:rPr>
        <w:t> likely to be most relevant are, Article two: right to life, Article three: prohibiting torture or inhuman or degrading treatment, Article five: deprivation of liberty, Article eight: right to private and family life.</w:t>
      </w:r>
      <w:r>
        <w:rPr>
          <w:rStyle w:val="eop"/>
          <w:rFonts w:ascii="Arial" w:hAnsi="Arial" w:cs="Arial"/>
        </w:rPr>
        <w:t> </w:t>
      </w:r>
    </w:p>
    <w:p w14:paraId="68BE69B9" w14:textId="76BE966E" w:rsidR="008F2111" w:rsidRPr="001E12FF" w:rsidRDefault="00E70D5B" w:rsidP="008F2111">
      <w:pPr>
        <w:pStyle w:val="paragraph"/>
        <w:numPr>
          <w:ilvl w:val="0"/>
          <w:numId w:val="7"/>
        </w:numPr>
        <w:spacing w:before="0" w:beforeAutospacing="0" w:after="0" w:afterAutospacing="0"/>
        <w:ind w:left="360" w:firstLine="0"/>
        <w:textAlignment w:val="baseline"/>
        <w:rPr>
          <w:rFonts w:ascii="Arial" w:hAnsi="Arial" w:cs="Arial"/>
          <w:i/>
          <w:iCs/>
        </w:rPr>
      </w:pPr>
      <w:r>
        <w:rPr>
          <w:rStyle w:val="normaltextrun"/>
          <w:rFonts w:ascii="Arial" w:hAnsi="Arial" w:cs="Arial"/>
          <w:lang w:val="en-US"/>
        </w:rPr>
        <w:t xml:space="preserve">The Guidance </w:t>
      </w:r>
      <w:r w:rsidR="000A352A">
        <w:rPr>
          <w:rStyle w:val="normaltextrun"/>
          <w:rFonts w:ascii="Arial" w:hAnsi="Arial" w:cs="Arial"/>
          <w:lang w:val="en-US"/>
        </w:rPr>
        <w:t>indicates</w:t>
      </w:r>
      <w:r>
        <w:rPr>
          <w:rStyle w:val="normaltextrun"/>
          <w:rFonts w:ascii="Arial" w:hAnsi="Arial" w:cs="Arial"/>
          <w:lang w:val="en-US"/>
        </w:rPr>
        <w:t xml:space="preserve"> that this is intended to ensure that the</w:t>
      </w:r>
      <w:r w:rsidR="000A352A">
        <w:rPr>
          <w:rStyle w:val="normaltextrun"/>
          <w:rFonts w:ascii="Arial" w:hAnsi="Arial" w:cs="Arial"/>
          <w:lang w:val="en-US"/>
        </w:rPr>
        <w:t xml:space="preserve"> </w:t>
      </w:r>
      <w:r w:rsidR="000A352A" w:rsidRPr="000A352A">
        <w:rPr>
          <w:rStyle w:val="normaltextrun"/>
          <w:rFonts w:ascii="Arial" w:hAnsi="Arial" w:cs="Arial"/>
          <w:i/>
          <w:iCs/>
          <w:lang w:val="en-US"/>
        </w:rPr>
        <w:t>‘</w:t>
      </w:r>
      <w:r w:rsidR="000A352A" w:rsidRPr="000A352A">
        <w:rPr>
          <w:rFonts w:ascii="Arial" w:hAnsi="Arial" w:cs="Arial"/>
          <w:i/>
          <w:iCs/>
        </w:rPr>
        <w:t>the most urgent and acute needs are met’</w:t>
      </w:r>
      <w:r w:rsidR="000A352A">
        <w:rPr>
          <w:rFonts w:ascii="Arial" w:hAnsi="Arial" w:cs="Arial"/>
          <w:i/>
          <w:iCs/>
        </w:rPr>
        <w:t xml:space="preserve"> </w:t>
      </w:r>
      <w:r w:rsidR="00A26C9E">
        <w:rPr>
          <w:rFonts w:ascii="Arial" w:hAnsi="Arial" w:cs="Arial"/>
        </w:rPr>
        <w:t xml:space="preserve">(section 2). </w:t>
      </w:r>
    </w:p>
    <w:p w14:paraId="089DFAEB" w14:textId="56EBBC57" w:rsidR="001E12FF" w:rsidRPr="005A41AB" w:rsidRDefault="001E12FF" w:rsidP="008F2111">
      <w:pPr>
        <w:pStyle w:val="paragraph"/>
        <w:numPr>
          <w:ilvl w:val="0"/>
          <w:numId w:val="7"/>
        </w:numPr>
        <w:spacing w:before="0" w:beforeAutospacing="0" w:after="0" w:afterAutospacing="0"/>
        <w:ind w:left="360" w:firstLine="0"/>
        <w:textAlignment w:val="baseline"/>
        <w:rPr>
          <w:rFonts w:ascii="Arial" w:hAnsi="Arial" w:cs="Arial"/>
          <w:i/>
          <w:iCs/>
        </w:rPr>
      </w:pPr>
      <w:r>
        <w:rPr>
          <w:rFonts w:ascii="Arial" w:hAnsi="Arial" w:cs="Arial"/>
        </w:rPr>
        <w:t xml:space="preserve">The above notwithstanding, local authorities are expected to </w:t>
      </w:r>
      <w:r w:rsidRPr="001E12FF">
        <w:rPr>
          <w:rFonts w:ascii="Arial" w:hAnsi="Arial" w:cs="Arial"/>
          <w:i/>
          <w:iCs/>
        </w:rPr>
        <w:t>‘take all reasonable steps’</w:t>
      </w:r>
      <w:r>
        <w:rPr>
          <w:rFonts w:ascii="Arial" w:hAnsi="Arial" w:cs="Arial"/>
        </w:rPr>
        <w:t xml:space="preserve"> to meet needs in line with the pre-amended Care Act</w:t>
      </w:r>
      <w:r w:rsidR="00117E24">
        <w:rPr>
          <w:rFonts w:ascii="Arial" w:hAnsi="Arial" w:cs="Arial"/>
        </w:rPr>
        <w:t xml:space="preserve"> (the Guidance, section 3)</w:t>
      </w:r>
      <w:r>
        <w:rPr>
          <w:rFonts w:ascii="Arial" w:hAnsi="Arial" w:cs="Arial"/>
        </w:rPr>
        <w:t>.</w:t>
      </w:r>
    </w:p>
    <w:p w14:paraId="2CA529AD" w14:textId="573CA40B" w:rsidR="005A41AB" w:rsidRDefault="005A41AB" w:rsidP="005A41AB">
      <w:pPr>
        <w:pStyle w:val="paragraph"/>
        <w:spacing w:before="0" w:beforeAutospacing="0" w:after="0" w:afterAutospacing="0"/>
        <w:textAlignment w:val="baseline"/>
        <w:rPr>
          <w:rFonts w:ascii="Arial" w:hAnsi="Arial" w:cs="Arial"/>
        </w:rPr>
      </w:pPr>
    </w:p>
    <w:p w14:paraId="49373749" w14:textId="07E2F5AB" w:rsidR="00704993" w:rsidRDefault="00570C6F" w:rsidP="005A41AB">
      <w:pPr>
        <w:pStyle w:val="paragraph"/>
        <w:spacing w:before="0" w:beforeAutospacing="0" w:after="0" w:afterAutospacing="0"/>
        <w:textAlignment w:val="baseline"/>
        <w:rPr>
          <w:rFonts w:ascii="Arial" w:hAnsi="Arial" w:cs="Arial"/>
        </w:rPr>
      </w:pPr>
      <w:r>
        <w:rPr>
          <w:rFonts w:ascii="Arial" w:hAnsi="Arial" w:cs="Arial"/>
        </w:rPr>
        <w:t xml:space="preserve">Barristers from </w:t>
      </w:r>
      <w:r w:rsidR="00AC7509">
        <w:rPr>
          <w:rFonts w:ascii="Arial" w:hAnsi="Arial" w:cs="Arial"/>
        </w:rPr>
        <w:t>39 Essex Chambers</w:t>
      </w:r>
      <w:r w:rsidR="001F2EFB">
        <w:rPr>
          <w:rFonts w:ascii="Arial" w:hAnsi="Arial" w:cs="Arial"/>
        </w:rPr>
        <w:t>’</w:t>
      </w:r>
      <w:r w:rsidR="0066535B">
        <w:rPr>
          <w:rFonts w:ascii="Arial" w:hAnsi="Arial" w:cs="Arial"/>
        </w:rPr>
        <w:t xml:space="preserve"> </w:t>
      </w:r>
      <w:r w:rsidR="006171E4">
        <w:rPr>
          <w:rFonts w:ascii="Arial" w:hAnsi="Arial" w:cs="Arial"/>
        </w:rPr>
        <w:t xml:space="preserve">public law team have </w:t>
      </w:r>
      <w:r>
        <w:rPr>
          <w:rFonts w:ascii="Arial" w:hAnsi="Arial" w:cs="Arial"/>
        </w:rPr>
        <w:t>produced</w:t>
      </w:r>
      <w:r w:rsidR="006171E4">
        <w:rPr>
          <w:rFonts w:ascii="Arial" w:hAnsi="Arial" w:cs="Arial"/>
        </w:rPr>
        <w:t xml:space="preserve"> guidance on the revised duty</w:t>
      </w:r>
      <w:r w:rsidR="00F74ACB">
        <w:rPr>
          <w:rFonts w:ascii="Arial" w:hAnsi="Arial" w:cs="Arial"/>
        </w:rPr>
        <w:t xml:space="preserve"> to meet</w:t>
      </w:r>
      <w:r w:rsidR="002307EF">
        <w:rPr>
          <w:rFonts w:ascii="Arial" w:hAnsi="Arial" w:cs="Arial"/>
        </w:rPr>
        <w:t xml:space="preserve"> needs</w:t>
      </w:r>
      <w:r w:rsidR="004C7B6E">
        <w:rPr>
          <w:rFonts w:ascii="Arial" w:hAnsi="Arial" w:cs="Arial"/>
        </w:rPr>
        <w:t xml:space="preserve"> in</w:t>
      </w:r>
      <w:r w:rsidR="00AC7509">
        <w:rPr>
          <w:rFonts w:ascii="Arial" w:hAnsi="Arial" w:cs="Arial"/>
        </w:rPr>
        <w:t xml:space="preserve"> </w:t>
      </w:r>
      <w:hyperlink r:id="rId15" w:history="1">
        <w:r w:rsidR="00B00757">
          <w:rPr>
            <w:rStyle w:val="Hyperlink"/>
            <w:rFonts w:ascii="Arial" w:hAnsi="Arial" w:cs="Arial"/>
            <w:i/>
            <w:iCs/>
          </w:rPr>
          <w:t>Coronavirus Act 2020 – Social Care and SEND Guidance note for England</w:t>
        </w:r>
      </w:hyperlink>
      <w:r w:rsidR="00B00757">
        <w:rPr>
          <w:rFonts w:ascii="Arial" w:hAnsi="Arial" w:cs="Arial"/>
        </w:rPr>
        <w:t xml:space="preserve"> (paras 15-16). </w:t>
      </w:r>
      <w:r w:rsidR="00670403">
        <w:rPr>
          <w:rFonts w:ascii="Arial" w:hAnsi="Arial" w:cs="Arial"/>
        </w:rPr>
        <w:t>With regard</w:t>
      </w:r>
      <w:r w:rsidR="00704993">
        <w:rPr>
          <w:rFonts w:ascii="Arial" w:hAnsi="Arial" w:cs="Arial"/>
        </w:rPr>
        <w:t xml:space="preserve"> to a breach of the adult’s rights under ECHR, this states:</w:t>
      </w:r>
    </w:p>
    <w:p w14:paraId="31B5D2FA" w14:textId="610584C7" w:rsidR="00704993" w:rsidRPr="00472EC0" w:rsidRDefault="00704993" w:rsidP="00704993">
      <w:pPr>
        <w:pStyle w:val="paragraph"/>
        <w:spacing w:after="0"/>
        <w:textAlignment w:val="baseline"/>
        <w:rPr>
          <w:rFonts w:ascii="Arial" w:hAnsi="Arial" w:cs="Arial"/>
          <w:i/>
          <w:iCs/>
        </w:rPr>
      </w:pPr>
      <w:r w:rsidRPr="00472EC0">
        <w:rPr>
          <w:rFonts w:ascii="Arial" w:hAnsi="Arial" w:cs="Arial"/>
          <w:i/>
          <w:iCs/>
        </w:rPr>
        <w:t>‘These rights could be breached by failing to provide basic services such as:</w:t>
      </w:r>
    </w:p>
    <w:p w14:paraId="276B836F" w14:textId="2B21CFB9" w:rsidR="00704993" w:rsidRPr="00472EC0" w:rsidRDefault="00704993" w:rsidP="00704993">
      <w:pPr>
        <w:pStyle w:val="paragraph"/>
        <w:numPr>
          <w:ilvl w:val="0"/>
          <w:numId w:val="15"/>
        </w:numPr>
        <w:spacing w:after="0"/>
        <w:textAlignment w:val="baseline"/>
        <w:rPr>
          <w:rFonts w:ascii="Arial" w:hAnsi="Arial" w:cs="Arial"/>
          <w:i/>
          <w:iCs/>
        </w:rPr>
      </w:pPr>
      <w:r w:rsidRPr="00472EC0">
        <w:rPr>
          <w:rFonts w:ascii="Arial" w:hAnsi="Arial" w:cs="Arial"/>
          <w:i/>
          <w:iCs/>
        </w:rPr>
        <w:t>Adequate toileting facilities</w:t>
      </w:r>
    </w:p>
    <w:p w14:paraId="629DFF28" w14:textId="3CC84635" w:rsidR="00704993" w:rsidRPr="00472EC0" w:rsidRDefault="00704993" w:rsidP="00472EC0">
      <w:pPr>
        <w:pStyle w:val="paragraph"/>
        <w:numPr>
          <w:ilvl w:val="0"/>
          <w:numId w:val="16"/>
        </w:numPr>
        <w:spacing w:after="0"/>
        <w:textAlignment w:val="baseline"/>
        <w:rPr>
          <w:rFonts w:ascii="Arial" w:hAnsi="Arial" w:cs="Arial"/>
          <w:i/>
          <w:iCs/>
        </w:rPr>
      </w:pPr>
      <w:r w:rsidRPr="00472EC0">
        <w:rPr>
          <w:rFonts w:ascii="Arial" w:hAnsi="Arial" w:cs="Arial"/>
          <w:i/>
          <w:iCs/>
        </w:rPr>
        <w:t>Access to life-saving medication</w:t>
      </w:r>
    </w:p>
    <w:p w14:paraId="62528675" w14:textId="7C651BB1" w:rsidR="00704993" w:rsidRPr="00472EC0" w:rsidRDefault="00704993" w:rsidP="00472EC0">
      <w:pPr>
        <w:pStyle w:val="paragraph"/>
        <w:numPr>
          <w:ilvl w:val="0"/>
          <w:numId w:val="17"/>
        </w:numPr>
        <w:spacing w:after="0"/>
        <w:textAlignment w:val="baseline"/>
        <w:rPr>
          <w:rFonts w:ascii="Arial" w:hAnsi="Arial" w:cs="Arial"/>
          <w:i/>
          <w:iCs/>
        </w:rPr>
      </w:pPr>
      <w:r w:rsidRPr="00472EC0">
        <w:rPr>
          <w:rFonts w:ascii="Arial" w:hAnsi="Arial" w:cs="Arial"/>
          <w:i/>
          <w:iCs/>
        </w:rPr>
        <w:t>Access to fresh food, water and heating</w:t>
      </w:r>
    </w:p>
    <w:p w14:paraId="12FD2A0C" w14:textId="5D06A524" w:rsidR="00704993" w:rsidRPr="00472EC0" w:rsidRDefault="00704993" w:rsidP="00472EC0">
      <w:pPr>
        <w:pStyle w:val="paragraph"/>
        <w:numPr>
          <w:ilvl w:val="0"/>
          <w:numId w:val="18"/>
        </w:numPr>
        <w:spacing w:after="0"/>
        <w:textAlignment w:val="baseline"/>
        <w:rPr>
          <w:rFonts w:ascii="Arial" w:hAnsi="Arial" w:cs="Arial"/>
          <w:i/>
          <w:iCs/>
        </w:rPr>
      </w:pPr>
      <w:r w:rsidRPr="00472EC0">
        <w:rPr>
          <w:rFonts w:ascii="Arial" w:hAnsi="Arial" w:cs="Arial"/>
          <w:i/>
          <w:iCs/>
        </w:rPr>
        <w:t>Access to assistance with personal care</w:t>
      </w:r>
    </w:p>
    <w:p w14:paraId="4C6E1DCD" w14:textId="6FEB3B49" w:rsidR="005A41AB" w:rsidRPr="00472EC0" w:rsidRDefault="00704993" w:rsidP="00472EC0">
      <w:pPr>
        <w:pStyle w:val="paragraph"/>
        <w:numPr>
          <w:ilvl w:val="0"/>
          <w:numId w:val="19"/>
        </w:numPr>
        <w:spacing w:before="0" w:beforeAutospacing="0" w:after="0" w:afterAutospacing="0"/>
        <w:textAlignment w:val="baseline"/>
        <w:rPr>
          <w:rFonts w:ascii="Arial" w:hAnsi="Arial" w:cs="Arial"/>
          <w:i/>
          <w:iCs/>
        </w:rPr>
      </w:pPr>
      <w:r w:rsidRPr="00472EC0">
        <w:rPr>
          <w:rFonts w:ascii="Arial" w:hAnsi="Arial" w:cs="Arial"/>
          <w:i/>
          <w:iCs/>
        </w:rPr>
        <w:t>Support for communication with friends and family.</w:t>
      </w:r>
      <w:r w:rsidRPr="00472EC0">
        <w:rPr>
          <w:rFonts w:ascii="Arial" w:hAnsi="Arial" w:cs="Arial"/>
          <w:i/>
          <w:iCs/>
        </w:rPr>
        <w:cr/>
      </w:r>
      <w:r w:rsidR="00CC1243" w:rsidRPr="00472EC0">
        <w:rPr>
          <w:rFonts w:ascii="Arial" w:hAnsi="Arial" w:cs="Arial"/>
          <w:i/>
          <w:iCs/>
        </w:rPr>
        <w:t xml:space="preserve"> </w:t>
      </w:r>
    </w:p>
    <w:p w14:paraId="655F45CF" w14:textId="5FA6F536" w:rsidR="00CC1243" w:rsidRPr="00E446BD" w:rsidRDefault="00E446BD" w:rsidP="005A41AB">
      <w:pPr>
        <w:pStyle w:val="paragraph"/>
        <w:spacing w:before="0" w:beforeAutospacing="0" w:after="0" w:afterAutospacing="0"/>
        <w:textAlignment w:val="baseline"/>
        <w:rPr>
          <w:rFonts w:ascii="Arial" w:hAnsi="Arial" w:cs="Arial"/>
          <w:i/>
          <w:iCs/>
        </w:rPr>
      </w:pPr>
      <w:r w:rsidRPr="00E446BD">
        <w:rPr>
          <w:rFonts w:ascii="Arial" w:hAnsi="Arial" w:cs="Arial"/>
          <w:i/>
          <w:iCs/>
        </w:rPr>
        <w:t>They could also be breached by failing to have in place services that monitor the mental health of a person at risk of suicide or self-harm, or by locking a person in a confined space rather than providing care services to them to keep them safe, or by failing to take any steps to protect a vulnerable adult from abuse</w:t>
      </w:r>
      <w:r w:rsidR="00F52E72">
        <w:rPr>
          <w:rFonts w:ascii="Arial" w:hAnsi="Arial" w:cs="Arial"/>
          <w:i/>
          <w:iCs/>
        </w:rPr>
        <w:t>’</w:t>
      </w:r>
      <w:r w:rsidRPr="00E446BD">
        <w:rPr>
          <w:rFonts w:ascii="Arial" w:hAnsi="Arial" w:cs="Arial"/>
          <w:i/>
          <w:iCs/>
        </w:rPr>
        <w:t>.</w:t>
      </w:r>
    </w:p>
    <w:p w14:paraId="67073398" w14:textId="77777777" w:rsidR="00CC1243" w:rsidRPr="003B7C1C" w:rsidRDefault="00CC1243" w:rsidP="005A41AB">
      <w:pPr>
        <w:pStyle w:val="paragraph"/>
        <w:spacing w:before="0" w:beforeAutospacing="0" w:after="0" w:afterAutospacing="0"/>
        <w:textAlignment w:val="baseline"/>
        <w:rPr>
          <w:rFonts w:ascii="Arial" w:hAnsi="Arial" w:cs="Arial"/>
          <w:i/>
          <w:iCs/>
        </w:rPr>
      </w:pPr>
    </w:p>
    <w:p w14:paraId="6BEABF89" w14:textId="33067E12" w:rsidR="008F2111" w:rsidRDefault="008F2111" w:rsidP="008F2111">
      <w:pPr>
        <w:pStyle w:val="paragraph"/>
        <w:spacing w:before="0" w:beforeAutospacing="0" w:after="0" w:afterAutospacing="0"/>
        <w:textAlignment w:val="baseline"/>
        <w:rPr>
          <w:rStyle w:val="eop"/>
          <w:rFonts w:ascii="Arial" w:hAnsi="Arial" w:cs="Arial"/>
        </w:rPr>
      </w:pPr>
      <w:r>
        <w:rPr>
          <w:rStyle w:val="normaltextrun"/>
          <w:rFonts w:ascii="Arial" w:hAnsi="Arial" w:cs="Arial"/>
          <w:b/>
          <w:bCs/>
          <w:lang w:val="en-US"/>
        </w:rPr>
        <w:t>Duties applying to carers</w:t>
      </w:r>
      <w:r>
        <w:rPr>
          <w:rStyle w:val="eop"/>
          <w:rFonts w:ascii="Arial" w:hAnsi="Arial" w:cs="Arial"/>
        </w:rPr>
        <w:t> </w:t>
      </w:r>
    </w:p>
    <w:p w14:paraId="1B1F39F4" w14:textId="77777777" w:rsidR="008F2111" w:rsidRDefault="008F2111" w:rsidP="008F2111">
      <w:pPr>
        <w:pStyle w:val="paragraph"/>
        <w:spacing w:before="0" w:beforeAutospacing="0" w:after="0" w:afterAutospacing="0"/>
        <w:textAlignment w:val="baseline"/>
        <w:rPr>
          <w:rFonts w:ascii="Segoe UI" w:hAnsi="Segoe UI" w:cs="Segoe UI"/>
          <w:sz w:val="18"/>
          <w:szCs w:val="18"/>
        </w:rPr>
      </w:pPr>
    </w:p>
    <w:p w14:paraId="27C2E91A" w14:textId="77777777" w:rsidR="008F2111" w:rsidRDefault="008F2111" w:rsidP="008F2111">
      <w:pPr>
        <w:pStyle w:val="paragraph"/>
        <w:numPr>
          <w:ilvl w:val="0"/>
          <w:numId w:val="8"/>
        </w:numPr>
        <w:spacing w:before="0" w:beforeAutospacing="0" w:after="0" w:afterAutospacing="0"/>
        <w:ind w:left="360" w:firstLine="0"/>
        <w:textAlignment w:val="baseline"/>
        <w:rPr>
          <w:rFonts w:ascii="Arial" w:hAnsi="Arial" w:cs="Arial"/>
        </w:rPr>
      </w:pPr>
      <w:r>
        <w:rPr>
          <w:rStyle w:val="normaltextrun"/>
          <w:rFonts w:ascii="Arial" w:hAnsi="Arial" w:cs="Arial"/>
          <w:lang w:val="en-US"/>
        </w:rPr>
        <w:t>Duties towards carers also do not apply, including: duty to carry out a carer’s assessment, duty to determine whether carer’s needs for support meet the eligibility criteria and duty to produce carer’s support plan. </w:t>
      </w:r>
      <w:r>
        <w:rPr>
          <w:rStyle w:val="eop"/>
          <w:rFonts w:ascii="Arial" w:hAnsi="Arial" w:cs="Arial"/>
        </w:rPr>
        <w:t> </w:t>
      </w:r>
    </w:p>
    <w:p w14:paraId="7B754782" w14:textId="0D00C984" w:rsidR="008F2111" w:rsidRDefault="008F2111" w:rsidP="008F2111">
      <w:pPr>
        <w:pStyle w:val="paragraph"/>
        <w:numPr>
          <w:ilvl w:val="0"/>
          <w:numId w:val="8"/>
        </w:numPr>
        <w:spacing w:before="0" w:beforeAutospacing="0" w:after="0" w:afterAutospacing="0"/>
        <w:ind w:left="360" w:firstLine="0"/>
        <w:textAlignment w:val="baseline"/>
        <w:rPr>
          <w:rStyle w:val="eop"/>
          <w:rFonts w:ascii="Arial" w:hAnsi="Arial" w:cs="Arial"/>
        </w:rPr>
      </w:pPr>
      <w:r>
        <w:rPr>
          <w:rStyle w:val="normaltextrun"/>
          <w:rFonts w:ascii="Arial" w:hAnsi="Arial" w:cs="Arial"/>
          <w:lang w:val="en-US"/>
        </w:rPr>
        <w:t xml:space="preserve">A local authority only has a duty to meet a carer’s needs for support in so far as it considers doing so is necessary to avoid a breach of the carer’s rights under the </w:t>
      </w:r>
      <w:r w:rsidR="00A70716">
        <w:rPr>
          <w:rStyle w:val="normaltextrun"/>
          <w:rFonts w:ascii="Arial" w:hAnsi="Arial" w:cs="Arial"/>
          <w:lang w:val="en-US"/>
        </w:rPr>
        <w:t>European Convention on Human Rights</w:t>
      </w:r>
      <w:r>
        <w:rPr>
          <w:rStyle w:val="normaltextrun"/>
          <w:rFonts w:ascii="Arial" w:hAnsi="Arial" w:cs="Arial"/>
          <w:lang w:val="en-US"/>
        </w:rPr>
        <w:t>.</w:t>
      </w:r>
      <w:r>
        <w:rPr>
          <w:rStyle w:val="eop"/>
          <w:rFonts w:ascii="Arial" w:hAnsi="Arial" w:cs="Arial"/>
        </w:rPr>
        <w:t> </w:t>
      </w:r>
    </w:p>
    <w:p w14:paraId="20C9315F" w14:textId="77777777" w:rsidR="00EA02D9" w:rsidRDefault="00EA02D9" w:rsidP="00EA02D9">
      <w:pPr>
        <w:pStyle w:val="paragraph"/>
        <w:spacing w:before="0" w:beforeAutospacing="0" w:after="0" w:afterAutospacing="0"/>
        <w:ind w:left="360"/>
        <w:textAlignment w:val="baseline"/>
        <w:rPr>
          <w:rFonts w:ascii="Arial" w:hAnsi="Arial" w:cs="Arial"/>
        </w:rPr>
      </w:pPr>
    </w:p>
    <w:p w14:paraId="73985B8D" w14:textId="231A0783" w:rsidR="003E47A5" w:rsidRDefault="008F2111" w:rsidP="008F2111">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For more information on how local authorities should assess someone needing social care support under the </w:t>
      </w:r>
      <w:r>
        <w:rPr>
          <w:rStyle w:val="normaltextrun"/>
          <w:rFonts w:ascii="Arial" w:hAnsi="Arial" w:cs="Arial"/>
          <w:i/>
          <w:iCs/>
          <w:lang w:val="en-US"/>
        </w:rPr>
        <w:t>Care Act</w:t>
      </w:r>
      <w:r w:rsidR="00933F0E">
        <w:rPr>
          <w:rStyle w:val="normaltextrun"/>
          <w:rFonts w:ascii="Arial" w:hAnsi="Arial" w:cs="Arial"/>
          <w:i/>
          <w:iCs/>
          <w:lang w:val="en-US"/>
        </w:rPr>
        <w:t xml:space="preserve"> 2014</w:t>
      </w:r>
      <w:r>
        <w:rPr>
          <w:rStyle w:val="normaltextrun"/>
          <w:rFonts w:ascii="Arial" w:hAnsi="Arial" w:cs="Arial"/>
          <w:lang w:val="en-US"/>
        </w:rPr>
        <w:t>, see factsheet 41 </w:t>
      </w:r>
      <w:hyperlink r:id="rId16" w:tgtFrame="_blank" w:history="1">
        <w:r>
          <w:rPr>
            <w:rStyle w:val="normaltextrun"/>
            <w:rFonts w:ascii="Arial" w:hAnsi="Arial" w:cs="Arial"/>
            <w:i/>
            <w:iCs/>
            <w:color w:val="0563C1"/>
            <w:u w:val="single"/>
            <w:lang w:val="en-US"/>
          </w:rPr>
          <w:t>How to get care and support</w:t>
        </w:r>
      </w:hyperlink>
      <w:r>
        <w:rPr>
          <w:rStyle w:val="normaltextrun"/>
          <w:rFonts w:ascii="Arial" w:hAnsi="Arial" w:cs="Arial"/>
          <w:lang w:val="en-US"/>
        </w:rPr>
        <w:t>.</w:t>
      </w:r>
      <w:r>
        <w:rPr>
          <w:rStyle w:val="eop"/>
          <w:rFonts w:ascii="Arial" w:hAnsi="Arial" w:cs="Arial"/>
        </w:rPr>
        <w:t> </w:t>
      </w:r>
    </w:p>
    <w:p w14:paraId="389EFFD6" w14:textId="77777777" w:rsidR="00F52E72" w:rsidRDefault="00F52E72" w:rsidP="008F2111">
      <w:pPr>
        <w:pStyle w:val="paragraph"/>
        <w:spacing w:before="0" w:beforeAutospacing="0" w:after="0" w:afterAutospacing="0"/>
        <w:textAlignment w:val="baseline"/>
        <w:rPr>
          <w:rStyle w:val="eop"/>
          <w:rFonts w:ascii="Arial" w:hAnsi="Arial" w:cs="Arial"/>
        </w:rPr>
      </w:pPr>
    </w:p>
    <w:p w14:paraId="4A1F5510" w14:textId="6E795BB5" w:rsidR="006319B6" w:rsidRDefault="006319B6" w:rsidP="006319B6">
      <w:pPr>
        <w:pStyle w:val="paragraph"/>
        <w:numPr>
          <w:ilvl w:val="0"/>
          <w:numId w:val="11"/>
        </w:numPr>
        <w:spacing w:before="0" w:beforeAutospacing="0" w:after="0" w:afterAutospacing="0"/>
        <w:textAlignment w:val="baseline"/>
        <w:rPr>
          <w:rStyle w:val="eop"/>
          <w:rFonts w:ascii="Arial" w:hAnsi="Arial" w:cs="Arial"/>
          <w:b/>
          <w:bCs/>
          <w:u w:val="single"/>
        </w:rPr>
      </w:pPr>
      <w:r w:rsidRPr="006319B6">
        <w:rPr>
          <w:rStyle w:val="eop"/>
          <w:rFonts w:ascii="Arial" w:hAnsi="Arial" w:cs="Arial"/>
          <w:b/>
          <w:bCs/>
          <w:u w:val="single"/>
        </w:rPr>
        <w:t>Further guidance</w:t>
      </w:r>
    </w:p>
    <w:p w14:paraId="40C02EF5" w14:textId="27D63EC1" w:rsidR="00C05ACC" w:rsidRDefault="00C05ACC" w:rsidP="00C05ACC">
      <w:pPr>
        <w:pStyle w:val="paragraph"/>
        <w:spacing w:before="0" w:beforeAutospacing="0" w:after="0" w:afterAutospacing="0"/>
        <w:textAlignment w:val="baseline"/>
        <w:rPr>
          <w:rStyle w:val="eop"/>
          <w:rFonts w:ascii="Arial" w:hAnsi="Arial" w:cs="Arial"/>
          <w:b/>
          <w:bCs/>
          <w:u w:val="single"/>
        </w:rPr>
      </w:pPr>
    </w:p>
    <w:p w14:paraId="52DA8596" w14:textId="77777777" w:rsidR="00EB2F3A" w:rsidRDefault="0022013C" w:rsidP="00EB2F3A">
      <w:pPr>
        <w:pStyle w:val="paragraph"/>
        <w:spacing w:before="0" w:beforeAutospacing="0" w:after="0" w:afterAutospacing="0"/>
        <w:ind w:left="720"/>
        <w:textAlignment w:val="baseline"/>
        <w:rPr>
          <w:rStyle w:val="eop"/>
          <w:rFonts w:ascii="Arial" w:hAnsi="Arial" w:cs="Arial"/>
        </w:rPr>
      </w:pPr>
      <w:r>
        <w:rPr>
          <w:rStyle w:val="eop"/>
          <w:rFonts w:ascii="Arial" w:hAnsi="Arial" w:cs="Arial"/>
          <w:b/>
          <w:bCs/>
        </w:rPr>
        <w:t>Needs assessment:</w:t>
      </w:r>
      <w:r w:rsidR="007954A6">
        <w:rPr>
          <w:rStyle w:val="eop"/>
          <w:rFonts w:ascii="Arial" w:hAnsi="Arial" w:cs="Arial"/>
          <w:b/>
          <w:bCs/>
        </w:rPr>
        <w:t xml:space="preserve"> </w:t>
      </w:r>
      <w:r w:rsidR="00F719A8">
        <w:rPr>
          <w:rStyle w:val="eop"/>
          <w:rFonts w:ascii="Arial" w:hAnsi="Arial" w:cs="Arial"/>
        </w:rPr>
        <w:t xml:space="preserve">under the easements, local authorities </w:t>
      </w:r>
      <w:r w:rsidR="00CA0FE4">
        <w:rPr>
          <w:rStyle w:val="eop"/>
          <w:rFonts w:ascii="Arial" w:hAnsi="Arial" w:cs="Arial"/>
        </w:rPr>
        <w:t xml:space="preserve">must </w:t>
      </w:r>
      <w:r w:rsidR="00B619E2">
        <w:rPr>
          <w:rStyle w:val="eop"/>
          <w:rFonts w:ascii="Arial" w:hAnsi="Arial" w:cs="Arial"/>
        </w:rPr>
        <w:t>respond</w:t>
      </w:r>
      <w:r w:rsidR="00CA0FE4">
        <w:rPr>
          <w:rStyle w:val="eop"/>
          <w:rFonts w:ascii="Arial" w:hAnsi="Arial" w:cs="Arial"/>
        </w:rPr>
        <w:t xml:space="preserve"> </w:t>
      </w:r>
      <w:r w:rsidR="00CA0FE4">
        <w:rPr>
          <w:rStyle w:val="eop"/>
          <w:rFonts w:ascii="Arial" w:hAnsi="Arial" w:cs="Arial"/>
          <w:i/>
          <w:iCs/>
        </w:rPr>
        <w:t>‘as soon as possible…</w:t>
      </w:r>
      <w:r w:rsidR="0003158C" w:rsidRPr="0003158C">
        <w:rPr>
          <w:rFonts w:ascii="Arial" w:eastAsiaTheme="minorHAnsi" w:hAnsi="Arial" w:cs="Arial"/>
          <w:color w:val="0B0C0C"/>
          <w:sz w:val="29"/>
          <w:szCs w:val="29"/>
          <w:shd w:val="clear" w:color="auto" w:fill="FFFFFF"/>
          <w:lang w:eastAsia="en-US"/>
        </w:rPr>
        <w:t xml:space="preserve"> </w:t>
      </w:r>
      <w:r w:rsidR="0003158C" w:rsidRPr="0003158C">
        <w:rPr>
          <w:rFonts w:ascii="Arial" w:hAnsi="Arial" w:cs="Arial"/>
          <w:i/>
          <w:iCs/>
        </w:rPr>
        <w:t>within a timeframe that would not jeopardise an individual’s human rights</w:t>
      </w:r>
      <w:r w:rsidR="000528F5">
        <w:rPr>
          <w:rFonts w:ascii="Arial" w:hAnsi="Arial" w:cs="Arial"/>
          <w:i/>
          <w:iCs/>
        </w:rPr>
        <w:t xml:space="preserve">’ </w:t>
      </w:r>
      <w:r w:rsidR="000528F5">
        <w:rPr>
          <w:rFonts w:ascii="Arial" w:hAnsi="Arial" w:cs="Arial"/>
        </w:rPr>
        <w:t xml:space="preserve">to a request for </w:t>
      </w:r>
      <w:r w:rsidR="00AB7049">
        <w:rPr>
          <w:rFonts w:ascii="Arial" w:hAnsi="Arial" w:cs="Arial"/>
        </w:rPr>
        <w:t>care and support</w:t>
      </w:r>
      <w:r w:rsidR="00ED36DC">
        <w:rPr>
          <w:rFonts w:ascii="Arial" w:hAnsi="Arial" w:cs="Arial"/>
        </w:rPr>
        <w:t xml:space="preserve"> (the Guidance, </w:t>
      </w:r>
      <w:r w:rsidR="00AF28AC">
        <w:rPr>
          <w:rFonts w:ascii="Arial" w:hAnsi="Arial" w:cs="Arial"/>
        </w:rPr>
        <w:t>section 3).</w:t>
      </w:r>
      <w:r w:rsidR="00AB7049" w:rsidRPr="008B64BC">
        <w:rPr>
          <w:rFonts w:ascii="Arial" w:hAnsi="Arial" w:cs="Arial"/>
        </w:rPr>
        <w:t xml:space="preserve">Whilst local authorities are not required to conduct a detailed needs assessment in line with section 9 of the Care Act, </w:t>
      </w:r>
      <w:r w:rsidR="0037003B" w:rsidRPr="008B64BC">
        <w:rPr>
          <w:rFonts w:ascii="Arial" w:hAnsi="Arial" w:cs="Arial"/>
        </w:rPr>
        <w:t xml:space="preserve">it </w:t>
      </w:r>
      <w:r w:rsidR="0037003B" w:rsidRPr="008B64BC">
        <w:rPr>
          <w:rStyle w:val="eop"/>
          <w:rFonts w:ascii="Arial" w:hAnsi="Arial" w:cs="Arial"/>
        </w:rPr>
        <w:t>must still assess care needs and make a written record of the assessment</w:t>
      </w:r>
      <w:r w:rsidR="00474389" w:rsidRPr="008B64BC">
        <w:rPr>
          <w:rStyle w:val="eop"/>
          <w:rFonts w:ascii="Arial" w:hAnsi="Arial" w:cs="Arial"/>
        </w:rPr>
        <w:t xml:space="preserve">. </w:t>
      </w:r>
      <w:r w:rsidR="00EB2F3A">
        <w:rPr>
          <w:rStyle w:val="eop"/>
          <w:rFonts w:ascii="Arial" w:hAnsi="Arial" w:cs="Arial"/>
        </w:rPr>
        <w:t xml:space="preserve">Local authorities should consider alternatives to face to face assessments where appropriate, such as supported self-assessments and assessments made over the telephone or by video call. </w:t>
      </w:r>
    </w:p>
    <w:p w14:paraId="549A437C" w14:textId="77777777" w:rsidR="00EB2F3A" w:rsidRDefault="00EB2F3A" w:rsidP="00EB2F3A">
      <w:pPr>
        <w:pStyle w:val="paragraph"/>
        <w:spacing w:before="0" w:beforeAutospacing="0" w:after="0" w:afterAutospacing="0"/>
        <w:ind w:left="720"/>
        <w:textAlignment w:val="baseline"/>
        <w:rPr>
          <w:rStyle w:val="eop"/>
          <w:rFonts w:ascii="Arial" w:hAnsi="Arial" w:cs="Arial"/>
        </w:rPr>
      </w:pPr>
    </w:p>
    <w:p w14:paraId="61322C1B" w14:textId="2443B598" w:rsidR="00C05ACC" w:rsidRPr="00EB2F3A" w:rsidRDefault="00245FD7" w:rsidP="00EB2F3A">
      <w:pPr>
        <w:pStyle w:val="paragraph"/>
        <w:spacing w:before="0" w:beforeAutospacing="0" w:after="0" w:afterAutospacing="0"/>
        <w:ind w:left="720"/>
        <w:textAlignment w:val="baseline"/>
        <w:rPr>
          <w:rFonts w:ascii="Arial" w:hAnsi="Arial" w:cs="Arial"/>
        </w:rPr>
      </w:pPr>
      <w:r>
        <w:rPr>
          <w:rStyle w:val="eop"/>
          <w:rFonts w:ascii="Arial" w:hAnsi="Arial" w:cs="Arial"/>
        </w:rPr>
        <w:t>Local authorities should apply the</w:t>
      </w:r>
      <w:r w:rsidR="00C65617" w:rsidRPr="00C65617">
        <w:rPr>
          <w:rFonts w:ascii="Arial" w:hAnsi="Arial" w:cs="Arial"/>
        </w:rPr>
        <w:t> </w:t>
      </w:r>
      <w:hyperlink r:id="rId17" w:history="1">
        <w:r w:rsidR="00C65617" w:rsidRPr="00C65617">
          <w:rPr>
            <w:rStyle w:val="Hyperlink"/>
            <w:rFonts w:ascii="Arial" w:hAnsi="Arial" w:cs="Arial"/>
          </w:rPr>
          <w:t>Ethical Framework for Adult Social Care</w:t>
        </w:r>
      </w:hyperlink>
      <w:r w:rsidR="00C65617">
        <w:rPr>
          <w:rFonts w:ascii="Arial" w:hAnsi="Arial" w:cs="Arial"/>
        </w:rPr>
        <w:t xml:space="preserve"> and where necessary </w:t>
      </w:r>
      <w:r w:rsidR="00F457E7">
        <w:rPr>
          <w:rFonts w:ascii="Arial" w:hAnsi="Arial" w:cs="Arial"/>
        </w:rPr>
        <w:t xml:space="preserve">record where they have considered the </w:t>
      </w:r>
      <w:r w:rsidR="002B253B">
        <w:rPr>
          <w:rFonts w:ascii="Arial" w:hAnsi="Arial" w:cs="Arial"/>
        </w:rPr>
        <w:t>adult’s</w:t>
      </w:r>
      <w:r w:rsidR="002A7DFA">
        <w:rPr>
          <w:rFonts w:ascii="Arial" w:hAnsi="Arial" w:cs="Arial"/>
        </w:rPr>
        <w:t xml:space="preserve"> needs in relation to the European Convention on Human Rights.</w:t>
      </w:r>
    </w:p>
    <w:p w14:paraId="64CDC8B2" w14:textId="77777777" w:rsidR="00563153" w:rsidRPr="00E3592F" w:rsidRDefault="00563153" w:rsidP="00D45F25">
      <w:pPr>
        <w:pStyle w:val="paragraph"/>
        <w:spacing w:before="0" w:beforeAutospacing="0" w:after="0" w:afterAutospacing="0"/>
        <w:textAlignment w:val="baseline"/>
        <w:rPr>
          <w:rFonts w:ascii="Arial" w:hAnsi="Arial" w:cs="Arial"/>
          <w:u w:val="single"/>
        </w:rPr>
      </w:pPr>
    </w:p>
    <w:p w14:paraId="70966F41" w14:textId="77777777" w:rsidR="000D513B" w:rsidRDefault="00CB2264" w:rsidP="00B41E9A">
      <w:pPr>
        <w:pStyle w:val="paragraph"/>
        <w:numPr>
          <w:ilvl w:val="0"/>
          <w:numId w:val="12"/>
        </w:numPr>
        <w:spacing w:before="0" w:beforeAutospacing="0" w:after="0" w:afterAutospacing="0"/>
        <w:textAlignment w:val="baseline"/>
        <w:rPr>
          <w:rStyle w:val="eop"/>
          <w:rFonts w:ascii="Arial" w:hAnsi="Arial" w:cs="Arial"/>
          <w:b/>
          <w:bCs/>
          <w:u w:val="single"/>
        </w:rPr>
      </w:pPr>
      <w:r>
        <w:rPr>
          <w:rStyle w:val="eop"/>
          <w:rFonts w:ascii="Arial" w:hAnsi="Arial" w:cs="Arial"/>
          <w:b/>
          <w:bCs/>
        </w:rPr>
        <w:t xml:space="preserve">Care and support </w:t>
      </w:r>
      <w:r w:rsidR="00691341">
        <w:rPr>
          <w:rStyle w:val="eop"/>
          <w:rFonts w:ascii="Arial" w:hAnsi="Arial" w:cs="Arial"/>
          <w:b/>
          <w:bCs/>
        </w:rPr>
        <w:t>planning</w:t>
      </w:r>
      <w:r>
        <w:rPr>
          <w:rStyle w:val="eop"/>
          <w:rFonts w:ascii="Arial" w:hAnsi="Arial" w:cs="Arial"/>
        </w:rPr>
        <w:t xml:space="preserve">: </w:t>
      </w:r>
      <w:r w:rsidR="00586C46">
        <w:rPr>
          <w:rStyle w:val="eop"/>
          <w:rFonts w:ascii="Arial" w:hAnsi="Arial" w:cs="Arial"/>
        </w:rPr>
        <w:t xml:space="preserve">under the easements, a local authority must ensure that care and support planning is person-led, person </w:t>
      </w:r>
      <w:r w:rsidR="00F47933">
        <w:rPr>
          <w:rStyle w:val="eop"/>
          <w:rFonts w:ascii="Arial" w:hAnsi="Arial" w:cs="Arial"/>
        </w:rPr>
        <w:t>centred</w:t>
      </w:r>
      <w:r w:rsidR="00586C46">
        <w:rPr>
          <w:rStyle w:val="eop"/>
          <w:rFonts w:ascii="Arial" w:hAnsi="Arial" w:cs="Arial"/>
        </w:rPr>
        <w:t xml:space="preserve"> and </w:t>
      </w:r>
      <w:r w:rsidR="00F47933">
        <w:rPr>
          <w:rStyle w:val="eop"/>
          <w:rFonts w:ascii="Arial" w:hAnsi="Arial" w:cs="Arial"/>
        </w:rPr>
        <w:t>proportionate to the complexity of the adult’s needs for care and support.</w:t>
      </w:r>
      <w:r w:rsidR="006867AF">
        <w:rPr>
          <w:rStyle w:val="eop"/>
          <w:rFonts w:ascii="Arial" w:hAnsi="Arial" w:cs="Arial"/>
        </w:rPr>
        <w:t xml:space="preserve"> However, local authorities are not required to comply with the care and support planning duties under the pre-amended Care Act.</w:t>
      </w:r>
    </w:p>
    <w:p w14:paraId="17AA0967" w14:textId="77777777" w:rsidR="000D513B" w:rsidRDefault="000D513B" w:rsidP="000D513B">
      <w:pPr>
        <w:pStyle w:val="paragraph"/>
        <w:spacing w:before="0" w:beforeAutospacing="0" w:after="0" w:afterAutospacing="0"/>
        <w:ind w:left="720"/>
        <w:textAlignment w:val="baseline"/>
        <w:rPr>
          <w:rStyle w:val="eop"/>
          <w:rFonts w:ascii="Arial" w:hAnsi="Arial" w:cs="Arial"/>
          <w:b/>
          <w:bCs/>
        </w:rPr>
      </w:pPr>
    </w:p>
    <w:p w14:paraId="7A9721C8" w14:textId="527905F3" w:rsidR="006867AF" w:rsidRPr="00B41E9A" w:rsidRDefault="00A80D49" w:rsidP="000D513B">
      <w:pPr>
        <w:pStyle w:val="paragraph"/>
        <w:spacing w:before="0" w:beforeAutospacing="0" w:after="0" w:afterAutospacing="0"/>
        <w:ind w:left="720"/>
        <w:textAlignment w:val="baseline"/>
        <w:rPr>
          <w:rStyle w:val="eop"/>
          <w:rFonts w:ascii="Arial" w:hAnsi="Arial" w:cs="Arial"/>
          <w:b/>
          <w:bCs/>
          <w:u w:val="single"/>
        </w:rPr>
      </w:pPr>
      <w:r w:rsidRPr="00B41E9A">
        <w:rPr>
          <w:rStyle w:val="eop"/>
          <w:rFonts w:ascii="Arial" w:hAnsi="Arial" w:cs="Arial"/>
        </w:rPr>
        <w:t>When arranging services, the local authority must ensure the provider is given sufficient information about the adult’s needs</w:t>
      </w:r>
      <w:r w:rsidR="007A518A" w:rsidRPr="00B41E9A">
        <w:rPr>
          <w:rStyle w:val="eop"/>
          <w:rFonts w:ascii="Arial" w:hAnsi="Arial" w:cs="Arial"/>
        </w:rPr>
        <w:t xml:space="preserve"> to enable them to decide whether to accept the </w:t>
      </w:r>
      <w:r w:rsidR="00296C9E" w:rsidRPr="00B41E9A">
        <w:rPr>
          <w:rStyle w:val="eop"/>
          <w:rFonts w:ascii="Arial" w:hAnsi="Arial" w:cs="Arial"/>
        </w:rPr>
        <w:t xml:space="preserve">referral and to devise its own care plan for the adult. </w:t>
      </w:r>
      <w:r w:rsidR="00726410" w:rsidRPr="00B41E9A">
        <w:rPr>
          <w:rStyle w:val="eop"/>
          <w:rFonts w:ascii="Arial" w:hAnsi="Arial" w:cs="Arial"/>
        </w:rPr>
        <w:t>This information should be shared with the adult and their family.</w:t>
      </w:r>
    </w:p>
    <w:p w14:paraId="51D352AC" w14:textId="650E4B95" w:rsidR="00093896" w:rsidRDefault="00093896" w:rsidP="006867AF">
      <w:pPr>
        <w:pStyle w:val="paragraph"/>
        <w:spacing w:before="0" w:beforeAutospacing="0" w:after="0" w:afterAutospacing="0"/>
        <w:ind w:left="720"/>
        <w:textAlignment w:val="baseline"/>
        <w:rPr>
          <w:rStyle w:val="eop"/>
          <w:rFonts w:ascii="Arial" w:hAnsi="Arial" w:cs="Arial"/>
        </w:rPr>
      </w:pPr>
    </w:p>
    <w:p w14:paraId="70767C40" w14:textId="59FE8AB9" w:rsidR="00093896" w:rsidRDefault="00093896" w:rsidP="006867AF">
      <w:pPr>
        <w:pStyle w:val="paragraph"/>
        <w:spacing w:before="0" w:beforeAutospacing="0" w:after="0" w:afterAutospacing="0"/>
        <w:ind w:left="720"/>
        <w:textAlignment w:val="baseline"/>
        <w:rPr>
          <w:rStyle w:val="eop"/>
          <w:rFonts w:ascii="Arial" w:hAnsi="Arial" w:cs="Arial"/>
        </w:rPr>
      </w:pPr>
      <w:r>
        <w:rPr>
          <w:rStyle w:val="eop"/>
          <w:rFonts w:ascii="Arial" w:hAnsi="Arial" w:cs="Arial"/>
        </w:rPr>
        <w:t xml:space="preserve">Under the easements, the local authority </w:t>
      </w:r>
      <w:r w:rsidR="00BB6A82">
        <w:rPr>
          <w:rStyle w:val="eop"/>
          <w:rFonts w:ascii="Arial" w:hAnsi="Arial" w:cs="Arial"/>
        </w:rPr>
        <w:t>is not required to review care and support plans. However, if it chooses to revise the adult’s care and support plan, its duty</w:t>
      </w:r>
      <w:r w:rsidR="00C12A8B">
        <w:rPr>
          <w:rStyle w:val="eop"/>
          <w:rFonts w:ascii="Arial" w:hAnsi="Arial" w:cs="Arial"/>
        </w:rPr>
        <w:t xml:space="preserve"> to</w:t>
      </w:r>
      <w:r w:rsidR="00BB6A82">
        <w:rPr>
          <w:rStyle w:val="eop"/>
          <w:rFonts w:ascii="Arial" w:hAnsi="Arial" w:cs="Arial"/>
        </w:rPr>
        <w:t xml:space="preserve"> </w:t>
      </w:r>
      <w:r w:rsidR="00852161">
        <w:rPr>
          <w:rStyle w:val="eop"/>
          <w:rFonts w:ascii="Arial" w:hAnsi="Arial" w:cs="Arial"/>
        </w:rPr>
        <w:t>involve the adult, the</w:t>
      </w:r>
      <w:r w:rsidR="002242E3">
        <w:rPr>
          <w:rStyle w:val="eop"/>
          <w:rFonts w:ascii="Arial" w:hAnsi="Arial" w:cs="Arial"/>
        </w:rPr>
        <w:t>ir</w:t>
      </w:r>
      <w:r w:rsidR="00852161">
        <w:rPr>
          <w:rStyle w:val="eop"/>
          <w:rFonts w:ascii="Arial" w:hAnsi="Arial" w:cs="Arial"/>
        </w:rPr>
        <w:t xml:space="preserve"> carer and anyone else the adult chooses remains in force.</w:t>
      </w:r>
      <w:r w:rsidR="00BB6A82">
        <w:rPr>
          <w:rStyle w:val="eop"/>
          <w:rFonts w:ascii="Arial" w:hAnsi="Arial" w:cs="Arial"/>
        </w:rPr>
        <w:t xml:space="preserve"> </w:t>
      </w:r>
    </w:p>
    <w:p w14:paraId="7685EC96" w14:textId="158FB14E" w:rsidR="000D513B" w:rsidRDefault="000D513B" w:rsidP="006867AF">
      <w:pPr>
        <w:pStyle w:val="paragraph"/>
        <w:spacing w:before="0" w:beforeAutospacing="0" w:after="0" w:afterAutospacing="0"/>
        <w:ind w:left="720"/>
        <w:textAlignment w:val="baseline"/>
        <w:rPr>
          <w:rStyle w:val="eop"/>
          <w:rFonts w:ascii="Arial" w:hAnsi="Arial" w:cs="Arial"/>
        </w:rPr>
      </w:pPr>
    </w:p>
    <w:p w14:paraId="4491CA23" w14:textId="664C245A" w:rsidR="000D513B" w:rsidRDefault="000D513B" w:rsidP="000D513B">
      <w:pPr>
        <w:pStyle w:val="paragraph"/>
        <w:numPr>
          <w:ilvl w:val="0"/>
          <w:numId w:val="12"/>
        </w:numPr>
        <w:spacing w:before="0" w:beforeAutospacing="0" w:after="0" w:afterAutospacing="0"/>
        <w:textAlignment w:val="baseline"/>
        <w:rPr>
          <w:rStyle w:val="eop"/>
          <w:rFonts w:ascii="Arial" w:hAnsi="Arial" w:cs="Arial"/>
        </w:rPr>
      </w:pPr>
      <w:r w:rsidRPr="00962AEA">
        <w:rPr>
          <w:rStyle w:val="eop"/>
          <w:rFonts w:ascii="Arial" w:hAnsi="Arial" w:cs="Arial"/>
          <w:b/>
          <w:bCs/>
        </w:rPr>
        <w:t>Charging and financial assessment:</w:t>
      </w:r>
      <w:r>
        <w:rPr>
          <w:rStyle w:val="eop"/>
          <w:rFonts w:ascii="Arial" w:hAnsi="Arial" w:cs="Arial"/>
        </w:rPr>
        <w:t xml:space="preserve"> </w:t>
      </w:r>
      <w:r w:rsidR="004F7F2A">
        <w:rPr>
          <w:rStyle w:val="eop"/>
          <w:rFonts w:ascii="Arial" w:hAnsi="Arial" w:cs="Arial"/>
        </w:rPr>
        <w:t>the easements enable local authorities to meet needs for care and support without</w:t>
      </w:r>
      <w:r w:rsidR="0050545B">
        <w:rPr>
          <w:rStyle w:val="eop"/>
          <w:rFonts w:ascii="Arial" w:hAnsi="Arial" w:cs="Arial"/>
        </w:rPr>
        <w:t xml:space="preserve"> carrying out a financial assessment</w:t>
      </w:r>
      <w:r w:rsidR="00D773EF">
        <w:rPr>
          <w:rStyle w:val="eop"/>
          <w:rFonts w:ascii="Arial" w:hAnsi="Arial" w:cs="Arial"/>
        </w:rPr>
        <w:t>, unless it intends to charge the adult.</w:t>
      </w:r>
    </w:p>
    <w:p w14:paraId="7206B5C0" w14:textId="77777777" w:rsidR="006114C2" w:rsidRDefault="006114C2" w:rsidP="006114C2">
      <w:pPr>
        <w:pStyle w:val="paragraph"/>
        <w:spacing w:before="0" w:beforeAutospacing="0" w:after="0" w:afterAutospacing="0"/>
        <w:textAlignment w:val="baseline"/>
        <w:rPr>
          <w:rStyle w:val="eop"/>
          <w:rFonts w:ascii="Arial" w:hAnsi="Arial" w:cs="Arial"/>
        </w:rPr>
      </w:pPr>
    </w:p>
    <w:p w14:paraId="48EE147A" w14:textId="2135298D" w:rsidR="003676E3" w:rsidRDefault="00796FC2" w:rsidP="00ED213B">
      <w:pPr>
        <w:pStyle w:val="paragraph"/>
        <w:spacing w:before="0" w:beforeAutospacing="0" w:after="0" w:afterAutospacing="0"/>
        <w:ind w:left="720"/>
        <w:textAlignment w:val="baseline"/>
        <w:rPr>
          <w:rStyle w:val="eop"/>
          <w:rFonts w:ascii="Arial" w:hAnsi="Arial" w:cs="Arial"/>
        </w:rPr>
      </w:pPr>
      <w:r>
        <w:rPr>
          <w:rStyle w:val="eop"/>
          <w:rFonts w:ascii="Arial" w:hAnsi="Arial" w:cs="Arial"/>
        </w:rPr>
        <w:t>L</w:t>
      </w:r>
      <w:r w:rsidR="0018717A">
        <w:rPr>
          <w:rStyle w:val="eop"/>
          <w:rFonts w:ascii="Arial" w:hAnsi="Arial" w:cs="Arial"/>
        </w:rPr>
        <w:t>ocal authorities</w:t>
      </w:r>
      <w:r>
        <w:rPr>
          <w:rStyle w:val="eop"/>
          <w:rFonts w:ascii="Arial" w:hAnsi="Arial" w:cs="Arial"/>
        </w:rPr>
        <w:t xml:space="preserve"> are permitted</w:t>
      </w:r>
      <w:r w:rsidR="0018717A">
        <w:rPr>
          <w:rStyle w:val="eop"/>
          <w:rFonts w:ascii="Arial" w:hAnsi="Arial" w:cs="Arial"/>
        </w:rPr>
        <w:t xml:space="preserve"> to carry out a financial assessment and charge in retrospect for services it </w:t>
      </w:r>
      <w:r w:rsidR="00EF096F">
        <w:rPr>
          <w:rStyle w:val="eop"/>
          <w:rFonts w:ascii="Arial" w:hAnsi="Arial" w:cs="Arial"/>
        </w:rPr>
        <w:t>provide</w:t>
      </w:r>
      <w:r w:rsidR="00DB6B57">
        <w:rPr>
          <w:rStyle w:val="eop"/>
          <w:rFonts w:ascii="Arial" w:hAnsi="Arial" w:cs="Arial"/>
        </w:rPr>
        <w:t>d</w:t>
      </w:r>
      <w:r w:rsidR="00EF096F">
        <w:rPr>
          <w:rStyle w:val="eop"/>
          <w:rFonts w:ascii="Arial" w:hAnsi="Arial" w:cs="Arial"/>
        </w:rPr>
        <w:t xml:space="preserve"> for free</w:t>
      </w:r>
      <w:r w:rsidR="00E76E48">
        <w:rPr>
          <w:rStyle w:val="eop"/>
          <w:rFonts w:ascii="Arial" w:hAnsi="Arial" w:cs="Arial"/>
        </w:rPr>
        <w:t xml:space="preserve"> under the easements</w:t>
      </w:r>
      <w:r w:rsidR="00EF096F">
        <w:rPr>
          <w:rStyle w:val="eop"/>
          <w:rFonts w:ascii="Arial" w:hAnsi="Arial" w:cs="Arial"/>
        </w:rPr>
        <w:t>, as long as it informs the adult that there may later be a charge for meeting their needs</w:t>
      </w:r>
      <w:r w:rsidR="005E57A0">
        <w:rPr>
          <w:rStyle w:val="eop"/>
          <w:rFonts w:ascii="Arial" w:hAnsi="Arial" w:cs="Arial"/>
        </w:rPr>
        <w:t xml:space="preserve"> at the time the service</w:t>
      </w:r>
      <w:r w:rsidR="00072501">
        <w:rPr>
          <w:rStyle w:val="eop"/>
          <w:rFonts w:ascii="Arial" w:hAnsi="Arial" w:cs="Arial"/>
        </w:rPr>
        <w:t>s are</w:t>
      </w:r>
      <w:r w:rsidR="005E57A0">
        <w:rPr>
          <w:rStyle w:val="eop"/>
          <w:rFonts w:ascii="Arial" w:hAnsi="Arial" w:cs="Arial"/>
        </w:rPr>
        <w:t xml:space="preserve"> provided, or before the service</w:t>
      </w:r>
      <w:r w:rsidR="006A4338">
        <w:rPr>
          <w:rStyle w:val="eop"/>
          <w:rFonts w:ascii="Arial" w:hAnsi="Arial" w:cs="Arial"/>
        </w:rPr>
        <w:t>s</w:t>
      </w:r>
      <w:r w:rsidR="005E57A0">
        <w:rPr>
          <w:rStyle w:val="eop"/>
          <w:rFonts w:ascii="Arial" w:hAnsi="Arial" w:cs="Arial"/>
        </w:rPr>
        <w:t xml:space="preserve"> </w:t>
      </w:r>
      <w:r w:rsidR="00072501">
        <w:rPr>
          <w:rStyle w:val="eop"/>
          <w:rFonts w:ascii="Arial" w:hAnsi="Arial" w:cs="Arial"/>
        </w:rPr>
        <w:t>are</w:t>
      </w:r>
      <w:r w:rsidR="005E57A0">
        <w:rPr>
          <w:rStyle w:val="eop"/>
          <w:rFonts w:ascii="Arial" w:hAnsi="Arial" w:cs="Arial"/>
        </w:rPr>
        <w:t xml:space="preserve"> provided.</w:t>
      </w:r>
      <w:r w:rsidR="00A85C2F">
        <w:rPr>
          <w:rStyle w:val="eop"/>
          <w:rFonts w:ascii="Arial" w:hAnsi="Arial" w:cs="Arial"/>
        </w:rPr>
        <w:t xml:space="preserve"> </w:t>
      </w:r>
      <w:r w:rsidR="00507DB3">
        <w:rPr>
          <w:rStyle w:val="eop"/>
          <w:rFonts w:ascii="Arial" w:hAnsi="Arial" w:cs="Arial"/>
        </w:rPr>
        <w:t>The</w:t>
      </w:r>
      <w:r w:rsidR="00722FF4">
        <w:rPr>
          <w:rStyle w:val="eop"/>
          <w:rFonts w:ascii="Arial" w:hAnsi="Arial" w:cs="Arial"/>
        </w:rPr>
        <w:t xml:space="preserve"> </w:t>
      </w:r>
      <w:r w:rsidR="002F2507">
        <w:rPr>
          <w:rStyle w:val="eop"/>
          <w:rFonts w:ascii="Arial" w:hAnsi="Arial" w:cs="Arial"/>
        </w:rPr>
        <w:t xml:space="preserve">adult </w:t>
      </w:r>
      <w:r w:rsidR="00722FF4">
        <w:rPr>
          <w:rStyle w:val="eop"/>
          <w:rFonts w:ascii="Arial" w:hAnsi="Arial" w:cs="Arial"/>
        </w:rPr>
        <w:t>should be</w:t>
      </w:r>
      <w:r w:rsidR="003676E3">
        <w:rPr>
          <w:rStyle w:val="eop"/>
          <w:rFonts w:ascii="Arial" w:hAnsi="Arial" w:cs="Arial"/>
        </w:rPr>
        <w:t xml:space="preserve"> provided with information and advice about charging, </w:t>
      </w:r>
      <w:r w:rsidR="00833ACB">
        <w:rPr>
          <w:rStyle w:val="eop"/>
          <w:rFonts w:ascii="Arial" w:hAnsi="Arial" w:cs="Arial"/>
        </w:rPr>
        <w:t>including information and advice about</w:t>
      </w:r>
      <w:r w:rsidR="003037D9">
        <w:rPr>
          <w:rStyle w:val="eop"/>
          <w:rFonts w:ascii="Arial" w:hAnsi="Arial" w:cs="Arial"/>
        </w:rPr>
        <w:t xml:space="preserve"> charging for different care options.</w:t>
      </w:r>
    </w:p>
    <w:p w14:paraId="16C5CDF2" w14:textId="3D7A8D76" w:rsidR="001827E6" w:rsidRDefault="001827E6" w:rsidP="006114C2">
      <w:pPr>
        <w:pStyle w:val="paragraph"/>
        <w:spacing w:before="0" w:beforeAutospacing="0" w:after="0" w:afterAutospacing="0"/>
        <w:ind w:left="720"/>
        <w:textAlignment w:val="baseline"/>
        <w:rPr>
          <w:rStyle w:val="eop"/>
          <w:rFonts w:ascii="Arial" w:hAnsi="Arial" w:cs="Arial"/>
        </w:rPr>
      </w:pPr>
    </w:p>
    <w:p w14:paraId="2191CBD3" w14:textId="27DD9A7C" w:rsidR="001827E6" w:rsidRDefault="00BE3816" w:rsidP="006114C2">
      <w:pPr>
        <w:pStyle w:val="paragraph"/>
        <w:spacing w:before="0" w:beforeAutospacing="0" w:after="0" w:afterAutospacing="0"/>
        <w:ind w:left="720"/>
        <w:textAlignment w:val="baseline"/>
        <w:rPr>
          <w:rStyle w:val="eop"/>
          <w:rFonts w:ascii="Arial" w:hAnsi="Arial" w:cs="Arial"/>
        </w:rPr>
      </w:pPr>
      <w:r>
        <w:rPr>
          <w:rStyle w:val="eop"/>
          <w:rFonts w:ascii="Arial" w:hAnsi="Arial" w:cs="Arial"/>
        </w:rPr>
        <w:t xml:space="preserve">Where appropriate, deferred payment </w:t>
      </w:r>
      <w:r w:rsidR="00965A2A">
        <w:rPr>
          <w:rStyle w:val="eop"/>
          <w:rFonts w:ascii="Arial" w:hAnsi="Arial" w:cs="Arial"/>
        </w:rPr>
        <w:t>agreements can continue to be provided once the financial assessment has taken place.</w:t>
      </w:r>
    </w:p>
    <w:p w14:paraId="16FA3E86" w14:textId="05D9A472" w:rsidR="00642E48" w:rsidRDefault="00642E48" w:rsidP="006114C2">
      <w:pPr>
        <w:pStyle w:val="paragraph"/>
        <w:spacing w:before="0" w:beforeAutospacing="0" w:after="0" w:afterAutospacing="0"/>
        <w:ind w:left="720"/>
        <w:textAlignment w:val="baseline"/>
        <w:rPr>
          <w:rStyle w:val="eop"/>
          <w:rFonts w:ascii="Arial" w:hAnsi="Arial" w:cs="Arial"/>
        </w:rPr>
      </w:pPr>
    </w:p>
    <w:p w14:paraId="1AD5AD97" w14:textId="5ACC0FE1" w:rsidR="003419D6" w:rsidRPr="00B02DD6" w:rsidRDefault="0022220D" w:rsidP="003419D6">
      <w:pPr>
        <w:pStyle w:val="paragraph"/>
        <w:numPr>
          <w:ilvl w:val="0"/>
          <w:numId w:val="12"/>
        </w:numPr>
        <w:spacing w:before="0" w:beforeAutospacing="0" w:after="0" w:afterAutospacing="0"/>
        <w:textAlignment w:val="baseline"/>
        <w:rPr>
          <w:rStyle w:val="eop"/>
          <w:rFonts w:ascii="Arial" w:hAnsi="Arial" w:cs="Arial"/>
        </w:rPr>
      </w:pPr>
      <w:r>
        <w:rPr>
          <w:rStyle w:val="eop"/>
          <w:rFonts w:ascii="Arial" w:hAnsi="Arial" w:cs="Arial"/>
          <w:b/>
          <w:bCs/>
        </w:rPr>
        <w:t>Safeguarding</w:t>
      </w:r>
      <w:r>
        <w:rPr>
          <w:rStyle w:val="eop"/>
          <w:rFonts w:ascii="Arial" w:hAnsi="Arial" w:cs="Arial"/>
        </w:rPr>
        <w:t xml:space="preserve">: </w:t>
      </w:r>
      <w:r w:rsidR="00C10FF5">
        <w:rPr>
          <w:rStyle w:val="eop"/>
          <w:rFonts w:ascii="Arial" w:hAnsi="Arial" w:cs="Arial"/>
        </w:rPr>
        <w:t xml:space="preserve">the easements </w:t>
      </w:r>
      <w:r w:rsidR="00E65C82">
        <w:rPr>
          <w:rStyle w:val="normaltextrun"/>
          <w:rFonts w:ascii="Arial" w:hAnsi="Arial" w:cs="Arial"/>
          <w:lang w:val="en-US"/>
        </w:rPr>
        <w:t xml:space="preserve">do not apply to local authority </w:t>
      </w:r>
      <w:r w:rsidR="00CC4178">
        <w:rPr>
          <w:rStyle w:val="normaltextrun"/>
          <w:rFonts w:ascii="Arial" w:hAnsi="Arial" w:cs="Arial"/>
          <w:lang w:val="en-US"/>
        </w:rPr>
        <w:t>safeguarding duties</w:t>
      </w:r>
      <w:r w:rsidR="00E65C82">
        <w:rPr>
          <w:rStyle w:val="normaltextrun"/>
          <w:rFonts w:ascii="Arial" w:hAnsi="Arial" w:cs="Arial"/>
          <w:lang w:val="en-US"/>
        </w:rPr>
        <w:t xml:space="preserve">. </w:t>
      </w:r>
      <w:r w:rsidR="001024E6">
        <w:rPr>
          <w:rStyle w:val="normaltextrun"/>
          <w:rFonts w:ascii="Arial" w:hAnsi="Arial" w:cs="Arial"/>
          <w:lang w:val="en-US"/>
        </w:rPr>
        <w:t xml:space="preserve">However, the Guidance states that </w:t>
      </w:r>
      <w:r w:rsidR="001024E6" w:rsidRPr="001024E6">
        <w:rPr>
          <w:rStyle w:val="normaltextrun"/>
          <w:rFonts w:ascii="Arial" w:hAnsi="Arial" w:cs="Arial"/>
          <w:i/>
          <w:iCs/>
          <w:lang w:val="en-US"/>
        </w:rPr>
        <w:t>‘</w:t>
      </w:r>
      <w:r w:rsidR="001024E6" w:rsidRPr="001024E6">
        <w:rPr>
          <w:rFonts w:ascii="Arial" w:hAnsi="Arial" w:cs="Arial"/>
          <w:i/>
          <w:iCs/>
        </w:rPr>
        <w:t>it is also important that safeguarding teams are proportionate in their responses and mindful of the pressure social care providers are likely to be under</w:t>
      </w:r>
      <w:r w:rsidR="00332B01">
        <w:rPr>
          <w:rFonts w:ascii="Arial" w:hAnsi="Arial" w:cs="Arial"/>
          <w:i/>
          <w:iCs/>
        </w:rPr>
        <w:t>’</w:t>
      </w:r>
      <w:r w:rsidR="00594298">
        <w:rPr>
          <w:rFonts w:ascii="Arial" w:hAnsi="Arial" w:cs="Arial"/>
        </w:rPr>
        <w:t xml:space="preserve"> </w:t>
      </w:r>
      <w:r w:rsidR="00540BD5">
        <w:rPr>
          <w:rFonts w:ascii="Arial" w:hAnsi="Arial" w:cs="Arial"/>
        </w:rPr>
        <w:t>(Annex D).</w:t>
      </w:r>
    </w:p>
    <w:p w14:paraId="1AB409C0" w14:textId="7F94F1B1" w:rsidR="003419D6" w:rsidRPr="00EF225B" w:rsidRDefault="00EF225B" w:rsidP="00EF225B">
      <w:pPr>
        <w:pStyle w:val="paragraph"/>
        <w:numPr>
          <w:ilvl w:val="0"/>
          <w:numId w:val="11"/>
        </w:numPr>
        <w:spacing w:before="0" w:beforeAutospacing="0" w:after="0" w:afterAutospacing="0"/>
        <w:textAlignment w:val="baseline"/>
        <w:rPr>
          <w:rStyle w:val="eop"/>
          <w:rFonts w:ascii="Arial" w:hAnsi="Arial" w:cs="Arial"/>
          <w:b/>
          <w:bCs/>
          <w:u w:val="single"/>
        </w:rPr>
      </w:pPr>
      <w:r w:rsidRPr="00EF225B">
        <w:rPr>
          <w:rStyle w:val="eop"/>
          <w:rFonts w:ascii="Arial" w:hAnsi="Arial" w:cs="Arial"/>
          <w:b/>
          <w:bCs/>
          <w:u w:val="single"/>
        </w:rPr>
        <w:t>Other matters</w:t>
      </w:r>
    </w:p>
    <w:p w14:paraId="5F0BF04A" w14:textId="5C759A29" w:rsidR="00642E48" w:rsidRDefault="00642E48" w:rsidP="006114C2">
      <w:pPr>
        <w:pStyle w:val="paragraph"/>
        <w:spacing w:before="0" w:beforeAutospacing="0" w:after="0" w:afterAutospacing="0"/>
        <w:ind w:left="720"/>
        <w:textAlignment w:val="baseline"/>
        <w:rPr>
          <w:rStyle w:val="eop"/>
          <w:rFonts w:ascii="Arial" w:hAnsi="Arial" w:cs="Arial"/>
          <w:b/>
          <w:bCs/>
        </w:rPr>
      </w:pPr>
    </w:p>
    <w:p w14:paraId="26A7FAA0" w14:textId="52FD5D7C" w:rsidR="009C797F" w:rsidRPr="002E34C8" w:rsidRDefault="009C797F" w:rsidP="009C797F">
      <w:pPr>
        <w:pStyle w:val="paragraph"/>
        <w:numPr>
          <w:ilvl w:val="0"/>
          <w:numId w:val="12"/>
        </w:numPr>
        <w:spacing w:before="0" w:beforeAutospacing="0" w:after="0" w:afterAutospacing="0"/>
        <w:textAlignment w:val="baseline"/>
        <w:rPr>
          <w:rStyle w:val="eop"/>
          <w:rFonts w:ascii="Arial" w:hAnsi="Arial" w:cs="Arial"/>
          <w:b/>
          <w:bCs/>
        </w:rPr>
      </w:pPr>
      <w:r>
        <w:rPr>
          <w:rStyle w:val="eop"/>
          <w:rFonts w:ascii="Arial" w:hAnsi="Arial" w:cs="Arial"/>
          <w:b/>
          <w:bCs/>
        </w:rPr>
        <w:t>Complaints</w:t>
      </w:r>
      <w:r>
        <w:rPr>
          <w:rStyle w:val="eop"/>
          <w:rFonts w:ascii="Arial" w:hAnsi="Arial" w:cs="Arial"/>
        </w:rPr>
        <w:t xml:space="preserve">: </w:t>
      </w:r>
      <w:r w:rsidR="00F26153">
        <w:rPr>
          <w:rStyle w:val="eop"/>
          <w:rFonts w:ascii="Arial" w:hAnsi="Arial" w:cs="Arial"/>
        </w:rPr>
        <w:t>social care formal complaints process</w:t>
      </w:r>
      <w:r w:rsidR="009D512A">
        <w:rPr>
          <w:rStyle w:val="eop"/>
          <w:rFonts w:ascii="Arial" w:hAnsi="Arial" w:cs="Arial"/>
        </w:rPr>
        <w:t xml:space="preserve"> is not affected by the above,</w:t>
      </w:r>
      <w:r w:rsidR="00A2121A">
        <w:rPr>
          <w:rStyle w:val="eop"/>
          <w:rFonts w:ascii="Arial" w:hAnsi="Arial" w:cs="Arial"/>
        </w:rPr>
        <w:t xml:space="preserve"> meaning complaints </w:t>
      </w:r>
      <w:r w:rsidR="00C12A8B">
        <w:rPr>
          <w:rStyle w:val="eop"/>
          <w:rFonts w:ascii="Arial" w:hAnsi="Arial" w:cs="Arial"/>
        </w:rPr>
        <w:t xml:space="preserve">to the local authority </w:t>
      </w:r>
      <w:r w:rsidR="00A2121A">
        <w:rPr>
          <w:rStyle w:val="eop"/>
          <w:rFonts w:ascii="Arial" w:hAnsi="Arial" w:cs="Arial"/>
        </w:rPr>
        <w:t>can be made as normal</w:t>
      </w:r>
      <w:r w:rsidR="000E5A5D">
        <w:rPr>
          <w:rStyle w:val="eop"/>
          <w:rFonts w:ascii="Arial" w:hAnsi="Arial" w:cs="Arial"/>
        </w:rPr>
        <w:t xml:space="preserve">. </w:t>
      </w:r>
      <w:r w:rsidR="00FE1A18">
        <w:rPr>
          <w:rStyle w:val="eop"/>
          <w:rFonts w:ascii="Arial" w:hAnsi="Arial" w:cs="Arial"/>
        </w:rPr>
        <w:t>However, as noted below, the Local Government</w:t>
      </w:r>
      <w:r w:rsidR="0039349F">
        <w:rPr>
          <w:rStyle w:val="eop"/>
          <w:rFonts w:ascii="Arial" w:hAnsi="Arial" w:cs="Arial"/>
        </w:rPr>
        <w:t xml:space="preserve"> and Social Care Ombudsman </w:t>
      </w:r>
      <w:r w:rsidR="007C54A6">
        <w:rPr>
          <w:rStyle w:val="eop"/>
          <w:rFonts w:ascii="Arial" w:hAnsi="Arial" w:cs="Arial"/>
        </w:rPr>
        <w:t xml:space="preserve">has suspended </w:t>
      </w:r>
      <w:r w:rsidR="000D33B6">
        <w:rPr>
          <w:rStyle w:val="eop"/>
          <w:rFonts w:ascii="Arial" w:hAnsi="Arial" w:cs="Arial"/>
        </w:rPr>
        <w:t>most of its</w:t>
      </w:r>
      <w:r w:rsidR="007C54A6">
        <w:rPr>
          <w:rStyle w:val="eop"/>
          <w:rFonts w:ascii="Arial" w:hAnsi="Arial" w:cs="Arial"/>
        </w:rPr>
        <w:t xml:space="preserve"> services.</w:t>
      </w:r>
    </w:p>
    <w:p w14:paraId="5CF84440" w14:textId="77777777" w:rsidR="00E523A7" w:rsidRPr="00D534D4" w:rsidRDefault="00E523A7" w:rsidP="002E34C8">
      <w:pPr>
        <w:pStyle w:val="paragraph"/>
        <w:spacing w:before="0" w:beforeAutospacing="0" w:after="0" w:afterAutospacing="0"/>
        <w:ind w:left="720"/>
        <w:textAlignment w:val="baseline"/>
        <w:rPr>
          <w:rStyle w:val="eop"/>
          <w:rFonts w:ascii="Arial" w:hAnsi="Arial" w:cs="Arial"/>
          <w:b/>
          <w:bCs/>
        </w:rPr>
      </w:pPr>
    </w:p>
    <w:p w14:paraId="44598229" w14:textId="77777777" w:rsidR="00E523A7" w:rsidRPr="002E34C8" w:rsidRDefault="00D534D4" w:rsidP="00A74456">
      <w:pPr>
        <w:pStyle w:val="paragraph"/>
        <w:numPr>
          <w:ilvl w:val="0"/>
          <w:numId w:val="12"/>
        </w:numPr>
        <w:spacing w:before="0" w:beforeAutospacing="0" w:after="0" w:afterAutospacing="0"/>
        <w:textAlignment w:val="baseline"/>
        <w:rPr>
          <w:rFonts w:ascii="Arial" w:hAnsi="Arial" w:cs="Arial"/>
          <w:b/>
          <w:bCs/>
        </w:rPr>
      </w:pPr>
      <w:r>
        <w:rPr>
          <w:rStyle w:val="eop"/>
          <w:rFonts w:ascii="Arial" w:hAnsi="Arial" w:cs="Arial"/>
          <w:b/>
          <w:bCs/>
        </w:rPr>
        <w:t xml:space="preserve">Prioritisation: </w:t>
      </w:r>
      <w:r w:rsidR="0075328D">
        <w:rPr>
          <w:rStyle w:val="eop"/>
          <w:rFonts w:ascii="Arial" w:hAnsi="Arial" w:cs="Arial"/>
        </w:rPr>
        <w:t xml:space="preserve">the Guidance states local authorities may have to prioritise care packages </w:t>
      </w:r>
      <w:r w:rsidR="007F19B1">
        <w:rPr>
          <w:rStyle w:val="eop"/>
          <w:rFonts w:ascii="Arial" w:hAnsi="Arial" w:cs="Arial"/>
        </w:rPr>
        <w:t>under the Care Act easements. This must take into account</w:t>
      </w:r>
      <w:r w:rsidR="00DB4F30">
        <w:rPr>
          <w:rStyle w:val="eop"/>
          <w:rFonts w:ascii="Arial" w:hAnsi="Arial" w:cs="Arial"/>
        </w:rPr>
        <w:t xml:space="preserve"> the individual circumstances of the adult and </w:t>
      </w:r>
      <w:r w:rsidR="00694479">
        <w:rPr>
          <w:rStyle w:val="eop"/>
          <w:rFonts w:ascii="Arial" w:hAnsi="Arial" w:cs="Arial"/>
        </w:rPr>
        <w:t xml:space="preserve">the </w:t>
      </w:r>
      <w:hyperlink r:id="rId18" w:history="1">
        <w:r w:rsidR="003333C5" w:rsidRPr="00C278EC">
          <w:rPr>
            <w:rStyle w:val="Hyperlink"/>
            <w:rFonts w:ascii="Arial" w:hAnsi="Arial" w:cs="Arial"/>
          </w:rPr>
          <w:t xml:space="preserve">Ethical </w:t>
        </w:r>
        <w:r w:rsidR="00E0299D" w:rsidRPr="00C278EC">
          <w:rPr>
            <w:rStyle w:val="Hyperlink"/>
            <w:rFonts w:ascii="Arial" w:hAnsi="Arial" w:cs="Arial"/>
          </w:rPr>
          <w:t>Framework for Adult Social Care</w:t>
        </w:r>
      </w:hyperlink>
      <w:r w:rsidR="00E0299D">
        <w:rPr>
          <w:rFonts w:ascii="Arial" w:hAnsi="Arial" w:cs="Arial"/>
        </w:rPr>
        <w:t xml:space="preserve">. </w:t>
      </w:r>
    </w:p>
    <w:p w14:paraId="00BC4DB2" w14:textId="77777777" w:rsidR="00E523A7" w:rsidRDefault="00E523A7" w:rsidP="002E34C8">
      <w:pPr>
        <w:pStyle w:val="paragraph"/>
        <w:spacing w:before="0" w:beforeAutospacing="0" w:after="0" w:afterAutospacing="0"/>
        <w:ind w:left="720"/>
        <w:textAlignment w:val="baseline"/>
        <w:rPr>
          <w:rFonts w:ascii="Arial" w:hAnsi="Arial" w:cs="Arial"/>
        </w:rPr>
      </w:pPr>
    </w:p>
    <w:p w14:paraId="5CF9183F" w14:textId="618A204D" w:rsidR="00A74456" w:rsidRPr="0027296E" w:rsidRDefault="00D3756C" w:rsidP="002E34C8">
      <w:pPr>
        <w:pStyle w:val="paragraph"/>
        <w:spacing w:before="0" w:beforeAutospacing="0" w:after="0" w:afterAutospacing="0"/>
        <w:ind w:left="720"/>
        <w:textAlignment w:val="baseline"/>
        <w:rPr>
          <w:rFonts w:ascii="Arial" w:hAnsi="Arial" w:cs="Arial"/>
          <w:b/>
          <w:bCs/>
        </w:rPr>
      </w:pPr>
      <w:r>
        <w:rPr>
          <w:rFonts w:ascii="Arial" w:hAnsi="Arial" w:cs="Arial"/>
        </w:rPr>
        <w:t xml:space="preserve">Local authorities may wish to </w:t>
      </w:r>
      <w:r w:rsidR="0042644C">
        <w:rPr>
          <w:rFonts w:ascii="Arial" w:hAnsi="Arial" w:cs="Arial"/>
        </w:rPr>
        <w:t>prioritise</w:t>
      </w:r>
      <w:r>
        <w:rPr>
          <w:rFonts w:ascii="Arial" w:hAnsi="Arial" w:cs="Arial"/>
        </w:rPr>
        <w:t xml:space="preserve"> cases as </w:t>
      </w:r>
      <w:r w:rsidR="0042644C">
        <w:rPr>
          <w:rFonts w:ascii="Arial" w:hAnsi="Arial" w:cs="Arial"/>
        </w:rPr>
        <w:t>h</w:t>
      </w:r>
      <w:r w:rsidR="0042644C" w:rsidRPr="0042644C">
        <w:rPr>
          <w:rFonts w:ascii="Arial" w:hAnsi="Arial" w:cs="Arial"/>
        </w:rPr>
        <w:t xml:space="preserve">igh, </w:t>
      </w:r>
      <w:r w:rsidR="0042644C">
        <w:rPr>
          <w:rFonts w:ascii="Arial" w:hAnsi="Arial" w:cs="Arial"/>
        </w:rPr>
        <w:t>m</w:t>
      </w:r>
      <w:r w:rsidR="0042644C" w:rsidRPr="0042644C">
        <w:rPr>
          <w:rFonts w:ascii="Arial" w:hAnsi="Arial" w:cs="Arial"/>
        </w:rPr>
        <w:t xml:space="preserve">oderate and </w:t>
      </w:r>
      <w:r w:rsidR="0042644C">
        <w:rPr>
          <w:rFonts w:ascii="Arial" w:hAnsi="Arial" w:cs="Arial"/>
        </w:rPr>
        <w:t>l</w:t>
      </w:r>
      <w:r w:rsidR="0042644C" w:rsidRPr="0042644C">
        <w:rPr>
          <w:rFonts w:ascii="Arial" w:hAnsi="Arial" w:cs="Arial"/>
        </w:rPr>
        <w:t>ow</w:t>
      </w:r>
      <w:r w:rsidR="0042644C">
        <w:rPr>
          <w:rFonts w:ascii="Arial" w:hAnsi="Arial" w:cs="Arial"/>
        </w:rPr>
        <w:t>, or use similar terminology. However</w:t>
      </w:r>
      <w:r w:rsidR="0042644C" w:rsidRPr="0042644C">
        <w:rPr>
          <w:rFonts w:ascii="Arial" w:hAnsi="Arial" w:cs="Arial"/>
        </w:rPr>
        <w:t xml:space="preserve"> </w:t>
      </w:r>
      <w:r w:rsidR="009F0F30">
        <w:rPr>
          <w:rFonts w:ascii="Arial" w:hAnsi="Arial" w:cs="Arial"/>
        </w:rPr>
        <w:t>t</w:t>
      </w:r>
      <w:r w:rsidR="00E0299D">
        <w:rPr>
          <w:rFonts w:ascii="Arial" w:hAnsi="Arial" w:cs="Arial"/>
        </w:rPr>
        <w:t xml:space="preserve">he Guidance </w:t>
      </w:r>
      <w:r w:rsidR="00772DF9">
        <w:rPr>
          <w:rFonts w:ascii="Arial" w:hAnsi="Arial" w:cs="Arial"/>
        </w:rPr>
        <w:t>states</w:t>
      </w:r>
      <w:r w:rsidR="00C12A8B">
        <w:rPr>
          <w:rFonts w:ascii="Arial" w:hAnsi="Arial" w:cs="Arial"/>
        </w:rPr>
        <w:t xml:space="preserve"> </w:t>
      </w:r>
      <w:r w:rsidR="00772DF9">
        <w:rPr>
          <w:rFonts w:ascii="Arial" w:hAnsi="Arial" w:cs="Arial"/>
        </w:rPr>
        <w:t>the government ‘</w:t>
      </w:r>
      <w:r w:rsidR="00772DF9" w:rsidRPr="00772DF9">
        <w:rPr>
          <w:rFonts w:ascii="Arial" w:hAnsi="Arial" w:cs="Arial"/>
          <w:i/>
          <w:iCs/>
        </w:rPr>
        <w:t>does not propose to advise local areas on how to prioritise as methods of prioritisation will be unique to each area</w:t>
      </w:r>
      <w:r w:rsidR="00772DF9">
        <w:rPr>
          <w:rFonts w:ascii="Arial" w:hAnsi="Arial" w:cs="Arial"/>
          <w:i/>
          <w:iCs/>
        </w:rPr>
        <w:t>’</w:t>
      </w:r>
      <w:r w:rsidR="00772DF9">
        <w:rPr>
          <w:rFonts w:ascii="Arial" w:hAnsi="Arial" w:cs="Arial"/>
        </w:rPr>
        <w:t xml:space="preserve"> </w:t>
      </w:r>
      <w:r w:rsidR="008542FD">
        <w:rPr>
          <w:rFonts w:ascii="Arial" w:hAnsi="Arial" w:cs="Arial"/>
        </w:rPr>
        <w:t>(Annex C).</w:t>
      </w:r>
      <w:r w:rsidR="0042644C">
        <w:rPr>
          <w:rFonts w:ascii="Arial" w:hAnsi="Arial" w:cs="Arial"/>
        </w:rPr>
        <w:t xml:space="preserve"> As such, an adult should make enquir</w:t>
      </w:r>
      <w:r w:rsidR="00A74456">
        <w:rPr>
          <w:rFonts w:ascii="Arial" w:hAnsi="Arial" w:cs="Arial"/>
        </w:rPr>
        <w:t>i</w:t>
      </w:r>
      <w:r w:rsidR="0042644C">
        <w:rPr>
          <w:rFonts w:ascii="Arial" w:hAnsi="Arial" w:cs="Arial"/>
        </w:rPr>
        <w:t xml:space="preserve">es with their individual local authority. </w:t>
      </w:r>
    </w:p>
    <w:p w14:paraId="309C3D27" w14:textId="77777777" w:rsidR="0027296E" w:rsidRPr="00A74456" w:rsidRDefault="0027296E" w:rsidP="0027296E">
      <w:pPr>
        <w:pStyle w:val="paragraph"/>
        <w:spacing w:before="0" w:beforeAutospacing="0" w:after="0" w:afterAutospacing="0"/>
        <w:ind w:left="720"/>
        <w:textAlignment w:val="baseline"/>
        <w:rPr>
          <w:rFonts w:ascii="Arial" w:hAnsi="Arial" w:cs="Arial"/>
          <w:b/>
          <w:bCs/>
        </w:rPr>
      </w:pPr>
    </w:p>
    <w:p w14:paraId="426DB5AA" w14:textId="3EB5BBF9" w:rsidR="004C6573" w:rsidRPr="00A74456" w:rsidRDefault="004C6573" w:rsidP="00A74456">
      <w:pPr>
        <w:pStyle w:val="paragraph"/>
        <w:spacing w:before="0" w:beforeAutospacing="0" w:after="0" w:afterAutospacing="0"/>
        <w:ind w:left="720"/>
        <w:jc w:val="center"/>
        <w:textAlignment w:val="baseline"/>
        <w:rPr>
          <w:rFonts w:ascii="Arial" w:hAnsi="Arial" w:cs="Arial"/>
          <w:b/>
          <w:bCs/>
        </w:rPr>
      </w:pPr>
      <w:r w:rsidRPr="00A74456">
        <w:rPr>
          <w:rFonts w:ascii="Arial" w:hAnsi="Arial" w:cs="Arial"/>
          <w:b/>
          <w:bCs/>
          <w:u w:val="single"/>
        </w:rPr>
        <w:t>Other social care updates</w:t>
      </w:r>
    </w:p>
    <w:p w14:paraId="5C877ED7" w14:textId="77777777" w:rsidR="004C6573" w:rsidRDefault="004C6573" w:rsidP="000B09E4">
      <w:pPr>
        <w:pStyle w:val="wordsection1"/>
        <w:spacing w:before="0" w:beforeAutospacing="0" w:after="0" w:afterAutospacing="0"/>
        <w:rPr>
          <w:rFonts w:ascii="Arial" w:hAnsi="Arial" w:cs="Arial"/>
          <w:b/>
          <w:bCs/>
          <w:sz w:val="24"/>
          <w:szCs w:val="24"/>
        </w:rPr>
      </w:pPr>
    </w:p>
    <w:p w14:paraId="02795540" w14:textId="14F37B92" w:rsidR="00D01D3A" w:rsidRPr="004C6573" w:rsidRDefault="00D01D3A" w:rsidP="000B09E4">
      <w:pPr>
        <w:pStyle w:val="wordsection1"/>
        <w:spacing w:before="0" w:beforeAutospacing="0" w:after="0" w:afterAutospacing="0"/>
        <w:rPr>
          <w:rFonts w:ascii="Arial" w:hAnsi="Arial" w:cs="Arial"/>
          <w:b/>
          <w:bCs/>
          <w:sz w:val="24"/>
          <w:szCs w:val="24"/>
        </w:rPr>
      </w:pPr>
      <w:r w:rsidRPr="004C6573">
        <w:rPr>
          <w:rFonts w:ascii="Arial" w:hAnsi="Arial" w:cs="Arial"/>
          <w:b/>
          <w:bCs/>
          <w:sz w:val="24"/>
          <w:szCs w:val="24"/>
        </w:rPr>
        <w:t xml:space="preserve">Update on issues affecting social care recipients and providers </w:t>
      </w:r>
      <w:r w:rsidR="00CB793C" w:rsidRPr="004C6573">
        <w:rPr>
          <w:rFonts w:ascii="Arial" w:hAnsi="Arial" w:cs="Arial"/>
          <w:b/>
          <w:bCs/>
          <w:sz w:val="24"/>
          <w:szCs w:val="24"/>
        </w:rPr>
        <w:t xml:space="preserve">in England </w:t>
      </w:r>
      <w:r w:rsidRPr="004C6573">
        <w:rPr>
          <w:rFonts w:ascii="Arial" w:hAnsi="Arial" w:cs="Arial"/>
          <w:b/>
          <w:bCs/>
          <w:sz w:val="24"/>
          <w:szCs w:val="24"/>
        </w:rPr>
        <w:t>related to Covi</w:t>
      </w:r>
      <w:r w:rsidR="00EA02D9">
        <w:rPr>
          <w:rFonts w:ascii="Arial" w:hAnsi="Arial" w:cs="Arial"/>
          <w:b/>
          <w:bCs/>
          <w:sz w:val="24"/>
          <w:szCs w:val="24"/>
        </w:rPr>
        <w:t xml:space="preserve">d-19 response from government. </w:t>
      </w:r>
    </w:p>
    <w:p w14:paraId="33C35368" w14:textId="77777777" w:rsidR="00D01D3A" w:rsidRPr="004C6573" w:rsidRDefault="00D01D3A" w:rsidP="000B09E4">
      <w:pPr>
        <w:pStyle w:val="wordsection1"/>
        <w:spacing w:before="0" w:beforeAutospacing="0" w:after="0" w:afterAutospacing="0"/>
        <w:rPr>
          <w:rFonts w:ascii="Arial" w:hAnsi="Arial" w:cs="Arial"/>
          <w:b/>
          <w:bCs/>
          <w:sz w:val="24"/>
          <w:szCs w:val="24"/>
        </w:rPr>
      </w:pPr>
    </w:p>
    <w:p w14:paraId="6660FD6A" w14:textId="51137423" w:rsidR="000B09E4" w:rsidRPr="004C6573" w:rsidRDefault="000B09E4" w:rsidP="002E34C8">
      <w:pPr>
        <w:pStyle w:val="wordsection1"/>
        <w:numPr>
          <w:ilvl w:val="0"/>
          <w:numId w:val="22"/>
        </w:numPr>
        <w:spacing w:before="0" w:beforeAutospacing="0" w:after="0" w:afterAutospacing="0"/>
        <w:rPr>
          <w:rFonts w:ascii="Arial" w:hAnsi="Arial" w:cs="Arial"/>
          <w:b/>
          <w:bCs/>
          <w:sz w:val="24"/>
          <w:szCs w:val="24"/>
        </w:rPr>
      </w:pPr>
      <w:r w:rsidRPr="004C6573">
        <w:rPr>
          <w:rFonts w:ascii="Arial" w:hAnsi="Arial" w:cs="Arial"/>
          <w:b/>
          <w:bCs/>
          <w:sz w:val="24"/>
          <w:szCs w:val="24"/>
        </w:rPr>
        <w:t>All</w:t>
      </w:r>
      <w:r w:rsidR="004C6573">
        <w:rPr>
          <w:rFonts w:ascii="Arial" w:hAnsi="Arial" w:cs="Arial"/>
          <w:b/>
          <w:bCs/>
          <w:sz w:val="24"/>
          <w:szCs w:val="24"/>
        </w:rPr>
        <w:t xml:space="preserve"> care</w:t>
      </w:r>
      <w:r w:rsidRPr="004C6573">
        <w:rPr>
          <w:rFonts w:ascii="Arial" w:hAnsi="Arial" w:cs="Arial"/>
          <w:b/>
          <w:bCs/>
          <w:sz w:val="24"/>
          <w:szCs w:val="24"/>
        </w:rPr>
        <w:t xml:space="preserve"> settings – </w:t>
      </w:r>
    </w:p>
    <w:p w14:paraId="31E6A7AC" w14:textId="77777777" w:rsidR="000B09E4" w:rsidRPr="004C6573" w:rsidRDefault="000B09E4" w:rsidP="000B09E4">
      <w:pPr>
        <w:pStyle w:val="wordsection1"/>
        <w:spacing w:before="0" w:beforeAutospacing="0" w:after="0" w:afterAutospacing="0"/>
        <w:rPr>
          <w:rFonts w:ascii="Arial" w:hAnsi="Arial" w:cs="Arial"/>
          <w:b/>
          <w:bCs/>
          <w:sz w:val="24"/>
          <w:szCs w:val="24"/>
        </w:rPr>
      </w:pPr>
    </w:p>
    <w:p w14:paraId="78BB34FE" w14:textId="3B5F2743" w:rsidR="000B09E4" w:rsidRDefault="000B09E4" w:rsidP="000B09E4">
      <w:pPr>
        <w:pStyle w:val="wordsection1"/>
        <w:numPr>
          <w:ilvl w:val="0"/>
          <w:numId w:val="1"/>
        </w:numPr>
        <w:spacing w:before="0" w:beforeAutospacing="0" w:after="0" w:afterAutospacing="0"/>
        <w:contextualSpacing/>
        <w:rPr>
          <w:rFonts w:ascii="Arial" w:hAnsi="Arial" w:cs="Arial"/>
          <w:color w:val="1F497D"/>
          <w:sz w:val="24"/>
          <w:szCs w:val="24"/>
        </w:rPr>
      </w:pPr>
      <w:r w:rsidRPr="00933F0E">
        <w:rPr>
          <w:rFonts w:ascii="Arial" w:hAnsi="Arial" w:cs="Arial"/>
          <w:b/>
          <w:sz w:val="24"/>
          <w:szCs w:val="24"/>
        </w:rPr>
        <w:t>Care Quality Commission (CQC) stopping routine inspections</w:t>
      </w:r>
      <w:r w:rsidRPr="004C6573">
        <w:rPr>
          <w:rFonts w:ascii="Arial" w:hAnsi="Arial" w:cs="Arial"/>
          <w:sz w:val="24"/>
          <w:szCs w:val="24"/>
        </w:rPr>
        <w:t xml:space="preserve"> from 16 March. A small number of inspections may still take place, for example where there are concerns about harm or abuse. Otherwise, CQC will move to ‘remote’ means of carrying out its role. Full information </w:t>
      </w:r>
      <w:hyperlink r:id="rId19" w:history="1">
        <w:r w:rsidRPr="004C6573">
          <w:rPr>
            <w:rStyle w:val="Hyperlink"/>
            <w:rFonts w:ascii="Arial" w:hAnsi="Arial" w:cs="Arial"/>
            <w:sz w:val="24"/>
            <w:szCs w:val="24"/>
          </w:rPr>
          <w:t>here</w:t>
        </w:r>
      </w:hyperlink>
      <w:r w:rsidRPr="004C6573">
        <w:rPr>
          <w:rFonts w:ascii="Arial" w:hAnsi="Arial" w:cs="Arial"/>
          <w:color w:val="1F497D"/>
          <w:sz w:val="24"/>
          <w:szCs w:val="24"/>
        </w:rPr>
        <w:t xml:space="preserve">. </w:t>
      </w:r>
    </w:p>
    <w:p w14:paraId="4C721147" w14:textId="77777777" w:rsidR="00E523A7" w:rsidRPr="004C6573" w:rsidRDefault="00E523A7" w:rsidP="002E34C8">
      <w:pPr>
        <w:pStyle w:val="wordsection1"/>
        <w:spacing w:before="0" w:beforeAutospacing="0" w:after="0" w:afterAutospacing="0"/>
        <w:ind w:left="720"/>
        <w:contextualSpacing/>
        <w:rPr>
          <w:rFonts w:ascii="Arial" w:hAnsi="Arial" w:cs="Arial"/>
          <w:color w:val="1F497D"/>
          <w:sz w:val="24"/>
          <w:szCs w:val="24"/>
        </w:rPr>
      </w:pPr>
    </w:p>
    <w:p w14:paraId="2C091A23" w14:textId="4F0DA5C3" w:rsidR="001A6324" w:rsidRDefault="001A6324" w:rsidP="000B09E4">
      <w:pPr>
        <w:pStyle w:val="wordsection1"/>
        <w:numPr>
          <w:ilvl w:val="0"/>
          <w:numId w:val="1"/>
        </w:numPr>
        <w:spacing w:before="0" w:beforeAutospacing="0" w:after="0" w:afterAutospacing="0"/>
        <w:contextualSpacing/>
        <w:rPr>
          <w:rFonts w:ascii="Arial" w:hAnsi="Arial" w:cs="Arial"/>
          <w:color w:val="1F497D"/>
          <w:sz w:val="24"/>
          <w:szCs w:val="24"/>
        </w:rPr>
      </w:pPr>
      <w:r w:rsidRPr="00933F0E">
        <w:rPr>
          <w:rFonts w:ascii="Arial" w:hAnsi="Arial" w:cs="Arial"/>
          <w:b/>
          <w:sz w:val="24"/>
          <w:szCs w:val="24"/>
        </w:rPr>
        <w:t xml:space="preserve">Local Government and Social Care Ombudsman </w:t>
      </w:r>
      <w:r w:rsidR="00F71B4B" w:rsidRPr="00933F0E">
        <w:rPr>
          <w:rFonts w:ascii="Arial" w:hAnsi="Arial" w:cs="Arial"/>
          <w:b/>
          <w:sz w:val="24"/>
          <w:szCs w:val="24"/>
        </w:rPr>
        <w:t xml:space="preserve">(LGO) temporarily suspending </w:t>
      </w:r>
      <w:r w:rsidR="00845D51" w:rsidRPr="004C6573">
        <w:rPr>
          <w:rFonts w:ascii="Arial" w:hAnsi="Arial" w:cs="Arial"/>
          <w:sz w:val="24"/>
          <w:szCs w:val="24"/>
        </w:rPr>
        <w:t xml:space="preserve">central telephone line (0300 061 0614), and its online </w:t>
      </w:r>
      <w:r w:rsidR="007C1144" w:rsidRPr="004C6573">
        <w:rPr>
          <w:rFonts w:ascii="Arial" w:hAnsi="Arial" w:cs="Arial"/>
          <w:sz w:val="24"/>
          <w:szCs w:val="24"/>
        </w:rPr>
        <w:t xml:space="preserve">complaints submission form from Wednesday 18 March. </w:t>
      </w:r>
      <w:r w:rsidR="00CE0195" w:rsidRPr="004C6573">
        <w:rPr>
          <w:rFonts w:ascii="Arial" w:hAnsi="Arial" w:cs="Arial"/>
          <w:sz w:val="24"/>
          <w:szCs w:val="24"/>
        </w:rPr>
        <w:t xml:space="preserve">This means it will not </w:t>
      </w:r>
      <w:r w:rsidR="003F5F0E" w:rsidRPr="004C6573">
        <w:rPr>
          <w:rFonts w:ascii="Arial" w:hAnsi="Arial" w:cs="Arial"/>
          <w:sz w:val="24"/>
          <w:szCs w:val="24"/>
        </w:rPr>
        <w:t xml:space="preserve">be able to take any new complaints, either </w:t>
      </w:r>
      <w:r w:rsidR="00791C36" w:rsidRPr="004C6573">
        <w:rPr>
          <w:rFonts w:ascii="Arial" w:hAnsi="Arial" w:cs="Arial"/>
          <w:sz w:val="24"/>
          <w:szCs w:val="24"/>
        </w:rPr>
        <w:t>online or by telephone</w:t>
      </w:r>
      <w:r w:rsidR="001A0F6F" w:rsidRPr="004C6573">
        <w:rPr>
          <w:rFonts w:ascii="Arial" w:hAnsi="Arial" w:cs="Arial"/>
          <w:sz w:val="24"/>
          <w:szCs w:val="24"/>
        </w:rPr>
        <w:t xml:space="preserve">, during this period. It’s ability </w:t>
      </w:r>
      <w:r w:rsidR="00A7478D" w:rsidRPr="004C6573">
        <w:rPr>
          <w:rFonts w:ascii="Arial" w:hAnsi="Arial" w:cs="Arial"/>
          <w:sz w:val="24"/>
          <w:szCs w:val="24"/>
        </w:rPr>
        <w:t>to progress existing complaint</w:t>
      </w:r>
      <w:r w:rsidR="002A26CB" w:rsidRPr="004C6573">
        <w:rPr>
          <w:rFonts w:ascii="Arial" w:hAnsi="Arial" w:cs="Arial"/>
          <w:sz w:val="24"/>
          <w:szCs w:val="24"/>
        </w:rPr>
        <w:t>s</w:t>
      </w:r>
      <w:r w:rsidR="00A7478D" w:rsidRPr="004C6573">
        <w:rPr>
          <w:rFonts w:ascii="Arial" w:hAnsi="Arial" w:cs="Arial"/>
          <w:sz w:val="24"/>
          <w:szCs w:val="24"/>
        </w:rPr>
        <w:t xml:space="preserve"> may be limited. Full information </w:t>
      </w:r>
      <w:hyperlink r:id="rId20" w:history="1">
        <w:r w:rsidR="00A7478D" w:rsidRPr="004C6573">
          <w:rPr>
            <w:rStyle w:val="Hyperlink"/>
            <w:rFonts w:ascii="Arial" w:hAnsi="Arial" w:cs="Arial"/>
            <w:sz w:val="24"/>
            <w:szCs w:val="24"/>
          </w:rPr>
          <w:t>here</w:t>
        </w:r>
      </w:hyperlink>
      <w:r w:rsidR="00A7478D" w:rsidRPr="004C6573">
        <w:rPr>
          <w:rFonts w:ascii="Arial" w:hAnsi="Arial" w:cs="Arial"/>
          <w:color w:val="1F497D"/>
          <w:sz w:val="24"/>
          <w:szCs w:val="24"/>
        </w:rPr>
        <w:t>.</w:t>
      </w:r>
    </w:p>
    <w:p w14:paraId="599D02EE" w14:textId="73E5C395" w:rsidR="00E523A7" w:rsidRDefault="00E523A7" w:rsidP="002E34C8">
      <w:pPr>
        <w:pStyle w:val="wordsection1"/>
        <w:spacing w:before="0" w:beforeAutospacing="0" w:after="0" w:afterAutospacing="0"/>
        <w:contextualSpacing/>
        <w:rPr>
          <w:rFonts w:ascii="Arial" w:hAnsi="Arial" w:cs="Arial"/>
          <w:color w:val="1F497D"/>
          <w:sz w:val="24"/>
          <w:szCs w:val="24"/>
        </w:rPr>
      </w:pPr>
    </w:p>
    <w:p w14:paraId="70022F8E" w14:textId="508D1C0C" w:rsidR="00CF02B6" w:rsidRPr="002E34C8" w:rsidRDefault="00CF02B6" w:rsidP="00C60C89">
      <w:pPr>
        <w:pStyle w:val="wordsection1"/>
        <w:numPr>
          <w:ilvl w:val="0"/>
          <w:numId w:val="1"/>
        </w:numPr>
        <w:spacing w:before="0" w:beforeAutospacing="0" w:after="0" w:afterAutospacing="0"/>
        <w:contextualSpacing/>
        <w:rPr>
          <w:rFonts w:ascii="Arial" w:hAnsi="Arial" w:cs="Arial"/>
          <w:color w:val="1F497D"/>
          <w:sz w:val="24"/>
          <w:szCs w:val="24"/>
        </w:rPr>
      </w:pPr>
      <w:r>
        <w:rPr>
          <w:rFonts w:ascii="Arial" w:hAnsi="Arial" w:cs="Arial"/>
          <w:sz w:val="24"/>
          <w:szCs w:val="24"/>
        </w:rPr>
        <w:t xml:space="preserve">On 26 March </w:t>
      </w:r>
      <w:r w:rsidRPr="00CF02B6">
        <w:rPr>
          <w:rFonts w:ascii="Arial" w:hAnsi="Arial" w:cs="Arial"/>
          <w:sz w:val="24"/>
          <w:szCs w:val="24"/>
        </w:rPr>
        <w:t xml:space="preserve">LGO </w:t>
      </w:r>
      <w:r w:rsidR="007A4DB3">
        <w:rPr>
          <w:rFonts w:ascii="Arial" w:hAnsi="Arial" w:cs="Arial"/>
          <w:sz w:val="24"/>
          <w:szCs w:val="24"/>
        </w:rPr>
        <w:t>announced</w:t>
      </w:r>
      <w:r w:rsidR="00C12A8B">
        <w:rPr>
          <w:rFonts w:ascii="Arial" w:hAnsi="Arial" w:cs="Arial"/>
          <w:sz w:val="24"/>
          <w:szCs w:val="24"/>
        </w:rPr>
        <w:t xml:space="preserve"> a suspension of</w:t>
      </w:r>
      <w:r w:rsidRPr="00CF02B6">
        <w:rPr>
          <w:rFonts w:ascii="Arial" w:hAnsi="Arial" w:cs="Arial"/>
          <w:sz w:val="24"/>
          <w:szCs w:val="24"/>
        </w:rPr>
        <w:t xml:space="preserve"> all case work </w:t>
      </w:r>
      <w:r w:rsidRPr="00CF02B6">
        <w:rPr>
          <w:rFonts w:ascii="Arial" w:hAnsi="Arial" w:cs="Arial"/>
          <w:color w:val="0B0C0C"/>
          <w:sz w:val="24"/>
          <w:szCs w:val="24"/>
          <w:lang w:val="en"/>
        </w:rPr>
        <w:t xml:space="preserve">that demands information from, or action by, local authorities and care providers. </w:t>
      </w:r>
      <w:r w:rsidR="00C60C89">
        <w:rPr>
          <w:rFonts w:ascii="Arial" w:hAnsi="Arial" w:cs="Arial"/>
          <w:color w:val="0B0C0C"/>
          <w:sz w:val="24"/>
          <w:szCs w:val="24"/>
          <w:lang w:val="en"/>
        </w:rPr>
        <w:t xml:space="preserve">People who have already registered a complaint </w:t>
      </w:r>
      <w:r w:rsidR="007A4DB3">
        <w:rPr>
          <w:rFonts w:ascii="Arial" w:hAnsi="Arial" w:cs="Arial"/>
          <w:color w:val="0B0C0C"/>
          <w:sz w:val="24"/>
          <w:szCs w:val="24"/>
          <w:lang w:val="en"/>
        </w:rPr>
        <w:t>will</w:t>
      </w:r>
      <w:r w:rsidR="00C60C89">
        <w:rPr>
          <w:rFonts w:ascii="Arial" w:hAnsi="Arial" w:cs="Arial"/>
          <w:color w:val="0B0C0C"/>
          <w:sz w:val="24"/>
          <w:szCs w:val="24"/>
          <w:lang w:val="en"/>
        </w:rPr>
        <w:t xml:space="preserve"> be contacted about their case i</w:t>
      </w:r>
      <w:r w:rsidR="007F1CDF">
        <w:rPr>
          <w:rFonts w:ascii="Arial" w:hAnsi="Arial" w:cs="Arial"/>
          <w:color w:val="0B0C0C"/>
          <w:sz w:val="24"/>
          <w:szCs w:val="24"/>
          <w:lang w:val="en"/>
        </w:rPr>
        <w:t>n due cours</w:t>
      </w:r>
      <w:r w:rsidR="00C60C89">
        <w:rPr>
          <w:rFonts w:ascii="Arial" w:hAnsi="Arial" w:cs="Arial"/>
          <w:color w:val="0B0C0C"/>
          <w:sz w:val="24"/>
          <w:szCs w:val="24"/>
          <w:lang w:val="en"/>
        </w:rPr>
        <w:t xml:space="preserve">e. When normal services resume, the LGO will take delays into account </w:t>
      </w:r>
      <w:r w:rsidR="00C60C89" w:rsidRPr="00C60C89">
        <w:rPr>
          <w:rFonts w:ascii="Arial" w:hAnsi="Arial" w:cs="Arial"/>
          <w:color w:val="0B0C0C"/>
          <w:sz w:val="24"/>
          <w:szCs w:val="24"/>
          <w:lang w:val="en"/>
        </w:rPr>
        <w:t>when considering whether or not complaints have been brought to it within the normal 12-month time period specified in the service’s legislation</w:t>
      </w:r>
      <w:r w:rsidR="00C60C89">
        <w:rPr>
          <w:rFonts w:ascii="Arial" w:hAnsi="Arial" w:cs="Arial"/>
          <w:color w:val="0B0C0C"/>
          <w:sz w:val="24"/>
          <w:szCs w:val="24"/>
          <w:lang w:val="en"/>
        </w:rPr>
        <w:t xml:space="preserve">. Full information </w:t>
      </w:r>
      <w:hyperlink r:id="rId21" w:history="1">
        <w:r w:rsidR="00C60C89" w:rsidRPr="00C60C89">
          <w:rPr>
            <w:rStyle w:val="Hyperlink"/>
            <w:rFonts w:ascii="Arial" w:hAnsi="Arial" w:cs="Arial"/>
            <w:sz w:val="24"/>
            <w:szCs w:val="24"/>
            <w:lang w:val="en"/>
          </w:rPr>
          <w:t>here</w:t>
        </w:r>
      </w:hyperlink>
      <w:r w:rsidR="00C60C89">
        <w:rPr>
          <w:rFonts w:ascii="Arial" w:hAnsi="Arial" w:cs="Arial"/>
          <w:color w:val="0B0C0C"/>
          <w:sz w:val="24"/>
          <w:szCs w:val="24"/>
          <w:lang w:val="en"/>
        </w:rPr>
        <w:t>.</w:t>
      </w:r>
    </w:p>
    <w:p w14:paraId="5079C802" w14:textId="334EFCCA" w:rsidR="00E523A7" w:rsidRPr="003E47A5" w:rsidRDefault="00E523A7" w:rsidP="002E34C8">
      <w:pPr>
        <w:pStyle w:val="wordsection1"/>
        <w:spacing w:before="0" w:beforeAutospacing="0" w:after="0" w:afterAutospacing="0"/>
        <w:contextualSpacing/>
        <w:rPr>
          <w:rFonts w:ascii="Arial" w:hAnsi="Arial" w:cs="Arial"/>
          <w:color w:val="1F497D"/>
          <w:sz w:val="24"/>
          <w:szCs w:val="24"/>
        </w:rPr>
      </w:pPr>
    </w:p>
    <w:p w14:paraId="352B1A93" w14:textId="77777777" w:rsidR="003E47A5" w:rsidRPr="003E47A5" w:rsidRDefault="003E47A5" w:rsidP="003E47A5">
      <w:pPr>
        <w:pStyle w:val="paragraph"/>
        <w:numPr>
          <w:ilvl w:val="0"/>
          <w:numId w:val="1"/>
        </w:numPr>
        <w:spacing w:before="0" w:beforeAutospacing="0" w:after="0" w:afterAutospacing="0"/>
        <w:textAlignment w:val="baseline"/>
        <w:rPr>
          <w:rFonts w:ascii="Arial" w:hAnsi="Arial" w:cs="Arial"/>
          <w:sz w:val="18"/>
          <w:szCs w:val="18"/>
        </w:rPr>
      </w:pPr>
      <w:r w:rsidRPr="003E47A5">
        <w:rPr>
          <w:rStyle w:val="eop"/>
          <w:rFonts w:ascii="Arial" w:hAnsi="Arial" w:cs="Arial"/>
        </w:rPr>
        <w:t xml:space="preserve">The Government has </w:t>
      </w:r>
      <w:r w:rsidRPr="003E47A5">
        <w:rPr>
          <w:rFonts w:ascii="Arial" w:hAnsi="Arial" w:cs="Arial"/>
        </w:rPr>
        <w:t xml:space="preserve">published </w:t>
      </w:r>
      <w:hyperlink r:id="rId22" w:history="1">
        <w:r w:rsidRPr="003E47A5">
          <w:rPr>
            <w:rStyle w:val="Hyperlink"/>
            <w:rFonts w:ascii="Arial" w:hAnsi="Arial" w:cs="Arial"/>
          </w:rPr>
          <w:t>guidance</w:t>
        </w:r>
      </w:hyperlink>
      <w:r w:rsidRPr="003E47A5">
        <w:rPr>
          <w:rFonts w:ascii="Arial" w:hAnsi="Arial" w:cs="Arial"/>
        </w:rPr>
        <w:t xml:space="preserve"> to support the planning and organisation of adult social care during the Coronavirus outbreak.</w:t>
      </w:r>
    </w:p>
    <w:p w14:paraId="680F7C94" w14:textId="77777777" w:rsidR="003E47A5" w:rsidRPr="00CF02B6" w:rsidRDefault="003E47A5" w:rsidP="003E47A5">
      <w:pPr>
        <w:pStyle w:val="wordsection1"/>
        <w:spacing w:before="0" w:beforeAutospacing="0" w:after="0" w:afterAutospacing="0"/>
        <w:ind w:left="720"/>
        <w:contextualSpacing/>
        <w:rPr>
          <w:rFonts w:ascii="Arial" w:hAnsi="Arial" w:cs="Arial"/>
          <w:color w:val="1F497D"/>
          <w:sz w:val="24"/>
          <w:szCs w:val="24"/>
        </w:rPr>
      </w:pPr>
    </w:p>
    <w:p w14:paraId="1887E51E" w14:textId="0BBADD85" w:rsidR="00D01D3A" w:rsidRDefault="00933F0E" w:rsidP="000B09E4">
      <w:pPr>
        <w:pStyle w:val="wordsection1"/>
        <w:spacing w:before="0" w:beforeAutospacing="0" w:after="0" w:afterAutospacing="0"/>
        <w:rPr>
          <w:rFonts w:ascii="Arial" w:hAnsi="Arial" w:cs="Arial"/>
          <w:sz w:val="24"/>
          <w:szCs w:val="24"/>
        </w:rPr>
      </w:pPr>
      <w:r>
        <w:rPr>
          <w:rFonts w:ascii="Arial" w:hAnsi="Arial" w:cs="Arial"/>
          <w:sz w:val="24"/>
          <w:szCs w:val="24"/>
        </w:rPr>
        <w:t>The</w:t>
      </w:r>
      <w:r w:rsidR="00E523A7">
        <w:rPr>
          <w:rFonts w:ascii="Arial" w:hAnsi="Arial" w:cs="Arial"/>
          <w:sz w:val="24"/>
          <w:szCs w:val="24"/>
        </w:rPr>
        <w:t xml:space="preserve">re is a </w:t>
      </w:r>
      <w:r w:rsidR="00D01D3A" w:rsidRPr="004C6573">
        <w:rPr>
          <w:rFonts w:ascii="Arial" w:hAnsi="Arial" w:cs="Arial"/>
          <w:sz w:val="24"/>
          <w:szCs w:val="24"/>
        </w:rPr>
        <w:t xml:space="preserve">summary </w:t>
      </w:r>
      <w:r w:rsidR="00E523A7">
        <w:rPr>
          <w:rFonts w:ascii="Arial" w:hAnsi="Arial" w:cs="Arial"/>
          <w:sz w:val="24"/>
          <w:szCs w:val="24"/>
        </w:rPr>
        <w:t>overleaf</w:t>
      </w:r>
      <w:r>
        <w:rPr>
          <w:rFonts w:ascii="Arial" w:hAnsi="Arial" w:cs="Arial"/>
          <w:sz w:val="24"/>
          <w:szCs w:val="24"/>
        </w:rPr>
        <w:t xml:space="preserve"> </w:t>
      </w:r>
      <w:r w:rsidR="00D01D3A" w:rsidRPr="004C6573">
        <w:rPr>
          <w:rFonts w:ascii="Arial" w:hAnsi="Arial" w:cs="Arial"/>
          <w:sz w:val="24"/>
          <w:szCs w:val="24"/>
        </w:rPr>
        <w:t xml:space="preserve">from </w:t>
      </w:r>
      <w:r w:rsidR="0017778D" w:rsidRPr="004C6573">
        <w:rPr>
          <w:rFonts w:ascii="Arial" w:hAnsi="Arial" w:cs="Arial"/>
          <w:sz w:val="24"/>
          <w:szCs w:val="24"/>
        </w:rPr>
        <w:t xml:space="preserve">government </w:t>
      </w:r>
      <w:r w:rsidR="00D01D3A" w:rsidRPr="004C6573">
        <w:rPr>
          <w:rFonts w:ascii="Arial" w:hAnsi="Arial" w:cs="Arial"/>
          <w:sz w:val="24"/>
          <w:szCs w:val="24"/>
        </w:rPr>
        <w:t>guidance on social care</w:t>
      </w:r>
      <w:r w:rsidR="0017778D" w:rsidRPr="004C6573">
        <w:rPr>
          <w:rFonts w:ascii="Arial" w:hAnsi="Arial" w:cs="Arial"/>
          <w:sz w:val="24"/>
          <w:szCs w:val="24"/>
        </w:rPr>
        <w:t xml:space="preserve"> in </w:t>
      </w:r>
      <w:r>
        <w:rPr>
          <w:rFonts w:ascii="Arial" w:hAnsi="Arial" w:cs="Arial"/>
          <w:sz w:val="24"/>
          <w:szCs w:val="24"/>
        </w:rPr>
        <w:t xml:space="preserve">different </w:t>
      </w:r>
      <w:r w:rsidR="0017778D" w:rsidRPr="004C6573">
        <w:rPr>
          <w:rFonts w:ascii="Arial" w:hAnsi="Arial" w:cs="Arial"/>
          <w:sz w:val="24"/>
          <w:szCs w:val="24"/>
        </w:rPr>
        <w:t>settings including care homes, supported housing, and domiciliary care settings.</w:t>
      </w:r>
    </w:p>
    <w:p w14:paraId="2E76F2AF" w14:textId="24490116" w:rsidR="00FC49F7" w:rsidRDefault="00FC49F7" w:rsidP="000B09E4">
      <w:pPr>
        <w:pStyle w:val="wordsection1"/>
        <w:spacing w:before="0" w:beforeAutospacing="0" w:after="0" w:afterAutospacing="0"/>
        <w:rPr>
          <w:rFonts w:ascii="Arial" w:hAnsi="Arial" w:cs="Arial"/>
          <w:sz w:val="24"/>
          <w:szCs w:val="24"/>
        </w:rPr>
      </w:pPr>
    </w:p>
    <w:p w14:paraId="5B74B49F" w14:textId="694DE9F8" w:rsidR="000B09E4" w:rsidRDefault="000B09E4" w:rsidP="002E34C8">
      <w:pPr>
        <w:pStyle w:val="wordsection1"/>
        <w:numPr>
          <w:ilvl w:val="0"/>
          <w:numId w:val="22"/>
        </w:numPr>
        <w:spacing w:before="0" w:beforeAutospacing="0" w:after="0" w:afterAutospacing="0"/>
        <w:rPr>
          <w:rFonts w:ascii="Arial" w:hAnsi="Arial" w:cs="Arial"/>
          <w:b/>
          <w:bCs/>
          <w:sz w:val="24"/>
          <w:szCs w:val="24"/>
        </w:rPr>
      </w:pPr>
      <w:r w:rsidRPr="004C6573">
        <w:rPr>
          <w:rFonts w:ascii="Arial" w:hAnsi="Arial" w:cs="Arial"/>
          <w:b/>
          <w:bCs/>
          <w:sz w:val="24"/>
          <w:szCs w:val="24"/>
        </w:rPr>
        <w:t xml:space="preserve">Care homes – </w:t>
      </w:r>
    </w:p>
    <w:p w14:paraId="0D7284D0" w14:textId="77777777" w:rsidR="00F45D60" w:rsidRDefault="00F45D60" w:rsidP="00F45D60">
      <w:pPr>
        <w:pStyle w:val="wordsection1"/>
        <w:spacing w:before="0" w:beforeAutospacing="0" w:after="0" w:afterAutospacing="0"/>
        <w:rPr>
          <w:rFonts w:ascii="Arial" w:hAnsi="Arial" w:cs="Arial"/>
          <w:b/>
          <w:bCs/>
          <w:sz w:val="24"/>
          <w:szCs w:val="24"/>
        </w:rPr>
      </w:pPr>
    </w:p>
    <w:p w14:paraId="4D56C347" w14:textId="5369E1BE" w:rsidR="00F45D60" w:rsidRPr="00F45D60" w:rsidRDefault="00F45D60" w:rsidP="00F45D60">
      <w:pPr>
        <w:pStyle w:val="wordsection1"/>
        <w:spacing w:before="0" w:beforeAutospacing="0" w:after="0" w:afterAutospacing="0"/>
        <w:rPr>
          <w:rFonts w:ascii="Arial" w:hAnsi="Arial" w:cs="Arial"/>
          <w:b/>
          <w:bCs/>
          <w:sz w:val="24"/>
          <w:szCs w:val="24"/>
        </w:rPr>
      </w:pPr>
      <w:r>
        <w:rPr>
          <w:rFonts w:ascii="Arial" w:hAnsi="Arial" w:cs="Arial"/>
          <w:bCs/>
          <w:sz w:val="24"/>
          <w:szCs w:val="24"/>
        </w:rPr>
        <w:t xml:space="preserve">On April 2, the government published guidance on care home admissions: </w:t>
      </w:r>
      <w:hyperlink r:id="rId23" w:history="1">
        <w:r w:rsidRPr="00F45D60">
          <w:rPr>
            <w:rStyle w:val="Hyperlink"/>
            <w:rFonts w:ascii="Arial" w:hAnsi="Arial" w:cs="Arial"/>
            <w:bCs/>
            <w:i/>
            <w:sz w:val="24"/>
            <w:szCs w:val="24"/>
          </w:rPr>
          <w:t>Admission and Care of Residents during COVID-19 Incident in a Care Home</w:t>
        </w:r>
      </w:hyperlink>
      <w:r>
        <w:rPr>
          <w:rFonts w:ascii="Arial" w:hAnsi="Arial" w:cs="Arial"/>
          <w:bCs/>
          <w:sz w:val="24"/>
          <w:szCs w:val="24"/>
        </w:rPr>
        <w:t xml:space="preserve">. This </w:t>
      </w:r>
      <w:r w:rsidR="00C12A8B">
        <w:rPr>
          <w:rFonts w:ascii="Arial" w:hAnsi="Arial" w:cs="Arial"/>
          <w:bCs/>
          <w:sz w:val="24"/>
          <w:szCs w:val="24"/>
        </w:rPr>
        <w:t xml:space="preserve">replaced </w:t>
      </w:r>
      <w:r>
        <w:rPr>
          <w:rFonts w:ascii="Arial" w:hAnsi="Arial" w:cs="Arial"/>
          <w:bCs/>
          <w:sz w:val="24"/>
          <w:szCs w:val="24"/>
        </w:rPr>
        <w:t xml:space="preserve">guidance previously </w:t>
      </w:r>
      <w:r w:rsidR="00C12A8B">
        <w:rPr>
          <w:rFonts w:ascii="Arial" w:hAnsi="Arial" w:cs="Arial"/>
          <w:bCs/>
          <w:sz w:val="24"/>
          <w:szCs w:val="24"/>
        </w:rPr>
        <w:t>issued</w:t>
      </w:r>
      <w:r>
        <w:rPr>
          <w:rFonts w:ascii="Arial" w:hAnsi="Arial" w:cs="Arial"/>
          <w:bCs/>
          <w:sz w:val="24"/>
          <w:szCs w:val="24"/>
        </w:rPr>
        <w:t xml:space="preserve">. Important areas include: </w:t>
      </w:r>
    </w:p>
    <w:p w14:paraId="13C18799" w14:textId="77777777" w:rsidR="00F45D60" w:rsidRPr="00F45D60" w:rsidRDefault="00F45D60" w:rsidP="00F45D60">
      <w:pPr>
        <w:pStyle w:val="wordsection1"/>
        <w:spacing w:before="0" w:beforeAutospacing="0" w:after="0" w:afterAutospacing="0"/>
        <w:rPr>
          <w:rFonts w:ascii="Arial" w:hAnsi="Arial" w:cs="Arial"/>
          <w:b/>
          <w:bCs/>
          <w:sz w:val="24"/>
          <w:szCs w:val="24"/>
        </w:rPr>
      </w:pPr>
    </w:p>
    <w:p w14:paraId="73A8FFA7" w14:textId="20060CDE" w:rsidR="00524451" w:rsidRPr="00524451" w:rsidRDefault="00F45D60" w:rsidP="00524451">
      <w:pPr>
        <w:pStyle w:val="wordsection1"/>
        <w:numPr>
          <w:ilvl w:val="0"/>
          <w:numId w:val="13"/>
        </w:numPr>
        <w:spacing w:before="0" w:beforeAutospacing="0" w:after="0" w:afterAutospacing="0"/>
        <w:rPr>
          <w:rFonts w:ascii="Arial" w:hAnsi="Arial" w:cs="Arial"/>
          <w:b/>
          <w:bCs/>
          <w:sz w:val="24"/>
          <w:szCs w:val="24"/>
        </w:rPr>
      </w:pPr>
      <w:r>
        <w:rPr>
          <w:rFonts w:ascii="Arial" w:hAnsi="Arial" w:cs="Arial"/>
          <w:b/>
          <w:bCs/>
          <w:sz w:val="24"/>
          <w:szCs w:val="24"/>
        </w:rPr>
        <w:t xml:space="preserve">Care home admissions: </w:t>
      </w:r>
      <w:r>
        <w:rPr>
          <w:rFonts w:ascii="Arial" w:hAnsi="Arial" w:cs="Arial"/>
          <w:bCs/>
          <w:sz w:val="24"/>
          <w:szCs w:val="24"/>
        </w:rPr>
        <w:t>the guidance strongly</w:t>
      </w:r>
      <w:r w:rsidRPr="00F45D60">
        <w:rPr>
          <w:rFonts w:ascii="Arial" w:hAnsi="Arial" w:cs="Arial"/>
          <w:bCs/>
          <w:sz w:val="24"/>
          <w:szCs w:val="24"/>
        </w:rPr>
        <w:t xml:space="preserve"> indicates the government expects care homes to provide services to people who have tested for COVID-19, for example following discharge from hospital. It states, </w:t>
      </w:r>
      <w:r w:rsidRPr="00F45D60">
        <w:rPr>
          <w:rFonts w:ascii="Arial" w:hAnsi="Arial" w:cs="Arial"/>
          <w:bCs/>
          <w:i/>
          <w:sz w:val="24"/>
          <w:szCs w:val="24"/>
        </w:rPr>
        <w:t>‘we…need care homes to continue to make their full capacity available to support the national effort, both in terms of beds and their skilled care staff. Helping to move patients who no longer require acute care into the most appropriate setting will help to save thousands of lives’</w:t>
      </w:r>
      <w:r w:rsidRPr="00F45D60">
        <w:rPr>
          <w:rFonts w:ascii="Arial" w:hAnsi="Arial" w:cs="Arial"/>
          <w:bCs/>
          <w:sz w:val="24"/>
          <w:szCs w:val="24"/>
        </w:rPr>
        <w:t>. It goes on to state that people with COVID-19 can be cared for safely in a care home if the guidance is followed.</w:t>
      </w:r>
    </w:p>
    <w:p w14:paraId="61CEF15E" w14:textId="59E3A0E7" w:rsidR="00E01EE9" w:rsidRDefault="00F45D60" w:rsidP="00E01EE9">
      <w:pPr>
        <w:pStyle w:val="wordsection1"/>
        <w:numPr>
          <w:ilvl w:val="0"/>
          <w:numId w:val="13"/>
        </w:numPr>
        <w:spacing w:after="0"/>
        <w:rPr>
          <w:rFonts w:ascii="Arial" w:hAnsi="Arial" w:cs="Arial"/>
          <w:bCs/>
          <w:sz w:val="24"/>
          <w:szCs w:val="24"/>
        </w:rPr>
      </w:pPr>
      <w:r>
        <w:rPr>
          <w:rFonts w:ascii="Arial" w:hAnsi="Arial" w:cs="Arial"/>
          <w:b/>
          <w:bCs/>
          <w:sz w:val="24"/>
          <w:szCs w:val="24"/>
        </w:rPr>
        <w:t>Care home visits</w:t>
      </w:r>
      <w:r>
        <w:rPr>
          <w:rFonts w:ascii="Arial" w:hAnsi="Arial" w:cs="Arial"/>
          <w:bCs/>
          <w:sz w:val="24"/>
          <w:szCs w:val="24"/>
        </w:rPr>
        <w:t xml:space="preserve">: the guidance states </w:t>
      </w:r>
      <w:r w:rsidRPr="00F45D60">
        <w:rPr>
          <w:rFonts w:ascii="Arial" w:hAnsi="Arial" w:cs="Arial"/>
          <w:bCs/>
          <w:i/>
          <w:sz w:val="24"/>
          <w:szCs w:val="24"/>
        </w:rPr>
        <w:t>‘family and friends should be advised not to visit care homes, except next of kin in exceptional situations such as end of life</w:t>
      </w:r>
      <w:r>
        <w:rPr>
          <w:rFonts w:ascii="Arial" w:hAnsi="Arial" w:cs="Arial"/>
          <w:bCs/>
          <w:sz w:val="24"/>
          <w:szCs w:val="24"/>
        </w:rPr>
        <w:t>’. The guidance</w:t>
      </w:r>
      <w:r w:rsidR="00987D59">
        <w:rPr>
          <w:rFonts w:ascii="Arial" w:hAnsi="Arial" w:cs="Arial"/>
          <w:bCs/>
          <w:sz w:val="24"/>
          <w:szCs w:val="24"/>
        </w:rPr>
        <w:t xml:space="preserve"> sets out how care home visits should be managed, including </w:t>
      </w:r>
      <w:r w:rsidR="00524451">
        <w:rPr>
          <w:rFonts w:ascii="Arial" w:hAnsi="Arial" w:cs="Arial"/>
          <w:bCs/>
          <w:sz w:val="24"/>
          <w:szCs w:val="24"/>
        </w:rPr>
        <w:t>limiting visitors to one at a time</w:t>
      </w:r>
      <w:r w:rsidR="00987D59">
        <w:rPr>
          <w:rFonts w:ascii="Arial" w:hAnsi="Arial" w:cs="Arial"/>
          <w:bCs/>
          <w:sz w:val="24"/>
          <w:szCs w:val="24"/>
        </w:rPr>
        <w:t xml:space="preserve">. See the guidance at Annex H, </w:t>
      </w:r>
      <w:r w:rsidR="00987D59" w:rsidRPr="00987D59">
        <w:rPr>
          <w:rFonts w:ascii="Arial" w:hAnsi="Arial" w:cs="Arial"/>
          <w:bCs/>
          <w:i/>
          <w:sz w:val="24"/>
          <w:szCs w:val="24"/>
        </w:rPr>
        <w:t>Considerations for visitors and non-essential staff</w:t>
      </w:r>
      <w:r w:rsidR="00987D59">
        <w:rPr>
          <w:rFonts w:ascii="Arial" w:hAnsi="Arial" w:cs="Arial"/>
          <w:bCs/>
          <w:sz w:val="24"/>
          <w:szCs w:val="24"/>
        </w:rPr>
        <w:t>.</w:t>
      </w:r>
    </w:p>
    <w:p w14:paraId="7C3986CC" w14:textId="0B8CA55A" w:rsidR="000B09E4" w:rsidRPr="00717D1F" w:rsidRDefault="000B09E4" w:rsidP="002E34C8">
      <w:pPr>
        <w:pStyle w:val="wordsection1"/>
        <w:numPr>
          <w:ilvl w:val="0"/>
          <w:numId w:val="22"/>
        </w:numPr>
        <w:spacing w:after="0"/>
        <w:rPr>
          <w:rFonts w:ascii="Arial" w:hAnsi="Arial" w:cs="Arial"/>
          <w:bCs/>
          <w:sz w:val="24"/>
          <w:szCs w:val="24"/>
        </w:rPr>
      </w:pPr>
      <w:r w:rsidRPr="00E01EE9">
        <w:rPr>
          <w:rFonts w:ascii="Arial" w:hAnsi="Arial" w:cs="Arial"/>
          <w:b/>
          <w:bCs/>
          <w:sz w:val="24"/>
          <w:szCs w:val="24"/>
        </w:rPr>
        <w:t>At home care (guidance for supported living is broadly similar)</w:t>
      </w:r>
    </w:p>
    <w:p w14:paraId="45F54076" w14:textId="77777777" w:rsidR="000B09E4" w:rsidRPr="004C6573" w:rsidRDefault="000B09E4" w:rsidP="000B09E4">
      <w:pPr>
        <w:pStyle w:val="wordsection1"/>
        <w:numPr>
          <w:ilvl w:val="0"/>
          <w:numId w:val="3"/>
        </w:numPr>
        <w:spacing w:before="0" w:beforeAutospacing="0" w:after="0" w:afterAutospacing="0"/>
        <w:contextualSpacing/>
        <w:rPr>
          <w:rFonts w:ascii="Arial" w:hAnsi="Arial" w:cs="Arial"/>
          <w:sz w:val="24"/>
          <w:szCs w:val="24"/>
        </w:rPr>
      </w:pPr>
      <w:r w:rsidRPr="004C6573">
        <w:rPr>
          <w:rFonts w:ascii="Arial" w:hAnsi="Arial" w:cs="Arial"/>
          <w:sz w:val="24"/>
          <w:szCs w:val="24"/>
        </w:rPr>
        <w:t>Providers should review their list of clients, ensure this is up to date, including levels of informal support available to the person. Local authorities should do likewise for people it has arranged services for, and support providers to do so for people who self-fund their care.</w:t>
      </w:r>
    </w:p>
    <w:p w14:paraId="6CB6CE8C" w14:textId="77777777" w:rsidR="000B09E4" w:rsidRPr="004C6573" w:rsidRDefault="000B09E4" w:rsidP="000B09E4">
      <w:pPr>
        <w:pStyle w:val="wordsection1"/>
        <w:numPr>
          <w:ilvl w:val="0"/>
          <w:numId w:val="3"/>
        </w:numPr>
        <w:spacing w:before="0" w:beforeAutospacing="0" w:after="0" w:afterAutospacing="0"/>
        <w:contextualSpacing/>
        <w:rPr>
          <w:rFonts w:ascii="Arial" w:hAnsi="Arial" w:cs="Arial"/>
          <w:sz w:val="24"/>
          <w:szCs w:val="24"/>
        </w:rPr>
      </w:pPr>
      <w:r w:rsidRPr="004C6573">
        <w:rPr>
          <w:rFonts w:ascii="Arial" w:hAnsi="Arial" w:cs="Arial"/>
          <w:sz w:val="24"/>
          <w:szCs w:val="24"/>
        </w:rPr>
        <w:t>Local authorities should map care and support plans they have commissioned, to inform planning during any outbreak. Local authorities should support providers to do the same for people who self-fund services.</w:t>
      </w:r>
    </w:p>
    <w:p w14:paraId="3C1ECF57" w14:textId="77777777" w:rsidR="000B09E4" w:rsidRPr="004C6573" w:rsidRDefault="000B09E4" w:rsidP="000B09E4">
      <w:pPr>
        <w:pStyle w:val="wordsection1"/>
        <w:numPr>
          <w:ilvl w:val="0"/>
          <w:numId w:val="3"/>
        </w:numPr>
        <w:spacing w:before="0" w:beforeAutospacing="0" w:after="0" w:afterAutospacing="0"/>
        <w:contextualSpacing/>
        <w:rPr>
          <w:rFonts w:ascii="Arial" w:hAnsi="Arial" w:cs="Arial"/>
          <w:sz w:val="24"/>
          <w:szCs w:val="24"/>
        </w:rPr>
      </w:pPr>
      <w:r w:rsidRPr="004C6573">
        <w:rPr>
          <w:rFonts w:ascii="Arial" w:hAnsi="Arial" w:cs="Arial"/>
          <w:sz w:val="24"/>
          <w:szCs w:val="24"/>
        </w:rPr>
        <w:t>Local authorities should work with all providers, including those who provide services to self-funders, to establish plans for ‘mutual aid’.</w:t>
      </w:r>
    </w:p>
    <w:p w14:paraId="05050776" w14:textId="77777777" w:rsidR="000B09E4" w:rsidRPr="004C6573" w:rsidRDefault="000B09E4" w:rsidP="000B09E4">
      <w:pPr>
        <w:pStyle w:val="wordsection1"/>
        <w:numPr>
          <w:ilvl w:val="0"/>
          <w:numId w:val="3"/>
        </w:numPr>
        <w:spacing w:before="0" w:beforeAutospacing="0" w:after="0" w:afterAutospacing="0"/>
        <w:contextualSpacing/>
        <w:rPr>
          <w:rFonts w:ascii="Arial" w:hAnsi="Arial" w:cs="Arial"/>
          <w:sz w:val="24"/>
          <w:szCs w:val="24"/>
        </w:rPr>
      </w:pPr>
      <w:r w:rsidRPr="004C6573">
        <w:rPr>
          <w:rFonts w:ascii="Arial" w:hAnsi="Arial" w:cs="Arial"/>
          <w:sz w:val="24"/>
          <w:szCs w:val="24"/>
        </w:rPr>
        <w:t>Providers should note arrangements local authorities, NHS Clinical Commissioning Groups and NHS 111 are putting in place to refer vulnerable people self-isolating at home to volunteers who can offer practical and emotional support.</w:t>
      </w:r>
    </w:p>
    <w:p w14:paraId="2CFBFEF4" w14:textId="77777777" w:rsidR="000B09E4" w:rsidRPr="004C6573" w:rsidRDefault="000B09E4" w:rsidP="000B09E4">
      <w:pPr>
        <w:pStyle w:val="wordsection1"/>
        <w:numPr>
          <w:ilvl w:val="0"/>
          <w:numId w:val="3"/>
        </w:numPr>
        <w:spacing w:before="0" w:beforeAutospacing="0" w:after="0" w:afterAutospacing="0"/>
        <w:contextualSpacing/>
        <w:rPr>
          <w:rFonts w:ascii="Arial" w:hAnsi="Arial" w:cs="Arial"/>
          <w:sz w:val="24"/>
          <w:szCs w:val="24"/>
        </w:rPr>
      </w:pPr>
      <w:r w:rsidRPr="004C6573">
        <w:rPr>
          <w:rFonts w:ascii="Arial" w:hAnsi="Arial" w:cs="Arial"/>
          <w:sz w:val="24"/>
          <w:szCs w:val="24"/>
        </w:rPr>
        <w:t>Again, key point that cooperation and planning between local authorities, NHS and providers must not exclude providers who cater for people who make self-funded, private care arrangements.</w:t>
      </w:r>
    </w:p>
    <w:p w14:paraId="1A2C2F38" w14:textId="77777777" w:rsidR="00FC49F7" w:rsidRDefault="00FC49F7" w:rsidP="00D01D3A">
      <w:pPr>
        <w:pStyle w:val="wordsection1"/>
        <w:spacing w:before="0" w:beforeAutospacing="0" w:after="0" w:afterAutospacing="0"/>
        <w:rPr>
          <w:rFonts w:ascii="Arial" w:hAnsi="Arial" w:cs="Arial"/>
          <w:sz w:val="24"/>
          <w:szCs w:val="24"/>
        </w:rPr>
      </w:pPr>
    </w:p>
    <w:p w14:paraId="33F9160A" w14:textId="37A5920E" w:rsidR="00E523A7" w:rsidRPr="002E34C8" w:rsidRDefault="00E523A7">
      <w:pPr>
        <w:rPr>
          <w:rFonts w:ascii="Arial" w:hAnsi="Arial" w:cs="Arial"/>
          <w:bCs/>
          <w:sz w:val="24"/>
          <w:szCs w:val="24"/>
        </w:rPr>
      </w:pPr>
      <w:r>
        <w:rPr>
          <w:rFonts w:ascii="Arial" w:hAnsi="Arial" w:cs="Arial"/>
          <w:sz w:val="24"/>
          <w:szCs w:val="24"/>
        </w:rPr>
        <w:t>See</w:t>
      </w:r>
      <w:r w:rsidR="00D01D3A" w:rsidRPr="004C6573">
        <w:rPr>
          <w:sz w:val="24"/>
          <w:szCs w:val="24"/>
        </w:rPr>
        <w:t xml:space="preserve"> </w:t>
      </w:r>
      <w:hyperlink r:id="rId24" w:history="1">
        <w:r w:rsidR="00D01D3A" w:rsidRPr="004C6573">
          <w:rPr>
            <w:rStyle w:val="Hyperlink"/>
            <w:rFonts w:ascii="Arial" w:hAnsi="Arial" w:cs="Arial"/>
            <w:sz w:val="24"/>
            <w:szCs w:val="24"/>
          </w:rPr>
          <w:t>Covid-19 residential care, supported living and home care guidance</w:t>
        </w:r>
      </w:hyperlink>
      <w:r>
        <w:rPr>
          <w:rStyle w:val="Hyperlink"/>
          <w:rFonts w:ascii="Arial" w:hAnsi="Arial" w:cs="Arial"/>
          <w:sz w:val="24"/>
          <w:szCs w:val="24"/>
        </w:rPr>
        <w:t xml:space="preserve"> </w:t>
      </w:r>
      <w:r>
        <w:rPr>
          <w:rFonts w:ascii="Arial" w:hAnsi="Arial" w:cs="Arial"/>
          <w:bCs/>
          <w:sz w:val="24"/>
          <w:szCs w:val="24"/>
        </w:rPr>
        <w:t>f</w:t>
      </w:r>
      <w:r w:rsidRPr="002E34C8">
        <w:rPr>
          <w:rFonts w:ascii="Arial" w:hAnsi="Arial" w:cs="Arial"/>
          <w:bCs/>
          <w:sz w:val="24"/>
          <w:szCs w:val="24"/>
        </w:rPr>
        <w:t>or more</w:t>
      </w:r>
    </w:p>
    <w:p w14:paraId="266A935C" w14:textId="63D3AF24" w:rsidR="00365C20" w:rsidRPr="002E34C8" w:rsidRDefault="00365C20" w:rsidP="002E34C8">
      <w:pPr>
        <w:pStyle w:val="ListParagraph"/>
        <w:numPr>
          <w:ilvl w:val="0"/>
          <w:numId w:val="22"/>
        </w:numPr>
        <w:rPr>
          <w:rFonts w:ascii="Arial" w:hAnsi="Arial" w:cs="Arial"/>
          <w:b/>
          <w:bCs/>
          <w:sz w:val="24"/>
          <w:szCs w:val="24"/>
        </w:rPr>
      </w:pPr>
      <w:r w:rsidRPr="002E34C8">
        <w:rPr>
          <w:rFonts w:ascii="Arial" w:hAnsi="Arial" w:cs="Arial"/>
          <w:b/>
          <w:bCs/>
          <w:sz w:val="24"/>
          <w:szCs w:val="24"/>
        </w:rPr>
        <w:t xml:space="preserve">Informal care – </w:t>
      </w:r>
    </w:p>
    <w:p w14:paraId="6D3E9D1B" w14:textId="50E7CACF" w:rsidR="00365C20" w:rsidRPr="002E34C8" w:rsidRDefault="008F0596" w:rsidP="006020B7">
      <w:pPr>
        <w:pStyle w:val="ListParagraph"/>
        <w:numPr>
          <w:ilvl w:val="0"/>
          <w:numId w:val="14"/>
        </w:numPr>
        <w:rPr>
          <w:b/>
          <w:bCs/>
          <w:sz w:val="24"/>
          <w:szCs w:val="24"/>
        </w:rPr>
      </w:pPr>
      <w:r>
        <w:rPr>
          <w:rFonts w:ascii="Arial" w:hAnsi="Arial" w:cs="Arial"/>
          <w:sz w:val="24"/>
          <w:szCs w:val="24"/>
        </w:rPr>
        <w:t xml:space="preserve">On April 8, the government published guidance for informal carers, </w:t>
      </w:r>
      <w:hyperlink r:id="rId25" w:history="1">
        <w:r w:rsidR="001A2E87" w:rsidRPr="001A2E87">
          <w:rPr>
            <w:rStyle w:val="Hyperlink"/>
            <w:rFonts w:ascii="Arial" w:hAnsi="Arial" w:cs="Arial"/>
            <w:i/>
            <w:iCs/>
            <w:sz w:val="24"/>
            <w:szCs w:val="24"/>
          </w:rPr>
          <w:t>Guidance for those who provide unpaid care to friends or family</w:t>
        </w:r>
      </w:hyperlink>
      <w:r w:rsidR="001A2E87">
        <w:rPr>
          <w:rFonts w:ascii="Arial" w:hAnsi="Arial" w:cs="Arial"/>
          <w:sz w:val="24"/>
          <w:szCs w:val="24"/>
        </w:rPr>
        <w:t>.</w:t>
      </w:r>
      <w:r w:rsidR="001E66DE">
        <w:rPr>
          <w:rFonts w:ascii="Arial" w:hAnsi="Arial" w:cs="Arial"/>
          <w:sz w:val="24"/>
          <w:szCs w:val="24"/>
        </w:rPr>
        <w:t xml:space="preserve"> This features practical advice </w:t>
      </w:r>
      <w:r w:rsidR="00440A98">
        <w:rPr>
          <w:rFonts w:ascii="Arial" w:hAnsi="Arial" w:cs="Arial"/>
          <w:sz w:val="24"/>
          <w:szCs w:val="24"/>
        </w:rPr>
        <w:t>on</w:t>
      </w:r>
      <w:r w:rsidR="001E66DE">
        <w:rPr>
          <w:rFonts w:ascii="Arial" w:hAnsi="Arial" w:cs="Arial"/>
          <w:sz w:val="24"/>
          <w:szCs w:val="24"/>
        </w:rPr>
        <w:t xml:space="preserve"> providing care to a person in the </w:t>
      </w:r>
      <w:r w:rsidR="001E66DE">
        <w:rPr>
          <w:rFonts w:ascii="Arial" w:hAnsi="Arial" w:cs="Arial"/>
          <w:i/>
          <w:iCs/>
          <w:sz w:val="24"/>
          <w:szCs w:val="24"/>
        </w:rPr>
        <w:t>‘vulnerable’</w:t>
      </w:r>
      <w:r w:rsidR="001E66DE">
        <w:rPr>
          <w:rFonts w:ascii="Arial" w:hAnsi="Arial" w:cs="Arial"/>
          <w:sz w:val="24"/>
          <w:szCs w:val="24"/>
        </w:rPr>
        <w:t xml:space="preserve"> or </w:t>
      </w:r>
      <w:r w:rsidR="001E66DE">
        <w:rPr>
          <w:rFonts w:ascii="Arial" w:hAnsi="Arial" w:cs="Arial"/>
          <w:i/>
          <w:iCs/>
          <w:sz w:val="24"/>
          <w:szCs w:val="24"/>
        </w:rPr>
        <w:t>‘extremely vulnerable’</w:t>
      </w:r>
      <w:r w:rsidR="001E66DE">
        <w:rPr>
          <w:rFonts w:ascii="Arial" w:hAnsi="Arial" w:cs="Arial"/>
          <w:sz w:val="24"/>
          <w:szCs w:val="24"/>
        </w:rPr>
        <w:t xml:space="preserve"> groups</w:t>
      </w:r>
      <w:r w:rsidR="00D972A8">
        <w:rPr>
          <w:rFonts w:ascii="Arial" w:hAnsi="Arial" w:cs="Arial"/>
          <w:sz w:val="24"/>
          <w:szCs w:val="24"/>
        </w:rPr>
        <w:t xml:space="preserve">, including where the carer or </w:t>
      </w:r>
      <w:r w:rsidR="002809CE">
        <w:rPr>
          <w:rFonts w:ascii="Arial" w:hAnsi="Arial" w:cs="Arial"/>
          <w:sz w:val="24"/>
          <w:szCs w:val="24"/>
        </w:rPr>
        <w:t xml:space="preserve">cared for person has </w:t>
      </w:r>
      <w:r w:rsidR="003856AE">
        <w:rPr>
          <w:rFonts w:ascii="Arial" w:hAnsi="Arial" w:cs="Arial"/>
          <w:sz w:val="24"/>
          <w:szCs w:val="24"/>
        </w:rPr>
        <w:t>symptoms</w:t>
      </w:r>
      <w:r w:rsidR="002809CE">
        <w:rPr>
          <w:rFonts w:ascii="Arial" w:hAnsi="Arial" w:cs="Arial"/>
          <w:sz w:val="24"/>
          <w:szCs w:val="24"/>
        </w:rPr>
        <w:t xml:space="preserve"> of Coronavirus.</w:t>
      </w:r>
      <w:r w:rsidR="00685D54">
        <w:rPr>
          <w:rFonts w:ascii="Arial" w:hAnsi="Arial" w:cs="Arial"/>
          <w:sz w:val="24"/>
          <w:szCs w:val="24"/>
        </w:rPr>
        <w:t xml:space="preserve"> The guidance also covers </w:t>
      </w:r>
      <w:r w:rsidR="00DA4DAA">
        <w:rPr>
          <w:rFonts w:ascii="Arial" w:hAnsi="Arial" w:cs="Arial"/>
          <w:sz w:val="24"/>
          <w:szCs w:val="24"/>
        </w:rPr>
        <w:t>making</w:t>
      </w:r>
      <w:r w:rsidR="00A84118">
        <w:rPr>
          <w:rFonts w:ascii="Arial" w:hAnsi="Arial" w:cs="Arial"/>
          <w:sz w:val="24"/>
          <w:szCs w:val="24"/>
        </w:rPr>
        <w:t xml:space="preserve"> an </w:t>
      </w:r>
      <w:r w:rsidR="00A84118">
        <w:rPr>
          <w:rFonts w:ascii="Arial" w:hAnsi="Arial" w:cs="Arial"/>
          <w:i/>
          <w:iCs/>
          <w:sz w:val="24"/>
          <w:szCs w:val="24"/>
        </w:rPr>
        <w:t>‘emergency plan’</w:t>
      </w:r>
      <w:r w:rsidR="00A84118">
        <w:rPr>
          <w:rFonts w:ascii="Arial" w:hAnsi="Arial" w:cs="Arial"/>
          <w:sz w:val="24"/>
          <w:szCs w:val="24"/>
        </w:rPr>
        <w:t xml:space="preserve"> for us</w:t>
      </w:r>
      <w:r w:rsidR="0043070F">
        <w:rPr>
          <w:rFonts w:ascii="Arial" w:hAnsi="Arial" w:cs="Arial"/>
          <w:sz w:val="24"/>
          <w:szCs w:val="24"/>
        </w:rPr>
        <w:t>e</w:t>
      </w:r>
      <w:r w:rsidR="00A84118">
        <w:rPr>
          <w:rFonts w:ascii="Arial" w:hAnsi="Arial" w:cs="Arial"/>
          <w:sz w:val="24"/>
          <w:szCs w:val="24"/>
        </w:rPr>
        <w:t xml:space="preserve"> if </w:t>
      </w:r>
      <w:r w:rsidR="00122BEC">
        <w:rPr>
          <w:rFonts w:ascii="Arial" w:hAnsi="Arial" w:cs="Arial"/>
          <w:sz w:val="24"/>
          <w:szCs w:val="24"/>
        </w:rPr>
        <w:t>alternative arrangements</w:t>
      </w:r>
      <w:r w:rsidR="00584982">
        <w:rPr>
          <w:rFonts w:ascii="Arial" w:hAnsi="Arial" w:cs="Arial"/>
          <w:sz w:val="24"/>
          <w:szCs w:val="24"/>
        </w:rPr>
        <w:t xml:space="preserve"> need</w:t>
      </w:r>
      <w:r w:rsidR="00122BEC">
        <w:rPr>
          <w:rFonts w:ascii="Arial" w:hAnsi="Arial" w:cs="Arial"/>
          <w:sz w:val="24"/>
          <w:szCs w:val="24"/>
        </w:rPr>
        <w:t xml:space="preserve"> to be made for the cared for person.</w:t>
      </w:r>
      <w:r w:rsidR="0043070F">
        <w:rPr>
          <w:rFonts w:ascii="Arial" w:hAnsi="Arial" w:cs="Arial"/>
          <w:sz w:val="24"/>
          <w:szCs w:val="24"/>
        </w:rPr>
        <w:t xml:space="preserve"> </w:t>
      </w:r>
    </w:p>
    <w:p w14:paraId="675C49CE" w14:textId="77777777" w:rsidR="009D755E" w:rsidRPr="006020B7" w:rsidRDefault="009D755E" w:rsidP="002E34C8">
      <w:pPr>
        <w:pStyle w:val="ListParagraph"/>
        <w:rPr>
          <w:b/>
          <w:bCs/>
          <w:sz w:val="24"/>
          <w:szCs w:val="24"/>
        </w:rPr>
      </w:pPr>
    </w:p>
    <w:p w14:paraId="79010415" w14:textId="5AF19747" w:rsidR="002546EF" w:rsidRPr="002E34C8" w:rsidRDefault="002546EF" w:rsidP="002E34C8">
      <w:pPr>
        <w:pStyle w:val="ListParagraph"/>
        <w:numPr>
          <w:ilvl w:val="0"/>
          <w:numId w:val="22"/>
        </w:numPr>
        <w:rPr>
          <w:rFonts w:ascii="Arial" w:hAnsi="Arial" w:cs="Arial"/>
          <w:b/>
          <w:bCs/>
          <w:sz w:val="24"/>
          <w:szCs w:val="24"/>
        </w:rPr>
      </w:pPr>
      <w:r w:rsidRPr="002E34C8">
        <w:rPr>
          <w:rFonts w:ascii="Arial" w:hAnsi="Arial" w:cs="Arial"/>
          <w:b/>
          <w:bCs/>
          <w:sz w:val="24"/>
          <w:szCs w:val="24"/>
        </w:rPr>
        <w:t xml:space="preserve">Direct payments - </w:t>
      </w:r>
    </w:p>
    <w:p w14:paraId="3706854D" w14:textId="77777777" w:rsidR="002546EF" w:rsidRDefault="002546EF" w:rsidP="002546EF">
      <w:pPr>
        <w:rPr>
          <w:rFonts w:ascii="Arial" w:hAnsi="Arial" w:cs="Arial"/>
          <w:sz w:val="24"/>
          <w:szCs w:val="24"/>
        </w:rPr>
      </w:pPr>
      <w:r>
        <w:rPr>
          <w:rFonts w:ascii="Arial" w:hAnsi="Arial" w:cs="Arial"/>
          <w:sz w:val="24"/>
          <w:szCs w:val="24"/>
        </w:rPr>
        <w:t xml:space="preserve">On 21 April, the government published guidance on direct payments, </w:t>
      </w:r>
      <w:hyperlink r:id="rId26" w:history="1">
        <w:r w:rsidRPr="00230C15">
          <w:rPr>
            <w:rStyle w:val="Hyperlink"/>
            <w:rFonts w:ascii="Arial" w:hAnsi="Arial" w:cs="Arial"/>
            <w:i/>
            <w:iCs/>
            <w:sz w:val="24"/>
            <w:szCs w:val="24"/>
          </w:rPr>
          <w:t>Coronavirus (COVID-19): guidance for people receiving direct payments</w:t>
        </w:r>
      </w:hyperlink>
      <w:r>
        <w:rPr>
          <w:rFonts w:ascii="Arial" w:hAnsi="Arial" w:cs="Arial"/>
          <w:sz w:val="24"/>
          <w:szCs w:val="24"/>
        </w:rPr>
        <w:t xml:space="preserve">, accompanied by a Q&amp;A, </w:t>
      </w:r>
      <w:hyperlink r:id="rId27" w:anchor="contents" w:history="1">
        <w:r w:rsidRPr="00E152EA">
          <w:rPr>
            <w:rStyle w:val="Hyperlink"/>
            <w:rFonts w:ascii="Arial" w:hAnsi="Arial" w:cs="Arial"/>
            <w:i/>
            <w:iCs/>
            <w:sz w:val="24"/>
            <w:szCs w:val="24"/>
          </w:rPr>
          <w:t>Coronavirus (COVID-19): Q&amp;A for people receiving a personal budget or personal health budget</w:t>
        </w:r>
      </w:hyperlink>
      <w:r>
        <w:rPr>
          <w:rFonts w:ascii="Arial" w:hAnsi="Arial" w:cs="Arial"/>
          <w:sz w:val="24"/>
          <w:szCs w:val="24"/>
        </w:rPr>
        <w:t>. Below is a summary of the key points.</w:t>
      </w:r>
    </w:p>
    <w:p w14:paraId="1034B590" w14:textId="77777777" w:rsidR="002546EF" w:rsidRDefault="002546EF" w:rsidP="002546EF">
      <w:pPr>
        <w:rPr>
          <w:rFonts w:ascii="Arial" w:hAnsi="Arial" w:cs="Arial"/>
          <w:b/>
          <w:bCs/>
          <w:sz w:val="24"/>
          <w:szCs w:val="24"/>
        </w:rPr>
      </w:pPr>
      <w:r>
        <w:rPr>
          <w:rFonts w:ascii="Arial" w:hAnsi="Arial" w:cs="Arial"/>
          <w:b/>
          <w:bCs/>
          <w:sz w:val="24"/>
          <w:szCs w:val="24"/>
        </w:rPr>
        <w:t>Key points from the guidance:</w:t>
      </w:r>
    </w:p>
    <w:p w14:paraId="51261FF1"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 xml:space="preserve">Local authorities should contact all direct payment recipients to provide information and advice about maintaining the care and support they receive. This should include information and advice about how to contact the local authority if they think there will be difficultly in continuing to receive care and support via the direct payment. </w:t>
      </w:r>
    </w:p>
    <w:p w14:paraId="3EA43718" w14:textId="77777777" w:rsidR="002546EF" w:rsidRPr="00613579" w:rsidRDefault="002546EF" w:rsidP="002546EF">
      <w:pPr>
        <w:pStyle w:val="ListParagraph"/>
        <w:numPr>
          <w:ilvl w:val="0"/>
          <w:numId w:val="20"/>
        </w:numPr>
        <w:rPr>
          <w:rFonts w:ascii="Arial" w:hAnsi="Arial" w:cs="Arial"/>
          <w:sz w:val="24"/>
          <w:szCs w:val="24"/>
        </w:rPr>
      </w:pPr>
      <w:r>
        <w:rPr>
          <w:rFonts w:ascii="Arial" w:hAnsi="Arial" w:cs="Arial"/>
          <w:sz w:val="24"/>
          <w:szCs w:val="24"/>
        </w:rPr>
        <w:t>Local authorities should develop registers of adults at high risk and, where possible, develop contingency plans for those adults.</w:t>
      </w:r>
    </w:p>
    <w:p w14:paraId="3CE265B1"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Individuals using a direct payment to employ a personal assistant (PA) should plan for a situation where the PA is unable to provide care due to the need to self-isolate. This should, for example, consider whether alternative care arrangements can be put in place to cover PA absence.</w:t>
      </w:r>
    </w:p>
    <w:p w14:paraId="54640633"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 xml:space="preserve">Those using a direct payment to purchase care from an agency should make early contact with the agency to discuss action that will be taken in the event a regular carer is unavailable. </w:t>
      </w:r>
    </w:p>
    <w:p w14:paraId="1C4EB6A2"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A direct payment recipient should contact their local authority adult social care team in the event they have no alternative care and support arrangements available. Adult social care should respond as quickly as possible and provide support with making alternative arrangements.</w:t>
      </w:r>
    </w:p>
    <w:p w14:paraId="12C1321B" w14:textId="77777777" w:rsidR="002546EF" w:rsidRPr="00E94DE6" w:rsidRDefault="002546EF" w:rsidP="002546EF">
      <w:pPr>
        <w:rPr>
          <w:rFonts w:ascii="Arial" w:hAnsi="Arial" w:cs="Arial"/>
          <w:b/>
          <w:bCs/>
          <w:sz w:val="24"/>
          <w:szCs w:val="24"/>
        </w:rPr>
      </w:pPr>
      <w:r>
        <w:rPr>
          <w:rFonts w:ascii="Arial" w:hAnsi="Arial" w:cs="Arial"/>
          <w:b/>
          <w:bCs/>
          <w:sz w:val="24"/>
          <w:szCs w:val="24"/>
        </w:rPr>
        <w:t>Key points from the Q&amp;A</w:t>
      </w:r>
    </w:p>
    <w:p w14:paraId="18ABF3B4"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The government strongly recommends all direct payment recipients to develop a contingency plan, to be discussed and agreed with the local authority.</w:t>
      </w:r>
    </w:p>
    <w:p w14:paraId="17B0F538"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Local authorities should take a more flexible approach to the use of direct payments, recognising that Coronavirus is an exceptional circumstance.</w:t>
      </w:r>
    </w:p>
    <w:p w14:paraId="7ABC1AFD" w14:textId="0F01571C"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 xml:space="preserve">In taking a more flexible approach, local authorities should take into account that it may not be possible to arrange care and support in line with the adult’s care and support plan and, where possible, the adult should raise this with their local authority. However, local authorities should allow more flexible use of the direct payment where there is a clear rationale that this enables the adult to keep safe and avoid admission to hospital. If the direct payment is used differently, this should be evidenced by the adult so the spending can be discussed with the authority </w:t>
      </w:r>
      <w:r w:rsidR="00AB0947">
        <w:rPr>
          <w:rFonts w:ascii="Arial" w:hAnsi="Arial" w:cs="Arial"/>
          <w:sz w:val="24"/>
          <w:szCs w:val="24"/>
        </w:rPr>
        <w:t>after</w:t>
      </w:r>
      <w:r>
        <w:rPr>
          <w:rFonts w:ascii="Arial" w:hAnsi="Arial" w:cs="Arial"/>
          <w:sz w:val="24"/>
          <w:szCs w:val="24"/>
        </w:rPr>
        <w:t xml:space="preserve"> the pandemic</w:t>
      </w:r>
      <w:r w:rsidR="00AB0947">
        <w:rPr>
          <w:rFonts w:ascii="Arial" w:hAnsi="Arial" w:cs="Arial"/>
          <w:sz w:val="24"/>
          <w:szCs w:val="24"/>
        </w:rPr>
        <w:t xml:space="preserve"> if needed</w:t>
      </w:r>
    </w:p>
    <w:p w14:paraId="1D645E37"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In exceptional circumstances, local authorities should allow use of unspent allocation of direct payments, as long as this is evidenced. In line with normal practice, individuals can request emergency payments from the local authority.</w:t>
      </w:r>
    </w:p>
    <w:p w14:paraId="2E7F12AA"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If the adult’s PA is unavailable, the local authority should consider any request to allow family or friends to be paid from the direct payment on a case by case basis.</w:t>
      </w:r>
    </w:p>
    <w:p w14:paraId="5BFBBD74" w14:textId="77777777" w:rsidR="002546EF" w:rsidRDefault="002546EF" w:rsidP="002546EF">
      <w:pPr>
        <w:pStyle w:val="ListParagraph"/>
        <w:numPr>
          <w:ilvl w:val="0"/>
          <w:numId w:val="20"/>
        </w:numPr>
        <w:rPr>
          <w:rFonts w:ascii="Arial" w:hAnsi="Arial" w:cs="Arial"/>
          <w:sz w:val="24"/>
          <w:szCs w:val="24"/>
        </w:rPr>
      </w:pPr>
      <w:r>
        <w:rPr>
          <w:rFonts w:ascii="Arial" w:hAnsi="Arial" w:cs="Arial"/>
          <w:sz w:val="24"/>
          <w:szCs w:val="24"/>
        </w:rPr>
        <w:t>Self-funders should follow the guidance on contingency planning and health and safety and contact their local authority to discuss their situation if they cannot make alternative care arrangements due to the situation with COVID-19.</w:t>
      </w:r>
    </w:p>
    <w:p w14:paraId="177B8744" w14:textId="4F98787A" w:rsidR="002546EF" w:rsidRPr="002529BF" w:rsidRDefault="002546EF" w:rsidP="002546EF">
      <w:pPr>
        <w:pStyle w:val="ListParagraph"/>
        <w:numPr>
          <w:ilvl w:val="0"/>
          <w:numId w:val="20"/>
        </w:numPr>
        <w:rPr>
          <w:rFonts w:ascii="Arial" w:hAnsi="Arial" w:cs="Arial"/>
          <w:sz w:val="24"/>
          <w:szCs w:val="24"/>
        </w:rPr>
      </w:pPr>
      <w:r>
        <w:rPr>
          <w:rFonts w:ascii="Arial" w:hAnsi="Arial" w:cs="Arial"/>
          <w:sz w:val="24"/>
          <w:szCs w:val="24"/>
        </w:rPr>
        <w:t>The Q&amp;A also includes guidance on how carers, including informal carers, can access Personal Protective Equipment (PPE).</w:t>
      </w:r>
    </w:p>
    <w:p w14:paraId="1C532D0D" w14:textId="1B08FEC4" w:rsidR="004C6573" w:rsidRDefault="004C6573" w:rsidP="004C6573">
      <w:pPr>
        <w:jc w:val="center"/>
        <w:rPr>
          <w:rFonts w:ascii="Arial" w:hAnsi="Arial" w:cs="Arial"/>
          <w:b/>
          <w:sz w:val="24"/>
          <w:szCs w:val="24"/>
          <w:u w:val="single"/>
        </w:rPr>
      </w:pPr>
      <w:r w:rsidRPr="004C6573">
        <w:rPr>
          <w:rFonts w:ascii="Arial" w:hAnsi="Arial" w:cs="Arial"/>
          <w:b/>
          <w:sz w:val="24"/>
          <w:szCs w:val="24"/>
          <w:u w:val="single"/>
        </w:rPr>
        <w:t xml:space="preserve">Mental </w:t>
      </w:r>
      <w:r w:rsidR="005707A1" w:rsidRPr="004C6573">
        <w:rPr>
          <w:rFonts w:ascii="Arial" w:hAnsi="Arial" w:cs="Arial"/>
          <w:b/>
          <w:sz w:val="24"/>
          <w:szCs w:val="24"/>
          <w:u w:val="single"/>
        </w:rPr>
        <w:t>Capacity</w:t>
      </w:r>
      <w:r w:rsidRPr="004C6573">
        <w:rPr>
          <w:rFonts w:ascii="Arial" w:hAnsi="Arial" w:cs="Arial"/>
          <w:b/>
          <w:sz w:val="24"/>
          <w:szCs w:val="24"/>
          <w:u w:val="single"/>
        </w:rPr>
        <w:t xml:space="preserve"> and related</w:t>
      </w:r>
    </w:p>
    <w:p w14:paraId="51A1D38E" w14:textId="2F431D5B" w:rsidR="00662867" w:rsidRPr="00D06602" w:rsidRDefault="00112F93" w:rsidP="006020B7">
      <w:pPr>
        <w:pStyle w:val="ListParagraph"/>
        <w:numPr>
          <w:ilvl w:val="0"/>
          <w:numId w:val="10"/>
        </w:numPr>
        <w:rPr>
          <w:rFonts w:ascii="Arial" w:hAnsi="Arial" w:cs="Arial"/>
          <w:b/>
          <w:sz w:val="24"/>
          <w:szCs w:val="24"/>
          <w:u w:val="single"/>
        </w:rPr>
      </w:pPr>
      <w:r w:rsidRPr="00933F0E">
        <w:rPr>
          <w:rFonts w:ascii="Arial" w:hAnsi="Arial" w:cs="Arial"/>
          <w:b/>
          <w:sz w:val="24"/>
          <w:szCs w:val="24"/>
        </w:rPr>
        <w:t>The Office of the Public Guardian</w:t>
      </w:r>
      <w:r w:rsidRPr="00112F93">
        <w:rPr>
          <w:rFonts w:ascii="Arial" w:hAnsi="Arial" w:cs="Arial"/>
          <w:sz w:val="24"/>
          <w:szCs w:val="24"/>
        </w:rPr>
        <w:t xml:space="preserve"> </w:t>
      </w:r>
      <w:r w:rsidRPr="0039471E">
        <w:rPr>
          <w:rFonts w:ascii="Arial" w:hAnsi="Arial" w:cs="Arial"/>
          <w:b/>
          <w:bCs/>
          <w:sz w:val="24"/>
          <w:szCs w:val="24"/>
        </w:rPr>
        <w:t>(OPG)</w:t>
      </w:r>
      <w:r w:rsidR="0039471E">
        <w:rPr>
          <w:rFonts w:ascii="Arial" w:hAnsi="Arial" w:cs="Arial"/>
          <w:b/>
          <w:bCs/>
          <w:sz w:val="24"/>
          <w:szCs w:val="24"/>
        </w:rPr>
        <w:t xml:space="preserve">: </w:t>
      </w:r>
      <w:r w:rsidR="0039471E">
        <w:rPr>
          <w:rFonts w:ascii="Arial" w:hAnsi="Arial" w:cs="Arial"/>
          <w:sz w:val="24"/>
          <w:szCs w:val="24"/>
        </w:rPr>
        <w:t>the OPG</w:t>
      </w:r>
      <w:r w:rsidRPr="0039471E">
        <w:rPr>
          <w:rFonts w:ascii="Arial" w:hAnsi="Arial" w:cs="Arial"/>
          <w:b/>
          <w:bCs/>
          <w:sz w:val="24"/>
          <w:szCs w:val="24"/>
        </w:rPr>
        <w:t xml:space="preserve"> </w:t>
      </w:r>
      <w:r w:rsidRPr="00112F93">
        <w:rPr>
          <w:rFonts w:ascii="Arial" w:hAnsi="Arial" w:cs="Arial"/>
          <w:sz w:val="24"/>
          <w:szCs w:val="24"/>
        </w:rPr>
        <w:t xml:space="preserve">has issued guidance on its work in light of the </w:t>
      </w:r>
      <w:r w:rsidR="005707A1" w:rsidRPr="00112F93">
        <w:rPr>
          <w:rFonts w:ascii="Arial" w:hAnsi="Arial" w:cs="Arial"/>
          <w:sz w:val="24"/>
          <w:szCs w:val="24"/>
        </w:rPr>
        <w:t>situation</w:t>
      </w:r>
      <w:r w:rsidRPr="00112F93">
        <w:rPr>
          <w:rFonts w:ascii="Arial" w:hAnsi="Arial" w:cs="Arial"/>
          <w:sz w:val="24"/>
          <w:szCs w:val="24"/>
        </w:rPr>
        <w:t xml:space="preserve"> </w:t>
      </w:r>
      <w:r w:rsidR="005707A1">
        <w:rPr>
          <w:rFonts w:ascii="Arial" w:hAnsi="Arial" w:cs="Arial"/>
          <w:sz w:val="24"/>
          <w:szCs w:val="24"/>
        </w:rPr>
        <w:softHyphen/>
      </w:r>
      <w:r w:rsidRPr="00112F93">
        <w:rPr>
          <w:rFonts w:ascii="Arial" w:hAnsi="Arial" w:cs="Arial"/>
          <w:sz w:val="24"/>
          <w:szCs w:val="24"/>
        </w:rPr>
        <w:t xml:space="preserve">with Coronavirus. The OPG helpline, processing of LPA applications and safeguarding </w:t>
      </w:r>
      <w:r w:rsidR="000C6E3E" w:rsidRPr="00112F93">
        <w:rPr>
          <w:rFonts w:ascii="Arial" w:hAnsi="Arial" w:cs="Arial"/>
          <w:sz w:val="24"/>
          <w:szCs w:val="24"/>
        </w:rPr>
        <w:t>activities</w:t>
      </w:r>
      <w:r w:rsidRPr="00112F93">
        <w:rPr>
          <w:rFonts w:ascii="Arial" w:hAnsi="Arial" w:cs="Arial"/>
          <w:sz w:val="24"/>
          <w:szCs w:val="24"/>
        </w:rPr>
        <w:t xml:space="preserve"> will continue as normal, but with expected delays. </w:t>
      </w:r>
      <w:r w:rsidR="00A40810">
        <w:rPr>
          <w:rFonts w:ascii="Arial" w:hAnsi="Arial" w:cs="Arial"/>
          <w:sz w:val="24"/>
          <w:szCs w:val="24"/>
        </w:rPr>
        <w:t>Callers to the helpline may wish to look at the OPG’s online g</w:t>
      </w:r>
      <w:r w:rsidR="009B5B8F">
        <w:rPr>
          <w:rFonts w:ascii="Arial" w:hAnsi="Arial" w:cs="Arial"/>
          <w:sz w:val="24"/>
          <w:szCs w:val="24"/>
        </w:rPr>
        <w:t>uidance about LPAs and Deputies</w:t>
      </w:r>
      <w:r w:rsidR="00A40810">
        <w:rPr>
          <w:rFonts w:ascii="Arial" w:hAnsi="Arial" w:cs="Arial"/>
          <w:sz w:val="24"/>
          <w:szCs w:val="24"/>
        </w:rPr>
        <w:t>.</w:t>
      </w:r>
      <w:r w:rsidR="009B5B8F">
        <w:rPr>
          <w:rFonts w:ascii="Arial" w:hAnsi="Arial" w:cs="Arial"/>
          <w:sz w:val="24"/>
          <w:szCs w:val="24"/>
        </w:rPr>
        <w:t xml:space="preserve"> </w:t>
      </w:r>
      <w:r w:rsidRPr="00112F93">
        <w:rPr>
          <w:rFonts w:ascii="Arial" w:hAnsi="Arial" w:cs="Arial"/>
          <w:sz w:val="24"/>
          <w:szCs w:val="24"/>
        </w:rPr>
        <w:t>Anyone with an urgent safeguarding referral which means someone is in imminent danger should contact the police.</w:t>
      </w:r>
      <w:r w:rsidR="00A40810">
        <w:rPr>
          <w:rFonts w:ascii="Arial" w:hAnsi="Arial" w:cs="Arial"/>
          <w:sz w:val="24"/>
          <w:szCs w:val="24"/>
        </w:rPr>
        <w:t xml:space="preserve"> Full information </w:t>
      </w:r>
      <w:hyperlink r:id="rId28" w:history="1">
        <w:r w:rsidR="00A40810" w:rsidRPr="00A40810">
          <w:rPr>
            <w:rStyle w:val="Hyperlink"/>
            <w:rFonts w:ascii="Arial" w:hAnsi="Arial" w:cs="Arial"/>
            <w:sz w:val="24"/>
            <w:szCs w:val="24"/>
          </w:rPr>
          <w:t>here</w:t>
        </w:r>
      </w:hyperlink>
      <w:r w:rsidR="00A40810">
        <w:rPr>
          <w:rFonts w:ascii="Arial" w:hAnsi="Arial" w:cs="Arial"/>
          <w:sz w:val="24"/>
          <w:szCs w:val="24"/>
        </w:rPr>
        <w:t>.</w:t>
      </w:r>
    </w:p>
    <w:p w14:paraId="3CC9EA06" w14:textId="77777777" w:rsidR="00D06602" w:rsidRPr="006109B8" w:rsidRDefault="00D06602" w:rsidP="00D06602">
      <w:pPr>
        <w:pStyle w:val="ListParagraph"/>
        <w:rPr>
          <w:rFonts w:ascii="Arial" w:hAnsi="Arial" w:cs="Arial"/>
          <w:b/>
          <w:sz w:val="24"/>
          <w:szCs w:val="24"/>
          <w:u w:val="single"/>
        </w:rPr>
      </w:pPr>
    </w:p>
    <w:p w14:paraId="19245EC6" w14:textId="02C652D5" w:rsidR="006109B8" w:rsidRPr="006020B7" w:rsidRDefault="006109B8" w:rsidP="006020B7">
      <w:pPr>
        <w:pStyle w:val="ListParagraph"/>
        <w:numPr>
          <w:ilvl w:val="0"/>
          <w:numId w:val="10"/>
        </w:numPr>
        <w:rPr>
          <w:rFonts w:ascii="Arial" w:hAnsi="Arial" w:cs="Arial"/>
          <w:b/>
          <w:sz w:val="24"/>
          <w:szCs w:val="24"/>
          <w:u w:val="single"/>
        </w:rPr>
      </w:pPr>
      <w:r>
        <w:rPr>
          <w:rFonts w:ascii="Arial" w:hAnsi="Arial" w:cs="Arial"/>
          <w:b/>
          <w:sz w:val="24"/>
          <w:szCs w:val="24"/>
        </w:rPr>
        <w:t>Lasting Power of Attorney</w:t>
      </w:r>
      <w:r w:rsidR="00563AF1">
        <w:rPr>
          <w:rFonts w:ascii="Arial" w:hAnsi="Arial" w:cs="Arial"/>
          <w:bCs/>
          <w:sz w:val="24"/>
          <w:szCs w:val="24"/>
        </w:rPr>
        <w:t xml:space="preserve">: the OPG has published guidance on creating an LPA whilst observing </w:t>
      </w:r>
      <w:r w:rsidR="00D06602">
        <w:rPr>
          <w:rFonts w:ascii="Arial" w:hAnsi="Arial" w:cs="Arial"/>
          <w:bCs/>
          <w:sz w:val="24"/>
          <w:szCs w:val="24"/>
        </w:rPr>
        <w:t xml:space="preserve">government guidance on </w:t>
      </w:r>
      <w:r w:rsidR="00D06602" w:rsidRPr="00D06602">
        <w:rPr>
          <w:rFonts w:ascii="Arial" w:hAnsi="Arial" w:cs="Arial"/>
          <w:bCs/>
          <w:sz w:val="24"/>
          <w:szCs w:val="24"/>
        </w:rPr>
        <w:t>social distancing, self-isolating and shielding</w:t>
      </w:r>
      <w:r w:rsidR="006827A9">
        <w:rPr>
          <w:rFonts w:ascii="Arial" w:hAnsi="Arial" w:cs="Arial"/>
          <w:bCs/>
          <w:sz w:val="24"/>
          <w:szCs w:val="24"/>
        </w:rPr>
        <w:t xml:space="preserve"> </w:t>
      </w:r>
      <w:hyperlink r:id="rId29" w:history="1">
        <w:r w:rsidR="006827A9" w:rsidRPr="002529BF">
          <w:rPr>
            <w:rStyle w:val="Hyperlink"/>
            <w:rFonts w:ascii="Arial" w:hAnsi="Arial" w:cs="Arial"/>
            <w:bCs/>
            <w:sz w:val="24"/>
            <w:szCs w:val="24"/>
          </w:rPr>
          <w:t>here</w:t>
        </w:r>
      </w:hyperlink>
      <w:r w:rsidR="00D06602" w:rsidRPr="00D06602">
        <w:rPr>
          <w:rFonts w:ascii="Arial" w:hAnsi="Arial" w:cs="Arial"/>
          <w:bCs/>
          <w:sz w:val="24"/>
          <w:szCs w:val="24"/>
        </w:rPr>
        <w:t>.</w:t>
      </w:r>
    </w:p>
    <w:p w14:paraId="3EBA2EAD" w14:textId="77777777" w:rsidR="006020B7" w:rsidRPr="006020B7" w:rsidRDefault="006020B7" w:rsidP="006020B7">
      <w:pPr>
        <w:pStyle w:val="ListParagraph"/>
        <w:rPr>
          <w:rFonts w:ascii="Arial" w:hAnsi="Arial" w:cs="Arial"/>
          <w:b/>
          <w:sz w:val="24"/>
          <w:szCs w:val="24"/>
          <w:u w:val="single"/>
        </w:rPr>
      </w:pPr>
    </w:p>
    <w:p w14:paraId="03119844" w14:textId="1C180086" w:rsidR="000617DD" w:rsidRPr="00142AB5" w:rsidRDefault="000617DD" w:rsidP="000617DD">
      <w:pPr>
        <w:pStyle w:val="ListParagraph"/>
        <w:numPr>
          <w:ilvl w:val="0"/>
          <w:numId w:val="10"/>
        </w:numPr>
        <w:rPr>
          <w:rFonts w:ascii="Arial" w:hAnsi="Arial" w:cs="Arial"/>
          <w:b/>
          <w:sz w:val="24"/>
          <w:szCs w:val="24"/>
          <w:u w:val="single"/>
        </w:rPr>
      </w:pPr>
      <w:r>
        <w:rPr>
          <w:rFonts w:ascii="Arial" w:hAnsi="Arial" w:cs="Arial"/>
          <w:b/>
          <w:sz w:val="24"/>
          <w:szCs w:val="24"/>
        </w:rPr>
        <w:t xml:space="preserve">Deprivation of Liberty Safeguards (DoLS): </w:t>
      </w:r>
      <w:r w:rsidR="0039471E">
        <w:rPr>
          <w:rFonts w:ascii="Arial" w:hAnsi="Arial" w:cs="Arial"/>
          <w:bCs/>
          <w:sz w:val="24"/>
          <w:szCs w:val="24"/>
        </w:rPr>
        <w:t>on 9 April, the government publishe</w:t>
      </w:r>
      <w:r w:rsidR="0012557B">
        <w:rPr>
          <w:rFonts w:ascii="Arial" w:hAnsi="Arial" w:cs="Arial"/>
          <w:bCs/>
          <w:sz w:val="24"/>
          <w:szCs w:val="24"/>
        </w:rPr>
        <w:t xml:space="preserve">d new DoLS guidance, </w:t>
      </w:r>
      <w:hyperlink r:id="rId30" w:history="1">
        <w:r w:rsidR="0063049A" w:rsidRPr="001D4A6A">
          <w:rPr>
            <w:rStyle w:val="Hyperlink"/>
            <w:rFonts w:ascii="Arial" w:hAnsi="Arial" w:cs="Arial"/>
            <w:bCs/>
            <w:i/>
            <w:iCs/>
            <w:sz w:val="24"/>
            <w:szCs w:val="24"/>
          </w:rPr>
          <w:t>The Mental Capacity Act (2005) (MCA) and Deprivation of Liberty Safeguards (DoLS) During the Coronavirus (COVID-19) Pandemic</w:t>
        </w:r>
      </w:hyperlink>
      <w:r w:rsidR="0063049A">
        <w:rPr>
          <w:rFonts w:ascii="Arial" w:hAnsi="Arial" w:cs="Arial"/>
          <w:bCs/>
          <w:sz w:val="24"/>
          <w:szCs w:val="24"/>
        </w:rPr>
        <w:t xml:space="preserve">. </w:t>
      </w:r>
    </w:p>
    <w:p w14:paraId="45CF6867" w14:textId="0DF3AB7F" w:rsidR="00CA50D9" w:rsidRDefault="00CA50D9" w:rsidP="006020B7">
      <w:pPr>
        <w:rPr>
          <w:rFonts w:ascii="Arial" w:hAnsi="Arial" w:cs="Arial"/>
          <w:bCs/>
          <w:sz w:val="24"/>
          <w:szCs w:val="24"/>
        </w:rPr>
      </w:pPr>
      <w:r w:rsidRPr="006020B7">
        <w:rPr>
          <w:rFonts w:ascii="Arial" w:hAnsi="Arial" w:cs="Arial"/>
          <w:bCs/>
          <w:sz w:val="24"/>
          <w:szCs w:val="24"/>
        </w:rPr>
        <w:t>Key points include</w:t>
      </w:r>
      <w:r w:rsidR="00F75428" w:rsidRPr="006020B7">
        <w:rPr>
          <w:rFonts w:ascii="Arial" w:hAnsi="Arial" w:cs="Arial"/>
          <w:bCs/>
          <w:sz w:val="24"/>
          <w:szCs w:val="24"/>
        </w:rPr>
        <w:t>:</w:t>
      </w:r>
    </w:p>
    <w:p w14:paraId="5806EADF" w14:textId="6097EEE6" w:rsidR="00796A12" w:rsidRPr="00555FA1" w:rsidRDefault="00555FA1" w:rsidP="002E34C8">
      <w:pPr>
        <w:pStyle w:val="ListParagraph"/>
        <w:numPr>
          <w:ilvl w:val="1"/>
          <w:numId w:val="22"/>
        </w:numPr>
        <w:rPr>
          <w:rFonts w:ascii="Arial" w:hAnsi="Arial" w:cs="Arial"/>
          <w:bCs/>
          <w:sz w:val="24"/>
          <w:szCs w:val="24"/>
        </w:rPr>
      </w:pPr>
      <w:r>
        <w:rPr>
          <w:rFonts w:ascii="Arial" w:hAnsi="Arial" w:cs="Arial"/>
          <w:bCs/>
          <w:sz w:val="24"/>
          <w:szCs w:val="24"/>
        </w:rPr>
        <w:t>The Mental Capacity Act and the DoLS framework remain in force. The guidance</w:t>
      </w:r>
      <w:r w:rsidR="00A81106">
        <w:rPr>
          <w:rFonts w:ascii="Arial" w:hAnsi="Arial" w:cs="Arial"/>
          <w:bCs/>
          <w:sz w:val="24"/>
          <w:szCs w:val="24"/>
        </w:rPr>
        <w:t xml:space="preserve"> </w:t>
      </w:r>
      <w:r w:rsidR="00E10B44">
        <w:rPr>
          <w:rFonts w:ascii="Arial" w:hAnsi="Arial" w:cs="Arial"/>
          <w:bCs/>
          <w:sz w:val="24"/>
          <w:szCs w:val="24"/>
        </w:rPr>
        <w:t>applies to</w:t>
      </w:r>
      <w:r w:rsidR="00E01D37">
        <w:rPr>
          <w:rFonts w:ascii="Arial" w:hAnsi="Arial" w:cs="Arial"/>
          <w:bCs/>
          <w:sz w:val="24"/>
          <w:szCs w:val="24"/>
        </w:rPr>
        <w:t xml:space="preserve"> the</w:t>
      </w:r>
      <w:r w:rsidR="00E10B44">
        <w:rPr>
          <w:rFonts w:ascii="Arial" w:hAnsi="Arial" w:cs="Arial"/>
          <w:bCs/>
          <w:sz w:val="24"/>
          <w:szCs w:val="24"/>
        </w:rPr>
        <w:t xml:space="preserve"> care and treatment</w:t>
      </w:r>
      <w:r w:rsidR="00E01D37">
        <w:rPr>
          <w:rFonts w:ascii="Arial" w:hAnsi="Arial" w:cs="Arial"/>
          <w:bCs/>
          <w:sz w:val="24"/>
          <w:szCs w:val="24"/>
        </w:rPr>
        <w:t xml:space="preserve"> for people lacking mental capacity in the</w:t>
      </w:r>
      <w:r w:rsidR="00A81106">
        <w:rPr>
          <w:rFonts w:ascii="Arial" w:hAnsi="Arial" w:cs="Arial"/>
          <w:bCs/>
          <w:sz w:val="24"/>
          <w:szCs w:val="24"/>
        </w:rPr>
        <w:t xml:space="preserve"> Coronavirus pandemic</w:t>
      </w:r>
      <w:r w:rsidR="00984255">
        <w:rPr>
          <w:rFonts w:ascii="Arial" w:hAnsi="Arial" w:cs="Arial"/>
          <w:bCs/>
          <w:sz w:val="24"/>
          <w:szCs w:val="24"/>
        </w:rPr>
        <w:t xml:space="preserve">, and is only valid </w:t>
      </w:r>
      <w:r w:rsidR="005C7740">
        <w:rPr>
          <w:rFonts w:ascii="Arial" w:hAnsi="Arial" w:cs="Arial"/>
          <w:bCs/>
          <w:sz w:val="24"/>
          <w:szCs w:val="24"/>
        </w:rPr>
        <w:t>during the pandemic</w:t>
      </w:r>
      <w:r w:rsidR="00E01D37">
        <w:rPr>
          <w:rFonts w:ascii="Arial" w:hAnsi="Arial" w:cs="Arial"/>
          <w:bCs/>
          <w:sz w:val="24"/>
          <w:szCs w:val="24"/>
        </w:rPr>
        <w:t>.</w:t>
      </w:r>
      <w:r w:rsidR="009B262B">
        <w:rPr>
          <w:rFonts w:ascii="Arial" w:hAnsi="Arial" w:cs="Arial"/>
          <w:bCs/>
          <w:sz w:val="24"/>
          <w:szCs w:val="24"/>
        </w:rPr>
        <w:t xml:space="preserve"> The guidance should not become the </w:t>
      </w:r>
      <w:r w:rsidR="009B262B">
        <w:rPr>
          <w:rFonts w:ascii="Arial" w:hAnsi="Arial" w:cs="Arial"/>
          <w:bCs/>
          <w:i/>
          <w:iCs/>
          <w:sz w:val="24"/>
          <w:szCs w:val="24"/>
        </w:rPr>
        <w:t>‘new norm’</w:t>
      </w:r>
      <w:r w:rsidR="009B262B">
        <w:rPr>
          <w:rFonts w:ascii="Arial" w:hAnsi="Arial" w:cs="Arial"/>
          <w:bCs/>
          <w:sz w:val="24"/>
          <w:szCs w:val="24"/>
        </w:rPr>
        <w:t xml:space="preserve"> </w:t>
      </w:r>
      <w:r w:rsidR="00D64FB3">
        <w:rPr>
          <w:rFonts w:ascii="Arial" w:hAnsi="Arial" w:cs="Arial"/>
          <w:bCs/>
          <w:sz w:val="24"/>
          <w:szCs w:val="24"/>
        </w:rPr>
        <w:t xml:space="preserve">beyond the pandemic. </w:t>
      </w:r>
    </w:p>
    <w:p w14:paraId="31AE01CD" w14:textId="38DF5A15" w:rsidR="00CA50D9" w:rsidRPr="00C63322" w:rsidRDefault="00F75428" w:rsidP="002E34C8">
      <w:pPr>
        <w:pStyle w:val="ListParagraph"/>
        <w:numPr>
          <w:ilvl w:val="1"/>
          <w:numId w:val="22"/>
        </w:numPr>
        <w:rPr>
          <w:rFonts w:ascii="Arial" w:hAnsi="Arial" w:cs="Arial"/>
          <w:b/>
          <w:sz w:val="24"/>
          <w:szCs w:val="24"/>
          <w:u w:val="single"/>
        </w:rPr>
      </w:pPr>
      <w:r>
        <w:rPr>
          <w:rFonts w:ascii="Arial" w:hAnsi="Arial" w:cs="Arial"/>
          <w:bCs/>
          <w:i/>
          <w:iCs/>
          <w:sz w:val="24"/>
          <w:szCs w:val="24"/>
        </w:rPr>
        <w:t xml:space="preserve">‘In </w:t>
      </w:r>
      <w:r w:rsidR="00C63322">
        <w:rPr>
          <w:rFonts w:ascii="Arial" w:hAnsi="Arial" w:cs="Arial"/>
          <w:bCs/>
          <w:i/>
          <w:iCs/>
          <w:sz w:val="24"/>
          <w:szCs w:val="24"/>
        </w:rPr>
        <w:t xml:space="preserve">most cases’ </w:t>
      </w:r>
      <w:r>
        <w:rPr>
          <w:rFonts w:ascii="Arial" w:hAnsi="Arial" w:cs="Arial"/>
          <w:bCs/>
          <w:sz w:val="24"/>
          <w:szCs w:val="24"/>
        </w:rPr>
        <w:t>changes in care or treatment due to Coronavirus will not require a DoLS authorisation</w:t>
      </w:r>
      <w:r w:rsidR="00C13F6D">
        <w:rPr>
          <w:rFonts w:ascii="Arial" w:hAnsi="Arial" w:cs="Arial"/>
          <w:bCs/>
          <w:sz w:val="24"/>
          <w:szCs w:val="24"/>
        </w:rPr>
        <w:t xml:space="preserve"> and it will be sufficient to make a best interest decision for the person lacking mental capacity. </w:t>
      </w:r>
    </w:p>
    <w:p w14:paraId="328B6A26" w14:textId="47B414CA" w:rsidR="00C63322" w:rsidRPr="00FC6BE7" w:rsidRDefault="00C63322" w:rsidP="002E34C8">
      <w:pPr>
        <w:pStyle w:val="ListParagraph"/>
        <w:numPr>
          <w:ilvl w:val="1"/>
          <w:numId w:val="22"/>
        </w:numPr>
        <w:rPr>
          <w:rFonts w:ascii="Arial" w:hAnsi="Arial" w:cs="Arial"/>
          <w:b/>
          <w:sz w:val="24"/>
          <w:szCs w:val="24"/>
          <w:u w:val="single"/>
        </w:rPr>
      </w:pPr>
      <w:r>
        <w:rPr>
          <w:rFonts w:ascii="Arial" w:hAnsi="Arial" w:cs="Arial"/>
          <w:bCs/>
          <w:sz w:val="24"/>
          <w:szCs w:val="24"/>
        </w:rPr>
        <w:t>Where a DoLS authorisation is already in place,</w:t>
      </w:r>
      <w:r w:rsidR="006B289C">
        <w:rPr>
          <w:rFonts w:ascii="Arial" w:hAnsi="Arial" w:cs="Arial"/>
          <w:bCs/>
          <w:sz w:val="24"/>
          <w:szCs w:val="24"/>
        </w:rPr>
        <w:t xml:space="preserve"> </w:t>
      </w:r>
      <w:r w:rsidR="006B289C">
        <w:rPr>
          <w:rFonts w:ascii="Arial" w:hAnsi="Arial" w:cs="Arial"/>
          <w:bCs/>
          <w:i/>
          <w:iCs/>
          <w:sz w:val="24"/>
          <w:szCs w:val="24"/>
        </w:rPr>
        <w:t>‘in many cases’</w:t>
      </w:r>
      <w:r w:rsidR="006B289C">
        <w:rPr>
          <w:rFonts w:ascii="Arial" w:hAnsi="Arial" w:cs="Arial"/>
          <w:bCs/>
          <w:sz w:val="24"/>
          <w:szCs w:val="24"/>
        </w:rPr>
        <w:t xml:space="preserve"> </w:t>
      </w:r>
      <w:r w:rsidR="00E21788">
        <w:rPr>
          <w:rFonts w:ascii="Arial" w:hAnsi="Arial" w:cs="Arial"/>
          <w:bCs/>
          <w:sz w:val="24"/>
          <w:szCs w:val="24"/>
        </w:rPr>
        <w:t xml:space="preserve">a new authorisation is will not be necessary, as </w:t>
      </w:r>
      <w:r w:rsidR="0002111F">
        <w:rPr>
          <w:rFonts w:ascii="Arial" w:hAnsi="Arial" w:cs="Arial"/>
          <w:bCs/>
          <w:sz w:val="24"/>
          <w:szCs w:val="24"/>
        </w:rPr>
        <w:t xml:space="preserve">the current authorisation </w:t>
      </w:r>
      <w:r w:rsidR="00F173F6">
        <w:rPr>
          <w:rFonts w:ascii="Arial" w:hAnsi="Arial" w:cs="Arial"/>
          <w:bCs/>
          <w:sz w:val="24"/>
          <w:szCs w:val="24"/>
        </w:rPr>
        <w:t>will cover the new arrangements.</w:t>
      </w:r>
      <w:r w:rsidR="00146852">
        <w:rPr>
          <w:rFonts w:ascii="Arial" w:hAnsi="Arial" w:cs="Arial"/>
          <w:bCs/>
          <w:sz w:val="24"/>
          <w:szCs w:val="24"/>
        </w:rPr>
        <w:t xml:space="preserve"> However, it may be appropriate to carry out a review</w:t>
      </w:r>
      <w:r w:rsidR="007A15C1">
        <w:rPr>
          <w:rFonts w:ascii="Arial" w:hAnsi="Arial" w:cs="Arial"/>
          <w:bCs/>
          <w:sz w:val="24"/>
          <w:szCs w:val="24"/>
        </w:rPr>
        <w:t xml:space="preserve"> of the authorisation.</w:t>
      </w:r>
    </w:p>
    <w:p w14:paraId="628E6F82" w14:textId="1F7B5E69" w:rsidR="00FC6BE7" w:rsidRPr="00146852" w:rsidRDefault="00FC6BE7" w:rsidP="002E34C8">
      <w:pPr>
        <w:pStyle w:val="ListParagraph"/>
        <w:numPr>
          <w:ilvl w:val="1"/>
          <w:numId w:val="22"/>
        </w:numPr>
        <w:rPr>
          <w:rFonts w:ascii="Arial" w:hAnsi="Arial" w:cs="Arial"/>
          <w:b/>
          <w:sz w:val="24"/>
          <w:szCs w:val="24"/>
          <w:u w:val="single"/>
        </w:rPr>
      </w:pPr>
      <w:r>
        <w:rPr>
          <w:rFonts w:ascii="Arial" w:hAnsi="Arial" w:cs="Arial"/>
          <w:bCs/>
          <w:sz w:val="24"/>
          <w:szCs w:val="24"/>
        </w:rPr>
        <w:t xml:space="preserve">Decision makers can refer to the flow chart at Annex A of the guidance </w:t>
      </w:r>
      <w:r w:rsidR="00CD1BC8">
        <w:rPr>
          <w:rFonts w:ascii="Arial" w:hAnsi="Arial" w:cs="Arial"/>
          <w:bCs/>
          <w:sz w:val="24"/>
          <w:szCs w:val="24"/>
        </w:rPr>
        <w:t xml:space="preserve">when making decisions about the care or treatment of the person lacking mental capacity. </w:t>
      </w:r>
    </w:p>
    <w:p w14:paraId="0BDBF27E" w14:textId="1BEB6465" w:rsidR="00146852" w:rsidRPr="00112F93" w:rsidRDefault="00394EF9" w:rsidP="002E34C8">
      <w:pPr>
        <w:pStyle w:val="ListParagraph"/>
        <w:numPr>
          <w:ilvl w:val="1"/>
          <w:numId w:val="22"/>
        </w:numPr>
        <w:rPr>
          <w:rFonts w:ascii="Arial" w:hAnsi="Arial" w:cs="Arial"/>
          <w:b/>
          <w:sz w:val="24"/>
          <w:szCs w:val="24"/>
          <w:u w:val="single"/>
        </w:rPr>
      </w:pPr>
      <w:r>
        <w:rPr>
          <w:rFonts w:ascii="Arial" w:hAnsi="Arial" w:cs="Arial"/>
          <w:bCs/>
          <w:sz w:val="24"/>
          <w:szCs w:val="24"/>
        </w:rPr>
        <w:t xml:space="preserve">A shortened form </w:t>
      </w:r>
      <w:r w:rsidR="00E053DC">
        <w:rPr>
          <w:rFonts w:ascii="Arial" w:hAnsi="Arial" w:cs="Arial"/>
          <w:bCs/>
          <w:sz w:val="24"/>
          <w:szCs w:val="24"/>
        </w:rPr>
        <w:t xml:space="preserve">for urgent authorisations </w:t>
      </w:r>
      <w:r w:rsidR="00EF3BBB">
        <w:rPr>
          <w:rFonts w:ascii="Arial" w:hAnsi="Arial" w:cs="Arial"/>
          <w:bCs/>
          <w:sz w:val="24"/>
          <w:szCs w:val="24"/>
        </w:rPr>
        <w:t>is available at Annex B of the guidance.</w:t>
      </w:r>
    </w:p>
    <w:sectPr w:rsidR="00146852" w:rsidRPr="00112F93" w:rsidSect="001C4E0B">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73A11" w14:textId="77777777" w:rsidR="001628EA" w:rsidRDefault="001628EA" w:rsidP="0017778D">
      <w:pPr>
        <w:spacing w:after="0" w:line="240" w:lineRule="auto"/>
      </w:pPr>
      <w:r>
        <w:separator/>
      </w:r>
    </w:p>
  </w:endnote>
  <w:endnote w:type="continuationSeparator" w:id="0">
    <w:p w14:paraId="7F97AC2D" w14:textId="77777777" w:rsidR="001628EA" w:rsidRDefault="001628EA" w:rsidP="0017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A50E" w14:textId="77777777" w:rsidR="001628EA" w:rsidRDefault="001628EA" w:rsidP="0017778D">
      <w:pPr>
        <w:spacing w:after="0" w:line="240" w:lineRule="auto"/>
      </w:pPr>
      <w:r>
        <w:separator/>
      </w:r>
    </w:p>
  </w:footnote>
  <w:footnote w:type="continuationSeparator" w:id="0">
    <w:p w14:paraId="23660AF6" w14:textId="77777777" w:rsidR="001628EA" w:rsidRDefault="001628EA" w:rsidP="00177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843"/>
    <w:multiLevelType w:val="hybridMultilevel"/>
    <w:tmpl w:val="4EB8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3257A"/>
    <w:multiLevelType w:val="hybridMultilevel"/>
    <w:tmpl w:val="F5C4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87E11"/>
    <w:multiLevelType w:val="hybridMultilevel"/>
    <w:tmpl w:val="4E00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E1630"/>
    <w:multiLevelType w:val="multilevel"/>
    <w:tmpl w:val="B4F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6160D3"/>
    <w:multiLevelType w:val="multilevel"/>
    <w:tmpl w:val="82F0C324"/>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heme="minorHAnsi" w:hAnsi="Arial" w:cs="Arial" w:hint="default"/>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9E7A5C"/>
    <w:multiLevelType w:val="multilevel"/>
    <w:tmpl w:val="BB5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9243E9"/>
    <w:multiLevelType w:val="multilevel"/>
    <w:tmpl w:val="2CDEB1B2"/>
    <w:lvl w:ilvl="0">
      <w:start w:val="1"/>
      <w:numFmt w:val="decimal"/>
      <w:lvlText w:val="%1."/>
      <w:lvlJc w:val="left"/>
      <w:pPr>
        <w:tabs>
          <w:tab w:val="num" w:pos="720"/>
        </w:tabs>
        <w:ind w:left="720" w:hanging="360"/>
      </w:pPr>
      <w:rPr>
        <w:rFonts w:hint="default"/>
        <w:sz w:val="20"/>
      </w:rPr>
    </w:lvl>
    <w:lvl w:ilvl="1">
      <w:numFmt w:val="bullet"/>
      <w:lvlText w:val="-"/>
      <w:lvlJc w:val="left"/>
      <w:pPr>
        <w:ind w:left="1440" w:hanging="360"/>
      </w:pPr>
      <w:rPr>
        <w:rFonts w:ascii="Arial" w:eastAsiaTheme="minorHAnsi" w:hAnsi="Arial" w:cs="Arial" w:hint="default"/>
        <w:u w:val="none"/>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5A5ABB"/>
    <w:multiLevelType w:val="hybridMultilevel"/>
    <w:tmpl w:val="EBA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D04F2"/>
    <w:multiLevelType w:val="multilevel"/>
    <w:tmpl w:val="B89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FE210C"/>
    <w:multiLevelType w:val="hybridMultilevel"/>
    <w:tmpl w:val="1C12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018BF"/>
    <w:multiLevelType w:val="hybridMultilevel"/>
    <w:tmpl w:val="14381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864477F"/>
    <w:multiLevelType w:val="hybridMultilevel"/>
    <w:tmpl w:val="3D961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446ECF"/>
    <w:multiLevelType w:val="hybridMultilevel"/>
    <w:tmpl w:val="F4285FE0"/>
    <w:lvl w:ilvl="0" w:tplc="EA90246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CD2248B"/>
    <w:multiLevelType w:val="hybridMultilevel"/>
    <w:tmpl w:val="2A8C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A45BEB"/>
    <w:multiLevelType w:val="hybridMultilevel"/>
    <w:tmpl w:val="1F9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07129A"/>
    <w:multiLevelType w:val="hybridMultilevel"/>
    <w:tmpl w:val="8BD63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B2418E"/>
    <w:multiLevelType w:val="hybridMultilevel"/>
    <w:tmpl w:val="62782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A74E8"/>
    <w:multiLevelType w:val="hybridMultilevel"/>
    <w:tmpl w:val="50182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4B7681"/>
    <w:multiLevelType w:val="hybridMultilevel"/>
    <w:tmpl w:val="1CE6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8649A2"/>
    <w:multiLevelType w:val="multilevel"/>
    <w:tmpl w:val="15CC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C80A1D"/>
    <w:multiLevelType w:val="hybridMultilevel"/>
    <w:tmpl w:val="AED0F4A0"/>
    <w:lvl w:ilvl="0" w:tplc="37926930">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C9D5A13"/>
    <w:multiLevelType w:val="hybridMultilevel"/>
    <w:tmpl w:val="A758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7"/>
  </w:num>
  <w:num w:numId="4">
    <w:abstractNumId w:val="3"/>
  </w:num>
  <w:num w:numId="5">
    <w:abstractNumId w:val="19"/>
  </w:num>
  <w:num w:numId="6">
    <w:abstractNumId w:val="8"/>
  </w:num>
  <w:num w:numId="7">
    <w:abstractNumId w:val="5"/>
  </w:num>
  <w:num w:numId="8">
    <w:abstractNumId w:val="4"/>
  </w:num>
  <w:num w:numId="9">
    <w:abstractNumId w:val="21"/>
  </w:num>
  <w:num w:numId="10">
    <w:abstractNumId w:val="7"/>
  </w:num>
  <w:num w:numId="11">
    <w:abstractNumId w:val="20"/>
  </w:num>
  <w:num w:numId="12">
    <w:abstractNumId w:val="13"/>
  </w:num>
  <w:num w:numId="13">
    <w:abstractNumId w:val="0"/>
  </w:num>
  <w:num w:numId="14">
    <w:abstractNumId w:val="2"/>
  </w:num>
  <w:num w:numId="15">
    <w:abstractNumId w:val="14"/>
  </w:num>
  <w:num w:numId="16">
    <w:abstractNumId w:val="16"/>
  </w:num>
  <w:num w:numId="17">
    <w:abstractNumId w:val="9"/>
  </w:num>
  <w:num w:numId="18">
    <w:abstractNumId w:val="18"/>
  </w:num>
  <w:num w:numId="19">
    <w:abstractNumId w:val="1"/>
  </w:num>
  <w:num w:numId="20">
    <w:abstractNumId w:val="12"/>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1E"/>
    <w:rsid w:val="00001FD6"/>
    <w:rsid w:val="00010D2F"/>
    <w:rsid w:val="00020D21"/>
    <w:rsid w:val="0002111F"/>
    <w:rsid w:val="0003158C"/>
    <w:rsid w:val="000315F7"/>
    <w:rsid w:val="0003359E"/>
    <w:rsid w:val="00040ACA"/>
    <w:rsid w:val="00040B8E"/>
    <w:rsid w:val="00041475"/>
    <w:rsid w:val="000528F5"/>
    <w:rsid w:val="000617DD"/>
    <w:rsid w:val="00063388"/>
    <w:rsid w:val="00063F84"/>
    <w:rsid w:val="00067E62"/>
    <w:rsid w:val="00071C90"/>
    <w:rsid w:val="00072501"/>
    <w:rsid w:val="000866FB"/>
    <w:rsid w:val="0009215C"/>
    <w:rsid w:val="00093896"/>
    <w:rsid w:val="00096861"/>
    <w:rsid w:val="000A352A"/>
    <w:rsid w:val="000B09E4"/>
    <w:rsid w:val="000B5222"/>
    <w:rsid w:val="000C6211"/>
    <w:rsid w:val="000C6E3E"/>
    <w:rsid w:val="000D0035"/>
    <w:rsid w:val="000D33B6"/>
    <w:rsid w:val="000D513B"/>
    <w:rsid w:val="000E5A5D"/>
    <w:rsid w:val="001024E6"/>
    <w:rsid w:val="00104994"/>
    <w:rsid w:val="00112F93"/>
    <w:rsid w:val="00117E24"/>
    <w:rsid w:val="00122BEC"/>
    <w:rsid w:val="0012495F"/>
    <w:rsid w:val="0012557B"/>
    <w:rsid w:val="00142AB5"/>
    <w:rsid w:val="00143FFE"/>
    <w:rsid w:val="00146852"/>
    <w:rsid w:val="00152C66"/>
    <w:rsid w:val="001628EA"/>
    <w:rsid w:val="0017778D"/>
    <w:rsid w:val="001827E6"/>
    <w:rsid w:val="00185EA5"/>
    <w:rsid w:val="0018717A"/>
    <w:rsid w:val="001A0F6F"/>
    <w:rsid w:val="001A2E87"/>
    <w:rsid w:val="001A6324"/>
    <w:rsid w:val="001B11CC"/>
    <w:rsid w:val="001B520D"/>
    <w:rsid w:val="001C3CDD"/>
    <w:rsid w:val="001C4E0B"/>
    <w:rsid w:val="001C7274"/>
    <w:rsid w:val="001D104D"/>
    <w:rsid w:val="001D4A6A"/>
    <w:rsid w:val="001E12FF"/>
    <w:rsid w:val="001E66DE"/>
    <w:rsid w:val="001F2EFB"/>
    <w:rsid w:val="001F3D3C"/>
    <w:rsid w:val="00216ED7"/>
    <w:rsid w:val="0022013C"/>
    <w:rsid w:val="0022220D"/>
    <w:rsid w:val="00223299"/>
    <w:rsid w:val="002242E3"/>
    <w:rsid w:val="002307EF"/>
    <w:rsid w:val="0024076D"/>
    <w:rsid w:val="00245FD7"/>
    <w:rsid w:val="00246D35"/>
    <w:rsid w:val="002529BF"/>
    <w:rsid w:val="002546EF"/>
    <w:rsid w:val="00263A8E"/>
    <w:rsid w:val="00266866"/>
    <w:rsid w:val="00270486"/>
    <w:rsid w:val="0027296E"/>
    <w:rsid w:val="002755FC"/>
    <w:rsid w:val="002809CE"/>
    <w:rsid w:val="00296C9E"/>
    <w:rsid w:val="002A26CB"/>
    <w:rsid w:val="002A7DFA"/>
    <w:rsid w:val="002B253B"/>
    <w:rsid w:val="002B2747"/>
    <w:rsid w:val="002C7D13"/>
    <w:rsid w:val="002E34C8"/>
    <w:rsid w:val="002F2507"/>
    <w:rsid w:val="002F7BEA"/>
    <w:rsid w:val="003037D9"/>
    <w:rsid w:val="00303FDF"/>
    <w:rsid w:val="00332B01"/>
    <w:rsid w:val="003333C5"/>
    <w:rsid w:val="00337495"/>
    <w:rsid w:val="003419D6"/>
    <w:rsid w:val="00342B96"/>
    <w:rsid w:val="00345419"/>
    <w:rsid w:val="00357ED0"/>
    <w:rsid w:val="0036237C"/>
    <w:rsid w:val="00365C20"/>
    <w:rsid w:val="003676DE"/>
    <w:rsid w:val="003676E3"/>
    <w:rsid w:val="0037003B"/>
    <w:rsid w:val="00371847"/>
    <w:rsid w:val="003856AE"/>
    <w:rsid w:val="0039349F"/>
    <w:rsid w:val="00394617"/>
    <w:rsid w:val="0039471E"/>
    <w:rsid w:val="00394EF9"/>
    <w:rsid w:val="003A0EF6"/>
    <w:rsid w:val="003A3118"/>
    <w:rsid w:val="003A5C6D"/>
    <w:rsid w:val="003B7C1C"/>
    <w:rsid w:val="003E1535"/>
    <w:rsid w:val="003E37EE"/>
    <w:rsid w:val="003E47A5"/>
    <w:rsid w:val="003F29AB"/>
    <w:rsid w:val="003F5F0E"/>
    <w:rsid w:val="00405EEE"/>
    <w:rsid w:val="0041128E"/>
    <w:rsid w:val="0042594B"/>
    <w:rsid w:val="0042644C"/>
    <w:rsid w:val="0043070F"/>
    <w:rsid w:val="00437A08"/>
    <w:rsid w:val="00440A98"/>
    <w:rsid w:val="00445393"/>
    <w:rsid w:val="0046305F"/>
    <w:rsid w:val="00472EC0"/>
    <w:rsid w:val="00474389"/>
    <w:rsid w:val="00477F94"/>
    <w:rsid w:val="0048129D"/>
    <w:rsid w:val="00494C37"/>
    <w:rsid w:val="004C5BE1"/>
    <w:rsid w:val="004C6573"/>
    <w:rsid w:val="004C7B6E"/>
    <w:rsid w:val="004F7F2A"/>
    <w:rsid w:val="0050545B"/>
    <w:rsid w:val="00507DB3"/>
    <w:rsid w:val="00524451"/>
    <w:rsid w:val="0053181F"/>
    <w:rsid w:val="00540BD5"/>
    <w:rsid w:val="00552D23"/>
    <w:rsid w:val="00555FA1"/>
    <w:rsid w:val="00563153"/>
    <w:rsid w:val="00563AF1"/>
    <w:rsid w:val="005707A1"/>
    <w:rsid w:val="00570C6F"/>
    <w:rsid w:val="00584982"/>
    <w:rsid w:val="00586C46"/>
    <w:rsid w:val="00594298"/>
    <w:rsid w:val="005953B0"/>
    <w:rsid w:val="005A41AB"/>
    <w:rsid w:val="005B2FAB"/>
    <w:rsid w:val="005B77B2"/>
    <w:rsid w:val="005C7740"/>
    <w:rsid w:val="005D3301"/>
    <w:rsid w:val="005E2E12"/>
    <w:rsid w:val="005E57A0"/>
    <w:rsid w:val="006020B7"/>
    <w:rsid w:val="006109B8"/>
    <w:rsid w:val="006114C2"/>
    <w:rsid w:val="006171E4"/>
    <w:rsid w:val="00617A84"/>
    <w:rsid w:val="006224C3"/>
    <w:rsid w:val="0063049A"/>
    <w:rsid w:val="006319B6"/>
    <w:rsid w:val="00642E48"/>
    <w:rsid w:val="0065740C"/>
    <w:rsid w:val="00662867"/>
    <w:rsid w:val="00662CBF"/>
    <w:rsid w:val="0066535B"/>
    <w:rsid w:val="00670403"/>
    <w:rsid w:val="006718FE"/>
    <w:rsid w:val="0068110C"/>
    <w:rsid w:val="006826A4"/>
    <w:rsid w:val="006827A9"/>
    <w:rsid w:val="00685D54"/>
    <w:rsid w:val="006867AF"/>
    <w:rsid w:val="00691341"/>
    <w:rsid w:val="00694479"/>
    <w:rsid w:val="0069797C"/>
    <w:rsid w:val="006A22CC"/>
    <w:rsid w:val="006A3228"/>
    <w:rsid w:val="006A4338"/>
    <w:rsid w:val="006A716A"/>
    <w:rsid w:val="006B04A6"/>
    <w:rsid w:val="006B25E2"/>
    <w:rsid w:val="006B289C"/>
    <w:rsid w:val="006C2425"/>
    <w:rsid w:val="006C6FA2"/>
    <w:rsid w:val="006E0967"/>
    <w:rsid w:val="00704993"/>
    <w:rsid w:val="0070794C"/>
    <w:rsid w:val="00717D1F"/>
    <w:rsid w:val="00722FF4"/>
    <w:rsid w:val="00726410"/>
    <w:rsid w:val="0075328D"/>
    <w:rsid w:val="00772DF9"/>
    <w:rsid w:val="00780784"/>
    <w:rsid w:val="00791C36"/>
    <w:rsid w:val="007954A6"/>
    <w:rsid w:val="00796A12"/>
    <w:rsid w:val="00796FC2"/>
    <w:rsid w:val="007A15C1"/>
    <w:rsid w:val="007A4DB3"/>
    <w:rsid w:val="007A518A"/>
    <w:rsid w:val="007B34CF"/>
    <w:rsid w:val="007C1144"/>
    <w:rsid w:val="007C2447"/>
    <w:rsid w:val="007C54A6"/>
    <w:rsid w:val="007D4AD5"/>
    <w:rsid w:val="007E562C"/>
    <w:rsid w:val="007F19B1"/>
    <w:rsid w:val="007F1CDF"/>
    <w:rsid w:val="007F37AC"/>
    <w:rsid w:val="00806C05"/>
    <w:rsid w:val="0081002A"/>
    <w:rsid w:val="0081013E"/>
    <w:rsid w:val="00822A85"/>
    <w:rsid w:val="00833ACB"/>
    <w:rsid w:val="00845D51"/>
    <w:rsid w:val="00846F1E"/>
    <w:rsid w:val="00850B3C"/>
    <w:rsid w:val="00851B0C"/>
    <w:rsid w:val="00852161"/>
    <w:rsid w:val="008542FD"/>
    <w:rsid w:val="00873DF9"/>
    <w:rsid w:val="008777D0"/>
    <w:rsid w:val="008B64BC"/>
    <w:rsid w:val="008D02B5"/>
    <w:rsid w:val="008D593F"/>
    <w:rsid w:val="008E65F4"/>
    <w:rsid w:val="008F0596"/>
    <w:rsid w:val="008F2111"/>
    <w:rsid w:val="008F30B3"/>
    <w:rsid w:val="008F586C"/>
    <w:rsid w:val="008F69B7"/>
    <w:rsid w:val="0091651C"/>
    <w:rsid w:val="00933F0E"/>
    <w:rsid w:val="00950803"/>
    <w:rsid w:val="00962AEA"/>
    <w:rsid w:val="00965A2A"/>
    <w:rsid w:val="00970822"/>
    <w:rsid w:val="00984255"/>
    <w:rsid w:val="0098456B"/>
    <w:rsid w:val="00987D59"/>
    <w:rsid w:val="009B262B"/>
    <w:rsid w:val="009B5B8F"/>
    <w:rsid w:val="009B6309"/>
    <w:rsid w:val="009B6392"/>
    <w:rsid w:val="009C797F"/>
    <w:rsid w:val="009D2A72"/>
    <w:rsid w:val="009D512A"/>
    <w:rsid w:val="009D65F6"/>
    <w:rsid w:val="009D755E"/>
    <w:rsid w:val="009E75ED"/>
    <w:rsid w:val="009E7A8D"/>
    <w:rsid w:val="009F0F30"/>
    <w:rsid w:val="009F5B09"/>
    <w:rsid w:val="00A017E9"/>
    <w:rsid w:val="00A01A6C"/>
    <w:rsid w:val="00A2121A"/>
    <w:rsid w:val="00A26C9E"/>
    <w:rsid w:val="00A26DBF"/>
    <w:rsid w:val="00A40810"/>
    <w:rsid w:val="00A44C1F"/>
    <w:rsid w:val="00A669FF"/>
    <w:rsid w:val="00A70716"/>
    <w:rsid w:val="00A7126A"/>
    <w:rsid w:val="00A7233F"/>
    <w:rsid w:val="00A74456"/>
    <w:rsid w:val="00A7478D"/>
    <w:rsid w:val="00A80D49"/>
    <w:rsid w:val="00A81106"/>
    <w:rsid w:val="00A84118"/>
    <w:rsid w:val="00A85C2F"/>
    <w:rsid w:val="00AA1AD5"/>
    <w:rsid w:val="00AA6349"/>
    <w:rsid w:val="00AB0947"/>
    <w:rsid w:val="00AB7049"/>
    <w:rsid w:val="00AC35EE"/>
    <w:rsid w:val="00AC7509"/>
    <w:rsid w:val="00AD749D"/>
    <w:rsid w:val="00AF28AC"/>
    <w:rsid w:val="00B00757"/>
    <w:rsid w:val="00B01781"/>
    <w:rsid w:val="00B02DD6"/>
    <w:rsid w:val="00B3418F"/>
    <w:rsid w:val="00B41E9A"/>
    <w:rsid w:val="00B52E2E"/>
    <w:rsid w:val="00B619E2"/>
    <w:rsid w:val="00B61E90"/>
    <w:rsid w:val="00B67498"/>
    <w:rsid w:val="00B71C3C"/>
    <w:rsid w:val="00B7348B"/>
    <w:rsid w:val="00B837A2"/>
    <w:rsid w:val="00B9487A"/>
    <w:rsid w:val="00B975BE"/>
    <w:rsid w:val="00BB6A82"/>
    <w:rsid w:val="00BD16F0"/>
    <w:rsid w:val="00BD334B"/>
    <w:rsid w:val="00BE3816"/>
    <w:rsid w:val="00BF02F6"/>
    <w:rsid w:val="00C005D5"/>
    <w:rsid w:val="00C05ACC"/>
    <w:rsid w:val="00C10FF5"/>
    <w:rsid w:val="00C12A8B"/>
    <w:rsid w:val="00C13F6D"/>
    <w:rsid w:val="00C278EC"/>
    <w:rsid w:val="00C338A2"/>
    <w:rsid w:val="00C4314E"/>
    <w:rsid w:val="00C540AE"/>
    <w:rsid w:val="00C60C89"/>
    <w:rsid w:val="00C63322"/>
    <w:rsid w:val="00C65617"/>
    <w:rsid w:val="00CA0FE4"/>
    <w:rsid w:val="00CA1671"/>
    <w:rsid w:val="00CA50D9"/>
    <w:rsid w:val="00CB0A83"/>
    <w:rsid w:val="00CB2264"/>
    <w:rsid w:val="00CB793C"/>
    <w:rsid w:val="00CC1243"/>
    <w:rsid w:val="00CC24C7"/>
    <w:rsid w:val="00CC4178"/>
    <w:rsid w:val="00CC4A75"/>
    <w:rsid w:val="00CD1BC8"/>
    <w:rsid w:val="00CE0195"/>
    <w:rsid w:val="00CF02B6"/>
    <w:rsid w:val="00CF06C9"/>
    <w:rsid w:val="00D01D3A"/>
    <w:rsid w:val="00D02D12"/>
    <w:rsid w:val="00D03BD0"/>
    <w:rsid w:val="00D04BDE"/>
    <w:rsid w:val="00D06602"/>
    <w:rsid w:val="00D06D27"/>
    <w:rsid w:val="00D3304A"/>
    <w:rsid w:val="00D362C1"/>
    <w:rsid w:val="00D36472"/>
    <w:rsid w:val="00D3756C"/>
    <w:rsid w:val="00D408DC"/>
    <w:rsid w:val="00D42878"/>
    <w:rsid w:val="00D45F25"/>
    <w:rsid w:val="00D47434"/>
    <w:rsid w:val="00D534D4"/>
    <w:rsid w:val="00D64FB3"/>
    <w:rsid w:val="00D753C0"/>
    <w:rsid w:val="00D76C65"/>
    <w:rsid w:val="00D773EF"/>
    <w:rsid w:val="00D87D6E"/>
    <w:rsid w:val="00D972A8"/>
    <w:rsid w:val="00DA4DAA"/>
    <w:rsid w:val="00DA63A3"/>
    <w:rsid w:val="00DB0285"/>
    <w:rsid w:val="00DB4F30"/>
    <w:rsid w:val="00DB6B57"/>
    <w:rsid w:val="00E01D37"/>
    <w:rsid w:val="00E01EE9"/>
    <w:rsid w:val="00E0299D"/>
    <w:rsid w:val="00E032A4"/>
    <w:rsid w:val="00E053DC"/>
    <w:rsid w:val="00E10B44"/>
    <w:rsid w:val="00E21788"/>
    <w:rsid w:val="00E31B40"/>
    <w:rsid w:val="00E348AA"/>
    <w:rsid w:val="00E3592F"/>
    <w:rsid w:val="00E446BD"/>
    <w:rsid w:val="00E46525"/>
    <w:rsid w:val="00E506E9"/>
    <w:rsid w:val="00E50B0D"/>
    <w:rsid w:val="00E52112"/>
    <w:rsid w:val="00E523A7"/>
    <w:rsid w:val="00E65C82"/>
    <w:rsid w:val="00E70D5B"/>
    <w:rsid w:val="00E727D5"/>
    <w:rsid w:val="00E73183"/>
    <w:rsid w:val="00E76D6C"/>
    <w:rsid w:val="00E76E48"/>
    <w:rsid w:val="00E810E1"/>
    <w:rsid w:val="00EA02D9"/>
    <w:rsid w:val="00EA785E"/>
    <w:rsid w:val="00EB18E2"/>
    <w:rsid w:val="00EB2F3A"/>
    <w:rsid w:val="00EC52C0"/>
    <w:rsid w:val="00ED1751"/>
    <w:rsid w:val="00ED213B"/>
    <w:rsid w:val="00ED36DC"/>
    <w:rsid w:val="00EF096F"/>
    <w:rsid w:val="00EF0B9A"/>
    <w:rsid w:val="00EF225B"/>
    <w:rsid w:val="00EF3BBB"/>
    <w:rsid w:val="00F016FD"/>
    <w:rsid w:val="00F139E7"/>
    <w:rsid w:val="00F173F6"/>
    <w:rsid w:val="00F22493"/>
    <w:rsid w:val="00F26153"/>
    <w:rsid w:val="00F32A62"/>
    <w:rsid w:val="00F348B7"/>
    <w:rsid w:val="00F457E7"/>
    <w:rsid w:val="00F45D60"/>
    <w:rsid w:val="00F46807"/>
    <w:rsid w:val="00F47933"/>
    <w:rsid w:val="00F52E72"/>
    <w:rsid w:val="00F56D8A"/>
    <w:rsid w:val="00F6362B"/>
    <w:rsid w:val="00F719A8"/>
    <w:rsid w:val="00F71B4B"/>
    <w:rsid w:val="00F74ACB"/>
    <w:rsid w:val="00F75428"/>
    <w:rsid w:val="00F83F3E"/>
    <w:rsid w:val="00F86573"/>
    <w:rsid w:val="00F9768D"/>
    <w:rsid w:val="00FB0402"/>
    <w:rsid w:val="00FB0AF8"/>
    <w:rsid w:val="00FC49F7"/>
    <w:rsid w:val="00FC6BE7"/>
    <w:rsid w:val="00FD28EA"/>
    <w:rsid w:val="00FE1A18"/>
    <w:rsid w:val="00FE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C69102"/>
  <w15:chartTrackingRefBased/>
  <w15:docId w15:val="{5BED6A2E-D5FE-421D-B86F-89FDB50F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1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9E4"/>
    <w:rPr>
      <w:color w:val="0563C1"/>
      <w:u w:val="single"/>
    </w:rPr>
  </w:style>
  <w:style w:type="character" w:customStyle="1" w:styleId="wordsection1Char">
    <w:name w:val="wordsection1 Char"/>
    <w:basedOn w:val="DefaultParagraphFont"/>
    <w:link w:val="wordsection1"/>
    <w:locked/>
    <w:rsid w:val="000B09E4"/>
    <w:rPr>
      <w:rFonts w:ascii="Calibri" w:hAnsi="Calibri" w:cs="Calibri"/>
    </w:rPr>
  </w:style>
  <w:style w:type="paragraph" w:customStyle="1" w:styleId="wordsection1">
    <w:name w:val="wordsection1"/>
    <w:basedOn w:val="Normal"/>
    <w:link w:val="wordsection1Char"/>
    <w:rsid w:val="000B09E4"/>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8F586C"/>
    <w:rPr>
      <w:color w:val="605E5C"/>
      <w:shd w:val="clear" w:color="auto" w:fill="E1DFDD"/>
    </w:rPr>
  </w:style>
  <w:style w:type="character" w:styleId="FollowedHyperlink">
    <w:name w:val="FollowedHyperlink"/>
    <w:basedOn w:val="DefaultParagraphFont"/>
    <w:uiPriority w:val="99"/>
    <w:semiHidden/>
    <w:unhideWhenUsed/>
    <w:rsid w:val="00B71C3C"/>
    <w:rPr>
      <w:color w:val="954F72" w:themeColor="followedHyperlink"/>
      <w:u w:val="single"/>
    </w:rPr>
  </w:style>
  <w:style w:type="paragraph" w:customStyle="1" w:styleId="paragraph">
    <w:name w:val="paragraph"/>
    <w:basedOn w:val="Normal"/>
    <w:rsid w:val="008F2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F2111"/>
  </w:style>
  <w:style w:type="character" w:customStyle="1" w:styleId="eop">
    <w:name w:val="eop"/>
    <w:basedOn w:val="DefaultParagraphFont"/>
    <w:rsid w:val="008F2111"/>
  </w:style>
  <w:style w:type="character" w:customStyle="1" w:styleId="spellingerror">
    <w:name w:val="spellingerror"/>
    <w:basedOn w:val="DefaultParagraphFont"/>
    <w:rsid w:val="008F2111"/>
  </w:style>
  <w:style w:type="paragraph" w:styleId="ListParagraph">
    <w:name w:val="List Paragraph"/>
    <w:basedOn w:val="Normal"/>
    <w:uiPriority w:val="34"/>
    <w:qFormat/>
    <w:rsid w:val="00112F93"/>
    <w:pPr>
      <w:ind w:left="720"/>
      <w:contextualSpacing/>
    </w:pPr>
  </w:style>
  <w:style w:type="paragraph" w:styleId="Header">
    <w:name w:val="header"/>
    <w:basedOn w:val="Normal"/>
    <w:link w:val="HeaderChar"/>
    <w:uiPriority w:val="99"/>
    <w:unhideWhenUsed/>
    <w:rsid w:val="00112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F93"/>
  </w:style>
  <w:style w:type="paragraph" w:styleId="Footer">
    <w:name w:val="footer"/>
    <w:basedOn w:val="Normal"/>
    <w:link w:val="FooterChar"/>
    <w:uiPriority w:val="99"/>
    <w:unhideWhenUsed/>
    <w:rsid w:val="00112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F93"/>
  </w:style>
  <w:style w:type="character" w:customStyle="1" w:styleId="Heading1Char">
    <w:name w:val="Heading 1 Char"/>
    <w:basedOn w:val="DefaultParagraphFont"/>
    <w:link w:val="Heading1"/>
    <w:uiPriority w:val="9"/>
    <w:rsid w:val="00BD16F0"/>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1C3CDD"/>
    <w:rPr>
      <w:color w:val="605E5C"/>
      <w:shd w:val="clear" w:color="auto" w:fill="E1DFDD"/>
    </w:rPr>
  </w:style>
  <w:style w:type="character" w:customStyle="1" w:styleId="UnresolvedMention3">
    <w:name w:val="Unresolved Mention3"/>
    <w:basedOn w:val="DefaultParagraphFont"/>
    <w:uiPriority w:val="99"/>
    <w:semiHidden/>
    <w:unhideWhenUsed/>
    <w:rsid w:val="00FB0AF8"/>
    <w:rPr>
      <w:color w:val="605E5C"/>
      <w:shd w:val="clear" w:color="auto" w:fill="E1DFDD"/>
    </w:rPr>
  </w:style>
  <w:style w:type="character" w:customStyle="1" w:styleId="UnresolvedMention">
    <w:name w:val="Unresolved Mention"/>
    <w:basedOn w:val="DefaultParagraphFont"/>
    <w:uiPriority w:val="99"/>
    <w:semiHidden/>
    <w:unhideWhenUsed/>
    <w:rsid w:val="001A2E87"/>
    <w:rPr>
      <w:color w:val="605E5C"/>
      <w:shd w:val="clear" w:color="auto" w:fill="E1DFDD"/>
    </w:rPr>
  </w:style>
  <w:style w:type="paragraph" w:styleId="BalloonText">
    <w:name w:val="Balloon Text"/>
    <w:basedOn w:val="Normal"/>
    <w:link w:val="BalloonTextChar"/>
    <w:uiPriority w:val="99"/>
    <w:semiHidden/>
    <w:unhideWhenUsed/>
    <w:rsid w:val="00E52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78507">
      <w:bodyDiv w:val="1"/>
      <w:marLeft w:val="0"/>
      <w:marRight w:val="0"/>
      <w:marTop w:val="0"/>
      <w:marBottom w:val="0"/>
      <w:divBdr>
        <w:top w:val="none" w:sz="0" w:space="0" w:color="auto"/>
        <w:left w:val="none" w:sz="0" w:space="0" w:color="auto"/>
        <w:bottom w:val="none" w:sz="0" w:space="0" w:color="auto"/>
        <w:right w:val="none" w:sz="0" w:space="0" w:color="auto"/>
      </w:divBdr>
    </w:div>
    <w:div w:id="900673679">
      <w:bodyDiv w:val="1"/>
      <w:marLeft w:val="0"/>
      <w:marRight w:val="0"/>
      <w:marTop w:val="0"/>
      <w:marBottom w:val="0"/>
      <w:divBdr>
        <w:top w:val="none" w:sz="0" w:space="0" w:color="auto"/>
        <w:left w:val="none" w:sz="0" w:space="0" w:color="auto"/>
        <w:bottom w:val="none" w:sz="0" w:space="0" w:color="auto"/>
        <w:right w:val="none" w:sz="0" w:space="0" w:color="auto"/>
      </w:divBdr>
    </w:div>
    <w:div w:id="1572277202">
      <w:bodyDiv w:val="1"/>
      <w:marLeft w:val="0"/>
      <w:marRight w:val="0"/>
      <w:marTop w:val="0"/>
      <w:marBottom w:val="0"/>
      <w:divBdr>
        <w:top w:val="none" w:sz="0" w:space="0" w:color="auto"/>
        <w:left w:val="none" w:sz="0" w:space="0" w:color="auto"/>
        <w:bottom w:val="none" w:sz="0" w:space="0" w:color="auto"/>
        <w:right w:val="none" w:sz="0" w:space="0" w:color="auto"/>
      </w:divBdr>
      <w:divsChild>
        <w:div w:id="1467043701">
          <w:marLeft w:val="0"/>
          <w:marRight w:val="0"/>
          <w:marTop w:val="0"/>
          <w:marBottom w:val="0"/>
          <w:divBdr>
            <w:top w:val="none" w:sz="0" w:space="0" w:color="auto"/>
            <w:left w:val="none" w:sz="0" w:space="0" w:color="auto"/>
            <w:bottom w:val="none" w:sz="0" w:space="0" w:color="auto"/>
            <w:right w:val="none" w:sz="0" w:space="0" w:color="auto"/>
          </w:divBdr>
        </w:div>
        <w:div w:id="1600527299">
          <w:marLeft w:val="0"/>
          <w:marRight w:val="0"/>
          <w:marTop w:val="0"/>
          <w:marBottom w:val="0"/>
          <w:divBdr>
            <w:top w:val="none" w:sz="0" w:space="0" w:color="auto"/>
            <w:left w:val="none" w:sz="0" w:space="0" w:color="auto"/>
            <w:bottom w:val="none" w:sz="0" w:space="0" w:color="auto"/>
            <w:right w:val="none" w:sz="0" w:space="0" w:color="auto"/>
          </w:divBdr>
        </w:div>
        <w:div w:id="482695655">
          <w:marLeft w:val="0"/>
          <w:marRight w:val="0"/>
          <w:marTop w:val="0"/>
          <w:marBottom w:val="0"/>
          <w:divBdr>
            <w:top w:val="none" w:sz="0" w:space="0" w:color="auto"/>
            <w:left w:val="none" w:sz="0" w:space="0" w:color="auto"/>
            <w:bottom w:val="none" w:sz="0" w:space="0" w:color="auto"/>
            <w:right w:val="none" w:sz="0" w:space="0" w:color="auto"/>
          </w:divBdr>
        </w:div>
        <w:div w:id="652491389">
          <w:marLeft w:val="0"/>
          <w:marRight w:val="0"/>
          <w:marTop w:val="0"/>
          <w:marBottom w:val="0"/>
          <w:divBdr>
            <w:top w:val="none" w:sz="0" w:space="0" w:color="auto"/>
            <w:left w:val="none" w:sz="0" w:space="0" w:color="auto"/>
            <w:bottom w:val="none" w:sz="0" w:space="0" w:color="auto"/>
            <w:right w:val="none" w:sz="0" w:space="0" w:color="auto"/>
          </w:divBdr>
        </w:div>
        <w:div w:id="1608124431">
          <w:marLeft w:val="0"/>
          <w:marRight w:val="0"/>
          <w:marTop w:val="0"/>
          <w:marBottom w:val="0"/>
          <w:divBdr>
            <w:top w:val="none" w:sz="0" w:space="0" w:color="auto"/>
            <w:left w:val="none" w:sz="0" w:space="0" w:color="auto"/>
            <w:bottom w:val="none" w:sz="0" w:space="0" w:color="auto"/>
            <w:right w:val="none" w:sz="0" w:space="0" w:color="auto"/>
          </w:divBdr>
        </w:div>
        <w:div w:id="1658335708">
          <w:marLeft w:val="0"/>
          <w:marRight w:val="0"/>
          <w:marTop w:val="0"/>
          <w:marBottom w:val="0"/>
          <w:divBdr>
            <w:top w:val="none" w:sz="0" w:space="0" w:color="auto"/>
            <w:left w:val="none" w:sz="0" w:space="0" w:color="auto"/>
            <w:bottom w:val="none" w:sz="0" w:space="0" w:color="auto"/>
            <w:right w:val="none" w:sz="0" w:space="0" w:color="auto"/>
          </w:divBdr>
          <w:divsChild>
            <w:div w:id="218397447">
              <w:marLeft w:val="0"/>
              <w:marRight w:val="0"/>
              <w:marTop w:val="0"/>
              <w:marBottom w:val="0"/>
              <w:divBdr>
                <w:top w:val="none" w:sz="0" w:space="0" w:color="auto"/>
                <w:left w:val="none" w:sz="0" w:space="0" w:color="auto"/>
                <w:bottom w:val="none" w:sz="0" w:space="0" w:color="auto"/>
                <w:right w:val="none" w:sz="0" w:space="0" w:color="auto"/>
              </w:divBdr>
            </w:div>
          </w:divsChild>
        </w:div>
        <w:div w:id="709065728">
          <w:marLeft w:val="0"/>
          <w:marRight w:val="0"/>
          <w:marTop w:val="0"/>
          <w:marBottom w:val="0"/>
          <w:divBdr>
            <w:top w:val="none" w:sz="0" w:space="0" w:color="auto"/>
            <w:left w:val="none" w:sz="0" w:space="0" w:color="auto"/>
            <w:bottom w:val="none" w:sz="0" w:space="0" w:color="auto"/>
            <w:right w:val="none" w:sz="0" w:space="0" w:color="auto"/>
          </w:divBdr>
          <w:divsChild>
            <w:div w:id="1399133259">
              <w:marLeft w:val="0"/>
              <w:marRight w:val="0"/>
              <w:marTop w:val="0"/>
              <w:marBottom w:val="0"/>
              <w:divBdr>
                <w:top w:val="none" w:sz="0" w:space="0" w:color="auto"/>
                <w:left w:val="none" w:sz="0" w:space="0" w:color="auto"/>
                <w:bottom w:val="none" w:sz="0" w:space="0" w:color="auto"/>
                <w:right w:val="none" w:sz="0" w:space="0" w:color="auto"/>
              </w:divBdr>
            </w:div>
            <w:div w:id="2124570074">
              <w:marLeft w:val="0"/>
              <w:marRight w:val="0"/>
              <w:marTop w:val="0"/>
              <w:marBottom w:val="0"/>
              <w:divBdr>
                <w:top w:val="none" w:sz="0" w:space="0" w:color="auto"/>
                <w:left w:val="none" w:sz="0" w:space="0" w:color="auto"/>
                <w:bottom w:val="none" w:sz="0" w:space="0" w:color="auto"/>
                <w:right w:val="none" w:sz="0" w:space="0" w:color="auto"/>
              </w:divBdr>
            </w:div>
            <w:div w:id="277378004">
              <w:marLeft w:val="0"/>
              <w:marRight w:val="0"/>
              <w:marTop w:val="0"/>
              <w:marBottom w:val="0"/>
              <w:divBdr>
                <w:top w:val="none" w:sz="0" w:space="0" w:color="auto"/>
                <w:left w:val="none" w:sz="0" w:space="0" w:color="auto"/>
                <w:bottom w:val="none" w:sz="0" w:space="0" w:color="auto"/>
                <w:right w:val="none" w:sz="0" w:space="0" w:color="auto"/>
              </w:divBdr>
            </w:div>
          </w:divsChild>
        </w:div>
        <w:div w:id="792020359">
          <w:marLeft w:val="0"/>
          <w:marRight w:val="0"/>
          <w:marTop w:val="0"/>
          <w:marBottom w:val="0"/>
          <w:divBdr>
            <w:top w:val="none" w:sz="0" w:space="0" w:color="auto"/>
            <w:left w:val="none" w:sz="0" w:space="0" w:color="auto"/>
            <w:bottom w:val="none" w:sz="0" w:space="0" w:color="auto"/>
            <w:right w:val="none" w:sz="0" w:space="0" w:color="auto"/>
          </w:divBdr>
          <w:divsChild>
            <w:div w:id="1338120922">
              <w:marLeft w:val="0"/>
              <w:marRight w:val="0"/>
              <w:marTop w:val="0"/>
              <w:marBottom w:val="0"/>
              <w:divBdr>
                <w:top w:val="none" w:sz="0" w:space="0" w:color="auto"/>
                <w:left w:val="none" w:sz="0" w:space="0" w:color="auto"/>
                <w:bottom w:val="none" w:sz="0" w:space="0" w:color="auto"/>
                <w:right w:val="none" w:sz="0" w:space="0" w:color="auto"/>
              </w:divBdr>
            </w:div>
            <w:div w:id="678192392">
              <w:marLeft w:val="0"/>
              <w:marRight w:val="0"/>
              <w:marTop w:val="0"/>
              <w:marBottom w:val="0"/>
              <w:divBdr>
                <w:top w:val="none" w:sz="0" w:space="0" w:color="auto"/>
                <w:left w:val="none" w:sz="0" w:space="0" w:color="auto"/>
                <w:bottom w:val="none" w:sz="0" w:space="0" w:color="auto"/>
                <w:right w:val="none" w:sz="0" w:space="0" w:color="auto"/>
              </w:divBdr>
            </w:div>
            <w:div w:id="726145646">
              <w:marLeft w:val="0"/>
              <w:marRight w:val="0"/>
              <w:marTop w:val="0"/>
              <w:marBottom w:val="0"/>
              <w:divBdr>
                <w:top w:val="none" w:sz="0" w:space="0" w:color="auto"/>
                <w:left w:val="none" w:sz="0" w:space="0" w:color="auto"/>
                <w:bottom w:val="none" w:sz="0" w:space="0" w:color="auto"/>
                <w:right w:val="none" w:sz="0" w:space="0" w:color="auto"/>
              </w:divBdr>
            </w:div>
            <w:div w:id="221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225">
      <w:bodyDiv w:val="1"/>
      <w:marLeft w:val="0"/>
      <w:marRight w:val="0"/>
      <w:marTop w:val="0"/>
      <w:marBottom w:val="0"/>
      <w:divBdr>
        <w:top w:val="none" w:sz="0" w:space="0" w:color="auto"/>
        <w:left w:val="none" w:sz="0" w:space="0" w:color="auto"/>
        <w:bottom w:val="none" w:sz="0" w:space="0" w:color="auto"/>
        <w:right w:val="none" w:sz="0" w:space="0" w:color="auto"/>
      </w:divBdr>
      <w:divsChild>
        <w:div w:id="1651058600">
          <w:marLeft w:val="0"/>
          <w:marRight w:val="0"/>
          <w:marTop w:val="0"/>
          <w:marBottom w:val="0"/>
          <w:divBdr>
            <w:top w:val="none" w:sz="0" w:space="0" w:color="auto"/>
            <w:left w:val="none" w:sz="0" w:space="0" w:color="auto"/>
            <w:bottom w:val="none" w:sz="0" w:space="0" w:color="auto"/>
            <w:right w:val="none" w:sz="0" w:space="0" w:color="auto"/>
          </w:divBdr>
        </w:div>
        <w:div w:id="1669214025">
          <w:marLeft w:val="0"/>
          <w:marRight w:val="0"/>
          <w:marTop w:val="0"/>
          <w:marBottom w:val="0"/>
          <w:divBdr>
            <w:top w:val="none" w:sz="0" w:space="0" w:color="auto"/>
            <w:left w:val="none" w:sz="0" w:space="0" w:color="auto"/>
            <w:bottom w:val="none" w:sz="0" w:space="0" w:color="auto"/>
            <w:right w:val="none" w:sz="0" w:space="0" w:color="auto"/>
          </w:divBdr>
        </w:div>
        <w:div w:id="680163835">
          <w:marLeft w:val="0"/>
          <w:marRight w:val="0"/>
          <w:marTop w:val="0"/>
          <w:marBottom w:val="0"/>
          <w:divBdr>
            <w:top w:val="none" w:sz="0" w:space="0" w:color="auto"/>
            <w:left w:val="none" w:sz="0" w:space="0" w:color="auto"/>
            <w:bottom w:val="none" w:sz="0" w:space="0" w:color="auto"/>
            <w:right w:val="none" w:sz="0" w:space="0" w:color="auto"/>
          </w:divBdr>
        </w:div>
        <w:div w:id="1185094079">
          <w:marLeft w:val="0"/>
          <w:marRight w:val="0"/>
          <w:marTop w:val="0"/>
          <w:marBottom w:val="0"/>
          <w:divBdr>
            <w:top w:val="none" w:sz="0" w:space="0" w:color="auto"/>
            <w:left w:val="none" w:sz="0" w:space="0" w:color="auto"/>
            <w:bottom w:val="none" w:sz="0" w:space="0" w:color="auto"/>
            <w:right w:val="none" w:sz="0" w:space="0" w:color="auto"/>
          </w:divBdr>
        </w:div>
        <w:div w:id="846216153">
          <w:marLeft w:val="0"/>
          <w:marRight w:val="0"/>
          <w:marTop w:val="0"/>
          <w:marBottom w:val="0"/>
          <w:divBdr>
            <w:top w:val="none" w:sz="0" w:space="0" w:color="auto"/>
            <w:left w:val="none" w:sz="0" w:space="0" w:color="auto"/>
            <w:bottom w:val="none" w:sz="0" w:space="0" w:color="auto"/>
            <w:right w:val="none" w:sz="0" w:space="0" w:color="auto"/>
          </w:divBdr>
        </w:div>
        <w:div w:id="755828096">
          <w:marLeft w:val="0"/>
          <w:marRight w:val="0"/>
          <w:marTop w:val="0"/>
          <w:marBottom w:val="0"/>
          <w:divBdr>
            <w:top w:val="none" w:sz="0" w:space="0" w:color="auto"/>
            <w:left w:val="none" w:sz="0" w:space="0" w:color="auto"/>
            <w:bottom w:val="none" w:sz="0" w:space="0" w:color="auto"/>
            <w:right w:val="none" w:sz="0" w:space="0" w:color="auto"/>
          </w:divBdr>
          <w:divsChild>
            <w:div w:id="1804496828">
              <w:marLeft w:val="0"/>
              <w:marRight w:val="0"/>
              <w:marTop w:val="0"/>
              <w:marBottom w:val="0"/>
              <w:divBdr>
                <w:top w:val="none" w:sz="0" w:space="0" w:color="auto"/>
                <w:left w:val="none" w:sz="0" w:space="0" w:color="auto"/>
                <w:bottom w:val="none" w:sz="0" w:space="0" w:color="auto"/>
                <w:right w:val="none" w:sz="0" w:space="0" w:color="auto"/>
              </w:divBdr>
            </w:div>
          </w:divsChild>
        </w:div>
        <w:div w:id="489059417">
          <w:marLeft w:val="0"/>
          <w:marRight w:val="0"/>
          <w:marTop w:val="0"/>
          <w:marBottom w:val="0"/>
          <w:divBdr>
            <w:top w:val="none" w:sz="0" w:space="0" w:color="auto"/>
            <w:left w:val="none" w:sz="0" w:space="0" w:color="auto"/>
            <w:bottom w:val="none" w:sz="0" w:space="0" w:color="auto"/>
            <w:right w:val="none" w:sz="0" w:space="0" w:color="auto"/>
          </w:divBdr>
          <w:divsChild>
            <w:div w:id="1751348885">
              <w:marLeft w:val="0"/>
              <w:marRight w:val="0"/>
              <w:marTop w:val="0"/>
              <w:marBottom w:val="0"/>
              <w:divBdr>
                <w:top w:val="none" w:sz="0" w:space="0" w:color="auto"/>
                <w:left w:val="none" w:sz="0" w:space="0" w:color="auto"/>
                <w:bottom w:val="none" w:sz="0" w:space="0" w:color="auto"/>
                <w:right w:val="none" w:sz="0" w:space="0" w:color="auto"/>
              </w:divBdr>
            </w:div>
            <w:div w:id="1847020077">
              <w:marLeft w:val="0"/>
              <w:marRight w:val="0"/>
              <w:marTop w:val="0"/>
              <w:marBottom w:val="0"/>
              <w:divBdr>
                <w:top w:val="none" w:sz="0" w:space="0" w:color="auto"/>
                <w:left w:val="none" w:sz="0" w:space="0" w:color="auto"/>
                <w:bottom w:val="none" w:sz="0" w:space="0" w:color="auto"/>
                <w:right w:val="none" w:sz="0" w:space="0" w:color="auto"/>
              </w:divBdr>
            </w:div>
            <w:div w:id="1068575344">
              <w:marLeft w:val="0"/>
              <w:marRight w:val="0"/>
              <w:marTop w:val="0"/>
              <w:marBottom w:val="0"/>
              <w:divBdr>
                <w:top w:val="none" w:sz="0" w:space="0" w:color="auto"/>
                <w:left w:val="none" w:sz="0" w:space="0" w:color="auto"/>
                <w:bottom w:val="none" w:sz="0" w:space="0" w:color="auto"/>
                <w:right w:val="none" w:sz="0" w:space="0" w:color="auto"/>
              </w:divBdr>
            </w:div>
          </w:divsChild>
        </w:div>
        <w:div w:id="1298024799">
          <w:marLeft w:val="0"/>
          <w:marRight w:val="0"/>
          <w:marTop w:val="0"/>
          <w:marBottom w:val="0"/>
          <w:divBdr>
            <w:top w:val="none" w:sz="0" w:space="0" w:color="auto"/>
            <w:left w:val="none" w:sz="0" w:space="0" w:color="auto"/>
            <w:bottom w:val="none" w:sz="0" w:space="0" w:color="auto"/>
            <w:right w:val="none" w:sz="0" w:space="0" w:color="auto"/>
          </w:divBdr>
          <w:divsChild>
            <w:div w:id="1308318065">
              <w:marLeft w:val="0"/>
              <w:marRight w:val="0"/>
              <w:marTop w:val="0"/>
              <w:marBottom w:val="0"/>
              <w:divBdr>
                <w:top w:val="none" w:sz="0" w:space="0" w:color="auto"/>
                <w:left w:val="none" w:sz="0" w:space="0" w:color="auto"/>
                <w:bottom w:val="none" w:sz="0" w:space="0" w:color="auto"/>
                <w:right w:val="none" w:sz="0" w:space="0" w:color="auto"/>
              </w:divBdr>
            </w:div>
            <w:div w:id="1779596698">
              <w:marLeft w:val="0"/>
              <w:marRight w:val="0"/>
              <w:marTop w:val="0"/>
              <w:marBottom w:val="0"/>
              <w:divBdr>
                <w:top w:val="none" w:sz="0" w:space="0" w:color="auto"/>
                <w:left w:val="none" w:sz="0" w:space="0" w:color="auto"/>
                <w:bottom w:val="none" w:sz="0" w:space="0" w:color="auto"/>
                <w:right w:val="none" w:sz="0" w:space="0" w:color="auto"/>
              </w:divBdr>
            </w:div>
            <w:div w:id="2017805795">
              <w:marLeft w:val="0"/>
              <w:marRight w:val="0"/>
              <w:marTop w:val="0"/>
              <w:marBottom w:val="0"/>
              <w:divBdr>
                <w:top w:val="none" w:sz="0" w:space="0" w:color="auto"/>
                <w:left w:val="none" w:sz="0" w:space="0" w:color="auto"/>
                <w:bottom w:val="none" w:sz="0" w:space="0" w:color="auto"/>
                <w:right w:val="none" w:sz="0" w:space="0" w:color="auto"/>
              </w:divBdr>
            </w:div>
            <w:div w:id="7289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1934">
      <w:bodyDiv w:val="1"/>
      <w:marLeft w:val="0"/>
      <w:marRight w:val="0"/>
      <w:marTop w:val="0"/>
      <w:marBottom w:val="0"/>
      <w:divBdr>
        <w:top w:val="none" w:sz="0" w:space="0" w:color="auto"/>
        <w:left w:val="none" w:sz="0" w:space="0" w:color="auto"/>
        <w:bottom w:val="none" w:sz="0" w:space="0" w:color="auto"/>
        <w:right w:val="none" w:sz="0" w:space="0" w:color="auto"/>
      </w:divBdr>
      <w:divsChild>
        <w:div w:id="155677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20/7/schedule/12/enacted" TargetMode="External"/><Relationship Id="rId18" Type="http://schemas.openxmlformats.org/officeDocument/2006/relationships/hyperlink" Target="https://www.gov.uk/government/publications/covid-19-ethical-framework-for-adult-social-care/responding-to-covid-19-the-ethical-framework-for-adult-social-care" TargetMode="External"/><Relationship Id="rId26" Type="http://schemas.openxmlformats.org/officeDocument/2006/relationships/hyperlink" Target="https://www.gov.uk/government/publications/coronavirus-covid-19-guidance-for-people-receiving-direct-payments/coronavirus-covid-19-guidance-for-people-receiving-direct-payments" TargetMode="External"/><Relationship Id="rId3" Type="http://schemas.openxmlformats.org/officeDocument/2006/relationships/customXml" Target="../customXml/item3.xml"/><Relationship Id="rId21" Type="http://schemas.openxmlformats.org/officeDocument/2006/relationships/hyperlink" Target="https://www.lgo.org.uk/information-centre/news/2020/mar/lgsco-suspends-complaints-enquiries-of-councils-and-care-providers" TargetMode="External"/><Relationship Id="rId7" Type="http://schemas.openxmlformats.org/officeDocument/2006/relationships/settings" Target="settings.xml"/><Relationship Id="rId12" Type="http://schemas.openxmlformats.org/officeDocument/2006/relationships/hyperlink" Target="http://www.legislation.gov.uk/ukpga/2020/7/contents/enacted" TargetMode="External"/><Relationship Id="rId17" Type="http://schemas.openxmlformats.org/officeDocument/2006/relationships/hyperlink" Target="https://www.gov.uk/government/publications/covid-19-ethical-framework-for-adult-social-care/responding-to-covid-19-the-ethical-framework-for-adult-social-care" TargetMode="External"/><Relationship Id="rId25" Type="http://schemas.openxmlformats.org/officeDocument/2006/relationships/hyperlink" Target="https://www.gov.uk/government/publications/coronavirus-covid-19-providing-unpaid-care/guidance-for-those-who-provide-unpaid-care-to-friends-or-family" TargetMode="External"/><Relationship Id="rId2" Type="http://schemas.openxmlformats.org/officeDocument/2006/relationships/customXml" Target="../customXml/item2.xml"/><Relationship Id="rId16" Type="http://schemas.openxmlformats.org/officeDocument/2006/relationships/hyperlink" Target="https://www.ageuk.org.uk/globalassets/age-uk/documents/factsheets/fs41_how_to_get_care_and_support_fcs.pdf" TargetMode="External"/><Relationship Id="rId20" Type="http://schemas.openxmlformats.org/officeDocument/2006/relationships/hyperlink" Target="https://www.lgo.org.uk/announcement" TargetMode="External"/><Relationship Id="rId29" Type="http://schemas.openxmlformats.org/officeDocument/2006/relationships/hyperlink" Target="https://www.gov.uk/guidance/making-and-registering-an-lpa-during-the-coronavirus-ou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14/23/contents/enacted" TargetMode="External"/><Relationship Id="rId24" Type="http://schemas.openxmlformats.org/officeDocument/2006/relationships/hyperlink" Target="https://www.gov.uk/government/publications/covid-19-residential-care-supported-living-and-home-care-guidanc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1f2ca7mxjow42e65q49871m1-wpengine.netdna-ssl.com/wp-content/uploads/2020/04/Guidance-Note-Coronavirus-Act-SEND-and-Care-Act-1.pdf" TargetMode="External"/><Relationship Id="rId23" Type="http://schemas.openxmlformats.org/officeDocument/2006/relationships/hyperlink" Target="https://assets.publishing.service.gov.uk/government/uploads/system/uploads/attachment_data/file/878099/Admission_and_Care_of_Residents_during_COVID-19_Incident_in_a_Care_Home.pdf" TargetMode="External"/><Relationship Id="rId28" Type="http://schemas.openxmlformats.org/officeDocument/2006/relationships/hyperlink" Target="https://www.gov.uk/guidance/coronavirus-covid-19-office-of-the-public-guardian-response" TargetMode="External"/><Relationship Id="rId10" Type="http://schemas.openxmlformats.org/officeDocument/2006/relationships/endnotes" Target="endnotes.xml"/><Relationship Id="rId19" Type="http://schemas.openxmlformats.org/officeDocument/2006/relationships/hyperlink" Target="https://www.cqc.org.uk/news/stories/routine-inspections-suspended-response-coronavirus-outbrea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changes-to-the-care-act-2014/care-act-easements-guidance-for-local-authorities" TargetMode="External"/><Relationship Id="rId22" Type="http://schemas.openxmlformats.org/officeDocument/2006/relationships/hyperlink" Target="https://protect-eu.mimecast.com/s/jkYKCxGzPfLBKvJC8lui1" TargetMode="External"/><Relationship Id="rId27" Type="http://schemas.openxmlformats.org/officeDocument/2006/relationships/hyperlink" Target="https://www.gov.uk/government/publications/coronavirus-covid-19-guidance-for-people-receiving-direct-payments/coronavirus-covid-19-qa-for-people-receiving-a-personal-budget-or-personal-health-budget" TargetMode="External"/><Relationship Id="rId30" Type="http://schemas.openxmlformats.org/officeDocument/2006/relationships/hyperlink" Target="https://www.gov.uk/government/publications/coronavirus-covid-19-looking-after-people-who-lack-mental-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079D70B4F65742A9F6CA5AE4ADA9E1" ma:contentTypeVersion="12" ma:contentTypeDescription="Create a new document." ma:contentTypeScope="" ma:versionID="11ab44cf485028a480da01d6bc5a0c55">
  <xsd:schema xmlns:xsd="http://www.w3.org/2001/XMLSchema" xmlns:xs="http://www.w3.org/2001/XMLSchema" xmlns:p="http://schemas.microsoft.com/office/2006/metadata/properties" xmlns:ns3="1a5ba6c8-2bcb-433f-8ed6-25c94165b7e9" xmlns:ns4="c420d9d0-9ee8-4633-97cc-df4bad495153" targetNamespace="http://schemas.microsoft.com/office/2006/metadata/properties" ma:root="true" ma:fieldsID="86d0ddcefb5c6eb6256327e63d329e22" ns3:_="" ns4:_="">
    <xsd:import namespace="1a5ba6c8-2bcb-433f-8ed6-25c94165b7e9"/>
    <xsd:import namespace="c420d9d0-9ee8-4633-97cc-df4bad4951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ba6c8-2bcb-433f-8ed6-25c94165b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0d9d0-9ee8-4633-97cc-df4bad4951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BF92-6161-4D38-A36A-66F75FA62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ba6c8-2bcb-433f-8ed6-25c94165b7e9"/>
    <ds:schemaRef ds:uri="c420d9d0-9ee8-4633-97cc-df4bad495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A7D55-4D93-4710-91BF-814AAFBA07A8}">
  <ds:schemaRefs>
    <ds:schemaRef ds:uri="http://schemas.microsoft.com/sharepoint/v3/contenttype/forms"/>
  </ds:schemaRefs>
</ds:datastoreItem>
</file>

<file path=customXml/itemProps3.xml><?xml version="1.0" encoding="utf-8"?>
<ds:datastoreItem xmlns:ds="http://schemas.openxmlformats.org/officeDocument/2006/customXml" ds:itemID="{259F34CB-2985-4B56-94F3-9310F473C77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a5ba6c8-2bcb-433f-8ed6-25c94165b7e9"/>
    <ds:schemaRef ds:uri="http://purl.org/dc/dcmitype/"/>
    <ds:schemaRef ds:uri="http://schemas.microsoft.com/office/infopath/2007/PartnerControls"/>
    <ds:schemaRef ds:uri="c420d9d0-9ee8-4633-97cc-df4bad495153"/>
    <ds:schemaRef ds:uri="http://www.w3.org/XML/1998/namespace"/>
  </ds:schemaRefs>
</ds:datastoreItem>
</file>

<file path=customXml/itemProps4.xml><?xml version="1.0" encoding="utf-8"?>
<ds:datastoreItem xmlns:ds="http://schemas.openxmlformats.org/officeDocument/2006/customXml" ds:itemID="{1DA237E1-EF99-41BA-8B61-C9537410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Broome</dc:creator>
  <cp:keywords/>
  <dc:description/>
  <cp:lastModifiedBy>Paul Treloar</cp:lastModifiedBy>
  <cp:revision>2</cp:revision>
  <dcterms:created xsi:type="dcterms:W3CDTF">2020-04-23T10:28:00Z</dcterms:created>
  <dcterms:modified xsi:type="dcterms:W3CDTF">2020-04-23T10:28:00Z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0x01010051079D70B4F65742A9F6CA5AE4ADA9E1</vt:lpwstr>
  </property>
  <property fmtid="{D5CDD505-2E9C-101B-9397-08002B2CF9AE}" pid="3" name="MSIP_Label_17fcd8fe-348f-4831-8187-15e26ce8d265_Enabled">
    <vt:lpwstr>True</vt:lpwstr>
  </property>
  <property fmtid="{D5CDD505-2E9C-101B-9397-08002B2CF9AE}" pid="4" name="MSIP_Label_17fcd8fe-348f-4831-8187-15e26ce8d265_SiteId">
    <vt:lpwstr>143e1d48-8816-47bc-83de-7c3dac270e2f</vt:lpwstr>
  </property>
  <property fmtid="{D5CDD505-2E9C-101B-9397-08002B2CF9AE}" pid="5" name="MSIP_Label_17fcd8fe-348f-4831-8187-15e26ce8d265_Owner">
    <vt:lpwstr>Paul.Treloar@ageuk.org.uk</vt:lpwstr>
  </property>
  <property fmtid="{D5CDD505-2E9C-101B-9397-08002B2CF9AE}" pid="6" name="MSIP_Label_17fcd8fe-348f-4831-8187-15e26ce8d265_SetDate">
    <vt:lpwstr>2020-03-17T15:50:27.7494409Z</vt:lpwstr>
  </property>
  <property fmtid="{D5CDD505-2E9C-101B-9397-08002B2CF9AE}" pid="7" name="MSIP_Label_17fcd8fe-348f-4831-8187-15e26ce8d265_Name">
    <vt:lpwstr>PROTECT</vt:lpwstr>
  </property>
  <property fmtid="{D5CDD505-2E9C-101B-9397-08002B2CF9AE}" pid="8" name="MSIP_Label_17fcd8fe-348f-4831-8187-15e26ce8d265_Application">
    <vt:lpwstr>Microsoft Azure Information Protection</vt:lpwstr>
  </property>
  <property fmtid="{D5CDD505-2E9C-101B-9397-08002B2CF9AE}" pid="9" name="MSIP_Label_17fcd8fe-348f-4831-8187-15e26ce8d265_ActionId">
    <vt:lpwstr>758becb9-6756-4c97-8d46-c0accd8f3256</vt:lpwstr>
  </property>
  <property fmtid="{D5CDD505-2E9C-101B-9397-08002B2CF9AE}" pid="10" name="MSIP_Label_17fcd8fe-348f-4831-8187-15e26ce8d265_Extended_MSFT_Method">
    <vt:lpwstr>Automatic</vt:lpwstr>
  </property>
  <property fmtid="{D5CDD505-2E9C-101B-9397-08002B2CF9AE}" pid="11" name="Sensitivity">
    <vt:lpwstr>PROTECT</vt:lpwstr>
  </property>
</Properties>
</file>