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ook w:val="01E0" w:firstRow="1" w:lastRow="1" w:firstColumn="1" w:lastColumn="1" w:noHBand="0" w:noVBand="0"/>
      </w:tblPr>
      <w:tblGrid>
        <w:gridCol w:w="5211"/>
        <w:gridCol w:w="3897"/>
      </w:tblGrid>
      <w:tr w:rsidR="00604449" w:rsidRPr="00A56B45">
        <w:tc>
          <w:tcPr>
            <w:tcW w:w="5210" w:type="dxa"/>
            <w:shd w:val="clear" w:color="auto" w:fill="auto"/>
          </w:tcPr>
          <w:p w:rsidR="00604449" w:rsidRPr="00BA6AFD" w:rsidRDefault="00D135AC">
            <w:pPr>
              <w:spacing w:before="120"/>
              <w:rPr>
                <w:rFonts w:asciiTheme="majorHAnsi" w:hAnsiTheme="majorHAnsi" w:cstheme="majorHAnsi"/>
                <w:b/>
              </w:rPr>
            </w:pPr>
            <w:r w:rsidRPr="00BA6AFD">
              <w:rPr>
                <w:rFonts w:asciiTheme="majorHAnsi" w:hAnsiTheme="majorHAnsi" w:cstheme="majorHAnsi"/>
                <w:b/>
              </w:rPr>
              <w:t>In the First-tier Tribunal</w:t>
            </w:r>
            <w:r w:rsidR="009942DA" w:rsidRPr="00BA6AFD">
              <w:rPr>
                <w:rFonts w:asciiTheme="majorHAnsi" w:hAnsiTheme="majorHAnsi" w:cstheme="majorHAnsi"/>
                <w:b/>
              </w:rPr>
              <w:br/>
            </w:r>
            <w:r w:rsidRPr="00BA6AFD">
              <w:rPr>
                <w:rFonts w:asciiTheme="majorHAnsi" w:hAnsiTheme="majorHAnsi" w:cstheme="majorHAnsi"/>
                <w:b/>
              </w:rPr>
              <w:t>(Social Entitlement Chamber)</w:t>
            </w:r>
          </w:p>
          <w:p w:rsidR="00604449" w:rsidRPr="00BA6AFD" w:rsidRDefault="00604449">
            <w:pPr>
              <w:spacing w:before="120"/>
              <w:rPr>
                <w:rFonts w:asciiTheme="majorHAnsi" w:hAnsiTheme="majorHAnsi" w:cstheme="majorHAnsi"/>
                <w:b/>
                <w:sz w:val="28"/>
                <w:szCs w:val="28"/>
              </w:rPr>
            </w:pPr>
          </w:p>
          <w:p w:rsidR="00604449" w:rsidRPr="00BA6AFD" w:rsidRDefault="00604449">
            <w:pPr>
              <w:spacing w:before="120"/>
              <w:rPr>
                <w:rFonts w:asciiTheme="majorHAnsi" w:hAnsiTheme="majorHAnsi" w:cstheme="majorHAnsi"/>
                <w:b/>
                <w:sz w:val="28"/>
                <w:szCs w:val="28"/>
              </w:rPr>
            </w:pPr>
          </w:p>
        </w:tc>
        <w:tc>
          <w:tcPr>
            <w:tcW w:w="3897" w:type="dxa"/>
            <w:shd w:val="clear" w:color="auto" w:fill="auto"/>
          </w:tcPr>
          <w:p w:rsidR="00604449" w:rsidRPr="00BA6AFD" w:rsidRDefault="00D135AC" w:rsidP="00494951">
            <w:pPr>
              <w:spacing w:before="120"/>
              <w:ind w:left="720"/>
              <w:rPr>
                <w:rFonts w:asciiTheme="majorHAnsi" w:hAnsiTheme="majorHAnsi" w:cstheme="majorHAnsi"/>
                <w:b/>
              </w:rPr>
            </w:pPr>
            <w:r w:rsidRPr="00BA6AFD">
              <w:rPr>
                <w:rFonts w:asciiTheme="majorHAnsi" w:hAnsiTheme="majorHAnsi" w:cstheme="majorHAnsi"/>
                <w:b/>
              </w:rPr>
              <w:t>Tribunal Ref</w:t>
            </w:r>
            <w:r w:rsidR="005C5F05" w:rsidRPr="00BA6AFD">
              <w:rPr>
                <w:rFonts w:asciiTheme="majorHAnsi" w:hAnsiTheme="majorHAnsi" w:cstheme="majorHAnsi"/>
                <w:b/>
              </w:rPr>
              <w:t>s</w:t>
            </w:r>
            <w:r w:rsidRPr="00BA6AFD">
              <w:rPr>
                <w:rFonts w:asciiTheme="majorHAnsi" w:hAnsiTheme="majorHAnsi" w:cstheme="majorHAnsi"/>
                <w:b/>
              </w:rPr>
              <w:t xml:space="preserve">: </w:t>
            </w:r>
            <w:r w:rsidR="00494951" w:rsidRPr="00494951">
              <w:rPr>
                <w:rFonts w:asciiTheme="majorHAnsi" w:hAnsiTheme="majorHAnsi" w:cstheme="majorHAnsi"/>
                <w:b/>
                <w:highlight w:val="yellow"/>
              </w:rPr>
              <w:t>TO COMPLETE</w:t>
            </w:r>
            <w:r w:rsidR="00F06CB4" w:rsidRPr="00BA6AFD">
              <w:rPr>
                <w:rFonts w:asciiTheme="majorHAnsi" w:hAnsiTheme="majorHAnsi" w:cstheme="majorHAnsi"/>
                <w:b/>
              </w:rPr>
              <w:t xml:space="preserve"> </w:t>
            </w:r>
          </w:p>
        </w:tc>
      </w:tr>
    </w:tbl>
    <w:p w:rsidR="00604449" w:rsidRPr="00BA6AFD" w:rsidRDefault="00D135AC">
      <w:pPr>
        <w:spacing w:before="120"/>
        <w:rPr>
          <w:rFonts w:asciiTheme="majorHAnsi" w:hAnsiTheme="majorHAnsi" w:cstheme="majorHAnsi"/>
          <w:b/>
          <w:sz w:val="28"/>
          <w:szCs w:val="28"/>
        </w:rPr>
      </w:pPr>
      <w:r w:rsidRPr="00BA6AFD">
        <w:rPr>
          <w:rFonts w:asciiTheme="majorHAnsi" w:hAnsiTheme="majorHAnsi" w:cstheme="majorHAnsi"/>
          <w:b/>
          <w:sz w:val="28"/>
          <w:szCs w:val="28"/>
        </w:rPr>
        <w:t>BETWEEN</w:t>
      </w:r>
    </w:p>
    <w:tbl>
      <w:tblPr>
        <w:tblW w:w="7846" w:type="dxa"/>
        <w:tblInd w:w="1368" w:type="dxa"/>
        <w:tblLook w:val="01E0" w:firstRow="1" w:lastRow="1" w:firstColumn="1" w:lastColumn="1" w:noHBand="0" w:noVBand="0"/>
      </w:tblPr>
      <w:tblGrid>
        <w:gridCol w:w="5720"/>
        <w:gridCol w:w="2126"/>
      </w:tblGrid>
      <w:tr w:rsidR="00604449" w:rsidRPr="00A56B45" w:rsidTr="00BA6AFD">
        <w:tc>
          <w:tcPr>
            <w:tcW w:w="5720" w:type="dxa"/>
            <w:shd w:val="clear" w:color="auto" w:fill="auto"/>
          </w:tcPr>
          <w:p w:rsidR="00604449" w:rsidRPr="00BA6AFD" w:rsidRDefault="00494951" w:rsidP="00494951">
            <w:pPr>
              <w:spacing w:before="360"/>
              <w:jc w:val="center"/>
              <w:rPr>
                <w:rFonts w:asciiTheme="majorHAnsi" w:hAnsiTheme="majorHAnsi" w:cstheme="majorHAnsi"/>
                <w:b/>
                <w:sz w:val="28"/>
                <w:szCs w:val="28"/>
              </w:rPr>
            </w:pPr>
            <w:r>
              <w:rPr>
                <w:rFonts w:asciiTheme="majorHAnsi" w:hAnsiTheme="majorHAnsi" w:cstheme="majorHAnsi"/>
                <w:b/>
                <w:sz w:val="28"/>
                <w:szCs w:val="28"/>
              </w:rPr>
              <w:t>[APPELLANT’S NAME]</w:t>
            </w:r>
          </w:p>
        </w:tc>
        <w:tc>
          <w:tcPr>
            <w:tcW w:w="2126" w:type="dxa"/>
            <w:shd w:val="clear" w:color="auto" w:fill="auto"/>
          </w:tcPr>
          <w:p w:rsidR="001D06E3" w:rsidRPr="00BA6AFD" w:rsidRDefault="00D135AC" w:rsidP="00494951">
            <w:pPr>
              <w:spacing w:before="360"/>
              <w:jc w:val="right"/>
              <w:rPr>
                <w:rFonts w:asciiTheme="majorHAnsi" w:hAnsiTheme="majorHAnsi" w:cstheme="majorHAnsi"/>
                <w:b/>
                <w:sz w:val="28"/>
                <w:szCs w:val="28"/>
                <w:u w:val="single"/>
              </w:rPr>
            </w:pPr>
            <w:r w:rsidRPr="00BA6AFD">
              <w:rPr>
                <w:rFonts w:asciiTheme="majorHAnsi" w:hAnsiTheme="majorHAnsi" w:cstheme="majorHAnsi"/>
                <w:b/>
                <w:sz w:val="28"/>
                <w:szCs w:val="28"/>
                <w:u w:val="single"/>
              </w:rPr>
              <w:t>Appellant</w:t>
            </w:r>
          </w:p>
        </w:tc>
      </w:tr>
      <w:tr w:rsidR="00604449" w:rsidRPr="00A56B45" w:rsidTr="00BA6AFD">
        <w:tc>
          <w:tcPr>
            <w:tcW w:w="5720" w:type="dxa"/>
            <w:shd w:val="clear" w:color="auto" w:fill="auto"/>
          </w:tcPr>
          <w:p w:rsidR="00604449" w:rsidRPr="00BA6AFD" w:rsidRDefault="00D135AC">
            <w:pPr>
              <w:spacing w:before="360"/>
              <w:jc w:val="center"/>
              <w:rPr>
                <w:rFonts w:asciiTheme="majorHAnsi" w:hAnsiTheme="majorHAnsi" w:cstheme="majorHAnsi"/>
                <w:b/>
                <w:sz w:val="28"/>
                <w:szCs w:val="28"/>
              </w:rPr>
            </w:pPr>
            <w:r w:rsidRPr="00BA6AFD">
              <w:rPr>
                <w:rFonts w:asciiTheme="majorHAnsi" w:hAnsiTheme="majorHAnsi" w:cstheme="majorHAnsi"/>
                <w:b/>
                <w:sz w:val="28"/>
                <w:szCs w:val="28"/>
              </w:rPr>
              <w:t>-and-</w:t>
            </w:r>
          </w:p>
        </w:tc>
        <w:tc>
          <w:tcPr>
            <w:tcW w:w="2126" w:type="dxa"/>
            <w:shd w:val="clear" w:color="auto" w:fill="auto"/>
          </w:tcPr>
          <w:p w:rsidR="00604449" w:rsidRPr="00BA6AFD" w:rsidRDefault="00604449" w:rsidP="00BA6AFD">
            <w:pPr>
              <w:spacing w:before="360"/>
              <w:jc w:val="right"/>
              <w:rPr>
                <w:rFonts w:asciiTheme="majorHAnsi" w:hAnsiTheme="majorHAnsi" w:cstheme="majorHAnsi"/>
                <w:b/>
                <w:sz w:val="28"/>
                <w:szCs w:val="28"/>
              </w:rPr>
            </w:pPr>
          </w:p>
        </w:tc>
      </w:tr>
      <w:tr w:rsidR="00604449" w:rsidRPr="00A56B45" w:rsidTr="00BA6AFD">
        <w:tc>
          <w:tcPr>
            <w:tcW w:w="5720" w:type="dxa"/>
            <w:shd w:val="clear" w:color="auto" w:fill="auto"/>
          </w:tcPr>
          <w:p w:rsidR="00604449" w:rsidRPr="00BA6AFD" w:rsidRDefault="009942DA">
            <w:pPr>
              <w:spacing w:before="360"/>
              <w:jc w:val="center"/>
              <w:rPr>
                <w:rFonts w:asciiTheme="majorHAnsi" w:hAnsiTheme="majorHAnsi" w:cstheme="majorHAnsi"/>
                <w:b/>
                <w:sz w:val="28"/>
                <w:szCs w:val="28"/>
              </w:rPr>
            </w:pPr>
            <w:r w:rsidRPr="00BA6AFD">
              <w:rPr>
                <w:rFonts w:asciiTheme="majorHAnsi" w:hAnsiTheme="majorHAnsi" w:cstheme="majorHAnsi"/>
                <w:b/>
                <w:sz w:val="28"/>
                <w:szCs w:val="28"/>
              </w:rPr>
              <w:t>SECRETARY OF STA</w:t>
            </w:r>
            <w:r w:rsidR="0084746B">
              <w:rPr>
                <w:rFonts w:asciiTheme="majorHAnsi" w:hAnsiTheme="majorHAnsi" w:cstheme="majorHAnsi"/>
                <w:b/>
                <w:sz w:val="28"/>
                <w:szCs w:val="28"/>
              </w:rPr>
              <w:t>T</w:t>
            </w:r>
            <w:r w:rsidRPr="00BA6AFD">
              <w:rPr>
                <w:rFonts w:asciiTheme="majorHAnsi" w:hAnsiTheme="majorHAnsi" w:cstheme="majorHAnsi"/>
                <w:b/>
                <w:sz w:val="28"/>
                <w:szCs w:val="28"/>
              </w:rPr>
              <w:t>E FOR WORK AND PENSIONS</w:t>
            </w:r>
          </w:p>
          <w:p w:rsidR="009942DA" w:rsidRPr="00BA6AFD" w:rsidRDefault="009942DA">
            <w:pPr>
              <w:spacing w:before="360"/>
              <w:jc w:val="center"/>
              <w:rPr>
                <w:rFonts w:asciiTheme="majorHAnsi" w:hAnsiTheme="majorHAnsi" w:cstheme="majorHAnsi"/>
                <w:b/>
                <w:sz w:val="28"/>
                <w:szCs w:val="28"/>
              </w:rPr>
            </w:pPr>
          </w:p>
          <w:p w:rsidR="009942DA" w:rsidRPr="00BA6AFD" w:rsidRDefault="00494951">
            <w:pPr>
              <w:spacing w:before="360"/>
              <w:jc w:val="center"/>
              <w:rPr>
                <w:rFonts w:asciiTheme="majorHAnsi" w:hAnsiTheme="majorHAnsi" w:cstheme="majorHAnsi"/>
                <w:b/>
                <w:sz w:val="28"/>
                <w:szCs w:val="28"/>
              </w:rPr>
            </w:pPr>
            <w:r>
              <w:rPr>
                <w:rFonts w:asciiTheme="majorHAnsi" w:hAnsiTheme="majorHAnsi" w:cstheme="majorHAnsi"/>
                <w:b/>
                <w:sz w:val="28"/>
                <w:szCs w:val="28"/>
              </w:rPr>
              <w:t>[NAME OF LOCAL AUTHORITY]</w:t>
            </w:r>
          </w:p>
        </w:tc>
        <w:tc>
          <w:tcPr>
            <w:tcW w:w="2126" w:type="dxa"/>
            <w:shd w:val="clear" w:color="auto" w:fill="auto"/>
          </w:tcPr>
          <w:p w:rsidR="00604449" w:rsidRPr="00BA6AFD" w:rsidRDefault="00D135AC" w:rsidP="00BA6AFD">
            <w:pPr>
              <w:spacing w:before="360"/>
              <w:jc w:val="right"/>
              <w:rPr>
                <w:rFonts w:asciiTheme="majorHAnsi" w:hAnsiTheme="majorHAnsi" w:cstheme="majorHAnsi"/>
                <w:b/>
                <w:sz w:val="28"/>
                <w:szCs w:val="28"/>
                <w:u w:val="single"/>
              </w:rPr>
            </w:pPr>
            <w:r w:rsidRPr="00BA6AFD">
              <w:rPr>
                <w:rFonts w:asciiTheme="majorHAnsi" w:hAnsiTheme="majorHAnsi" w:cstheme="majorHAnsi"/>
                <w:b/>
                <w:sz w:val="28"/>
                <w:szCs w:val="28"/>
                <w:u w:val="single"/>
              </w:rPr>
              <w:t>Respondent</w:t>
            </w:r>
            <w:r w:rsidR="009942DA" w:rsidRPr="00BA6AFD">
              <w:rPr>
                <w:rFonts w:asciiTheme="majorHAnsi" w:hAnsiTheme="majorHAnsi" w:cstheme="majorHAnsi"/>
                <w:b/>
                <w:sz w:val="28"/>
                <w:szCs w:val="28"/>
                <w:u w:val="single"/>
              </w:rPr>
              <w:t xml:space="preserve"> 1 (for ESA and UC appeals)</w:t>
            </w:r>
          </w:p>
          <w:p w:rsidR="00494951" w:rsidRPr="00BA6AFD" w:rsidRDefault="009942DA" w:rsidP="00494951">
            <w:pPr>
              <w:spacing w:before="360"/>
              <w:jc w:val="right"/>
              <w:rPr>
                <w:rFonts w:asciiTheme="majorHAnsi" w:hAnsiTheme="majorHAnsi" w:cstheme="majorHAnsi"/>
                <w:b/>
                <w:sz w:val="28"/>
                <w:szCs w:val="28"/>
                <w:u w:val="single"/>
              </w:rPr>
            </w:pPr>
            <w:r w:rsidRPr="00BA6AFD">
              <w:rPr>
                <w:rFonts w:asciiTheme="majorHAnsi" w:hAnsiTheme="majorHAnsi" w:cstheme="majorHAnsi"/>
                <w:b/>
                <w:sz w:val="28"/>
                <w:szCs w:val="28"/>
                <w:u w:val="single"/>
              </w:rPr>
              <w:t>Respondent 2</w:t>
            </w:r>
            <w:r w:rsidR="00494951">
              <w:rPr>
                <w:rFonts w:asciiTheme="majorHAnsi" w:hAnsiTheme="majorHAnsi" w:cstheme="majorHAnsi"/>
                <w:b/>
                <w:sz w:val="28"/>
                <w:szCs w:val="28"/>
                <w:u w:val="single"/>
              </w:rPr>
              <w:t xml:space="preserve"> (for HB appeal)</w:t>
            </w:r>
          </w:p>
        </w:tc>
      </w:tr>
    </w:tbl>
    <w:p w:rsidR="00604449" w:rsidRPr="00BA6AFD" w:rsidRDefault="009942DA">
      <w:pPr>
        <w:spacing w:before="120"/>
        <w:jc w:val="center"/>
        <w:rPr>
          <w:rFonts w:asciiTheme="majorHAnsi" w:hAnsiTheme="majorHAnsi" w:cstheme="majorHAnsi"/>
          <w:sz w:val="28"/>
          <w:szCs w:val="28"/>
        </w:rPr>
      </w:pPr>
      <w:r w:rsidRPr="00BA6AFD">
        <w:rPr>
          <w:rFonts w:asciiTheme="majorHAnsi" w:hAnsiTheme="majorHAnsi" w:cstheme="majorHAnsi"/>
          <w:sz w:val="28"/>
          <w:szCs w:val="28"/>
        </w:rPr>
        <w:t xml:space="preserve"> </w:t>
      </w:r>
      <w:r w:rsidR="00D135AC" w:rsidRPr="00BA6AFD">
        <w:rPr>
          <w:rFonts w:asciiTheme="majorHAnsi" w:hAnsiTheme="majorHAnsi" w:cstheme="majorHAnsi"/>
          <w:sz w:val="28"/>
          <w:szCs w:val="28"/>
        </w:rPr>
        <w:t>_______________</w:t>
      </w:r>
    </w:p>
    <w:p w:rsidR="00604449" w:rsidRPr="00BA6AFD" w:rsidRDefault="00604449">
      <w:pPr>
        <w:spacing w:before="120"/>
        <w:jc w:val="center"/>
        <w:rPr>
          <w:rFonts w:asciiTheme="majorHAnsi" w:hAnsiTheme="majorHAnsi" w:cstheme="majorHAnsi"/>
          <w:b/>
          <w:sz w:val="28"/>
          <w:szCs w:val="28"/>
        </w:rPr>
      </w:pPr>
    </w:p>
    <w:p w:rsidR="00604449" w:rsidRPr="00BA6AFD" w:rsidRDefault="00831049" w:rsidP="00FD3CEB">
      <w:pPr>
        <w:spacing w:before="120"/>
        <w:jc w:val="center"/>
        <w:rPr>
          <w:rFonts w:asciiTheme="majorHAnsi" w:hAnsiTheme="majorHAnsi" w:cstheme="majorHAnsi"/>
        </w:rPr>
      </w:pPr>
      <w:r w:rsidRPr="00BA6AFD">
        <w:rPr>
          <w:rFonts w:asciiTheme="majorHAnsi" w:hAnsiTheme="majorHAnsi" w:cstheme="majorHAnsi"/>
          <w:b/>
          <w:sz w:val="28"/>
          <w:szCs w:val="28"/>
        </w:rPr>
        <w:t>Grounds for appeal</w:t>
      </w:r>
    </w:p>
    <w:p w:rsidR="00604449" w:rsidRPr="00BA6AFD" w:rsidRDefault="00604449">
      <w:pPr>
        <w:spacing w:before="120"/>
        <w:jc w:val="center"/>
        <w:rPr>
          <w:rFonts w:asciiTheme="majorHAnsi" w:hAnsiTheme="majorHAnsi" w:cstheme="majorHAnsi"/>
          <w:b/>
          <w:sz w:val="28"/>
          <w:szCs w:val="28"/>
        </w:rPr>
      </w:pPr>
    </w:p>
    <w:p w:rsidR="00604449" w:rsidRPr="00BA6AFD" w:rsidRDefault="00D135AC">
      <w:pPr>
        <w:spacing w:before="120"/>
        <w:jc w:val="center"/>
        <w:rPr>
          <w:rFonts w:asciiTheme="majorHAnsi" w:hAnsiTheme="majorHAnsi" w:cstheme="majorHAnsi"/>
        </w:rPr>
      </w:pPr>
      <w:r w:rsidRPr="00BA6AFD">
        <w:rPr>
          <w:rFonts w:asciiTheme="majorHAnsi" w:hAnsiTheme="majorHAnsi" w:cstheme="majorHAnsi"/>
          <w:sz w:val="28"/>
          <w:szCs w:val="28"/>
        </w:rPr>
        <w:t>_______________</w:t>
      </w:r>
    </w:p>
    <w:p w:rsidR="00604449" w:rsidRPr="00BA6AFD" w:rsidRDefault="00604449">
      <w:pPr>
        <w:spacing w:before="120" w:line="360" w:lineRule="auto"/>
        <w:jc w:val="center"/>
        <w:rPr>
          <w:rFonts w:asciiTheme="majorHAnsi" w:hAnsiTheme="majorHAnsi" w:cstheme="majorHAnsi"/>
          <w:u w:val="single"/>
        </w:rPr>
      </w:pPr>
    </w:p>
    <w:p w:rsidR="004A44BE" w:rsidRPr="00BA6AFD" w:rsidRDefault="004A44BE" w:rsidP="00BA6AFD">
      <w:pPr>
        <w:tabs>
          <w:tab w:val="left" w:pos="851"/>
        </w:tabs>
        <w:spacing w:before="120" w:line="360" w:lineRule="auto"/>
        <w:rPr>
          <w:rFonts w:asciiTheme="majorHAnsi" w:hAnsiTheme="majorHAnsi" w:cstheme="majorHAnsi"/>
          <w:b/>
          <w:u w:val="single"/>
        </w:rPr>
      </w:pPr>
      <w:r w:rsidRPr="00BA6AFD">
        <w:rPr>
          <w:rFonts w:asciiTheme="majorHAnsi" w:hAnsiTheme="majorHAnsi" w:cstheme="majorHAnsi"/>
          <w:b/>
          <w:u w:val="single"/>
        </w:rPr>
        <w:t>Introduction</w:t>
      </w:r>
    </w:p>
    <w:p w:rsidR="00CB1205" w:rsidRPr="00BD587E" w:rsidRDefault="00494951" w:rsidP="00B4137C">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[appellant’s name]</w:t>
      </w:r>
      <w:r w:rsidR="001D06E3" w:rsidRPr="00BA6AFD">
        <w:rPr>
          <w:rFonts w:asciiTheme="majorHAnsi" w:hAnsiTheme="majorHAnsi" w:cstheme="majorHAnsi"/>
        </w:rPr>
        <w:t xml:space="preserve"> </w:t>
      </w:r>
      <w:r w:rsidR="009942DA" w:rsidRPr="00BA6AFD">
        <w:rPr>
          <w:rFonts w:asciiTheme="majorHAnsi" w:hAnsiTheme="majorHAnsi" w:cstheme="majorHAnsi"/>
        </w:rPr>
        <w:t>appeal</w:t>
      </w:r>
      <w:r w:rsidR="00BD587E">
        <w:rPr>
          <w:rFonts w:asciiTheme="majorHAnsi" w:hAnsiTheme="majorHAnsi" w:cstheme="majorHAnsi"/>
        </w:rPr>
        <w:t>s</w:t>
      </w:r>
      <w:r w:rsidR="009942DA" w:rsidRPr="00BA6AFD">
        <w:rPr>
          <w:rFonts w:asciiTheme="majorHAnsi" w:hAnsiTheme="majorHAnsi" w:cstheme="majorHAnsi"/>
        </w:rPr>
        <w:t xml:space="preserve"> against</w:t>
      </w:r>
      <w:r w:rsidR="001D06E3" w:rsidRPr="00BA6AFD">
        <w:rPr>
          <w:rFonts w:asciiTheme="majorHAnsi" w:hAnsiTheme="majorHAnsi" w:cstheme="majorHAnsi"/>
        </w:rPr>
        <w:t xml:space="preserve"> the decisions by the Secretary of State </w:t>
      </w:r>
      <w:r w:rsidR="00CB1205" w:rsidRPr="00BA6AFD">
        <w:rPr>
          <w:rFonts w:asciiTheme="majorHAnsi" w:hAnsiTheme="majorHAnsi" w:cstheme="majorHAnsi"/>
        </w:rPr>
        <w:t>for Work and Pensions (‘</w:t>
      </w:r>
      <w:r w:rsidR="00CB1205" w:rsidRPr="00BA6AFD">
        <w:rPr>
          <w:rFonts w:asciiTheme="majorHAnsi" w:hAnsiTheme="majorHAnsi" w:cstheme="majorHAnsi"/>
          <w:b/>
        </w:rPr>
        <w:t>the SSWP’</w:t>
      </w:r>
      <w:r w:rsidR="00CB1205" w:rsidRPr="00BA6AFD">
        <w:rPr>
          <w:rFonts w:asciiTheme="majorHAnsi" w:hAnsiTheme="majorHAnsi" w:cstheme="majorHAnsi"/>
        </w:rPr>
        <w:t xml:space="preserve">) </w:t>
      </w:r>
      <w:r w:rsidR="001D06E3" w:rsidRPr="00BA6AFD">
        <w:rPr>
          <w:rFonts w:asciiTheme="majorHAnsi" w:hAnsiTheme="majorHAnsi" w:cstheme="majorHAnsi"/>
        </w:rPr>
        <w:t xml:space="preserve">and the Local Authority </w:t>
      </w:r>
      <w:r w:rsidR="00CB1205" w:rsidRPr="00BA6AFD">
        <w:rPr>
          <w:rFonts w:asciiTheme="majorHAnsi" w:hAnsiTheme="majorHAnsi" w:cstheme="majorHAnsi"/>
        </w:rPr>
        <w:t>(</w:t>
      </w:r>
      <w:r w:rsidR="00CB1205" w:rsidRPr="00BA6AFD">
        <w:rPr>
          <w:rFonts w:asciiTheme="majorHAnsi" w:hAnsiTheme="majorHAnsi" w:cstheme="majorHAnsi"/>
          <w:b/>
        </w:rPr>
        <w:t>‘the LA’</w:t>
      </w:r>
      <w:r w:rsidR="00CB1205" w:rsidRPr="00BA6AFD">
        <w:rPr>
          <w:rFonts w:asciiTheme="majorHAnsi" w:hAnsiTheme="majorHAnsi" w:cstheme="majorHAnsi"/>
        </w:rPr>
        <w:t xml:space="preserve">) </w:t>
      </w:r>
      <w:r w:rsidR="001D06E3" w:rsidRPr="00BA6AFD">
        <w:rPr>
          <w:rFonts w:asciiTheme="majorHAnsi" w:hAnsiTheme="majorHAnsi" w:cstheme="majorHAnsi"/>
        </w:rPr>
        <w:t>regarding</w:t>
      </w:r>
      <w:r w:rsidR="00C00FAC">
        <w:rPr>
          <w:rFonts w:asciiTheme="majorHAnsi" w:hAnsiTheme="majorHAnsi" w:cstheme="majorHAnsi"/>
        </w:rPr>
        <w:t xml:space="preserve"> </w:t>
      </w:r>
      <w:r w:rsidR="00221474">
        <w:rPr>
          <w:rFonts w:asciiTheme="majorHAnsi" w:hAnsiTheme="majorHAnsi" w:cstheme="majorHAnsi"/>
        </w:rPr>
        <w:t>their</w:t>
      </w:r>
      <w:r w:rsidR="00C00FAC">
        <w:rPr>
          <w:rFonts w:asciiTheme="majorHAnsi" w:hAnsiTheme="majorHAnsi" w:cstheme="majorHAnsi"/>
        </w:rPr>
        <w:t xml:space="preserve"> </w:t>
      </w:r>
      <w:r w:rsidR="001D06E3" w:rsidRPr="00BA6AFD">
        <w:rPr>
          <w:rFonts w:asciiTheme="majorHAnsi" w:hAnsiTheme="majorHAnsi" w:cstheme="majorHAnsi"/>
        </w:rPr>
        <w:t xml:space="preserve">entitlement to </w:t>
      </w:r>
      <w:r w:rsidR="00C00FAC">
        <w:rPr>
          <w:rFonts w:asciiTheme="majorHAnsi" w:hAnsiTheme="majorHAnsi" w:cstheme="majorHAnsi"/>
        </w:rPr>
        <w:t>U</w:t>
      </w:r>
      <w:r w:rsidR="00C00FAC" w:rsidRPr="00BA6AFD">
        <w:rPr>
          <w:rFonts w:asciiTheme="majorHAnsi" w:hAnsiTheme="majorHAnsi" w:cstheme="majorHAnsi"/>
        </w:rPr>
        <w:t xml:space="preserve">niversal </w:t>
      </w:r>
      <w:r w:rsidR="00C00FAC">
        <w:rPr>
          <w:rFonts w:asciiTheme="majorHAnsi" w:hAnsiTheme="majorHAnsi" w:cstheme="majorHAnsi"/>
        </w:rPr>
        <w:t>C</w:t>
      </w:r>
      <w:r w:rsidR="00C00FAC" w:rsidRPr="00BA6AFD">
        <w:rPr>
          <w:rFonts w:asciiTheme="majorHAnsi" w:hAnsiTheme="majorHAnsi" w:cstheme="majorHAnsi"/>
        </w:rPr>
        <w:t>redit (‘</w:t>
      </w:r>
      <w:r w:rsidR="00C00FAC" w:rsidRPr="00BD587E">
        <w:rPr>
          <w:rFonts w:asciiTheme="majorHAnsi" w:hAnsiTheme="majorHAnsi" w:cstheme="majorHAnsi"/>
          <w:b/>
        </w:rPr>
        <w:t>UC</w:t>
      </w:r>
      <w:r w:rsidR="00C00FAC" w:rsidRPr="00BD587E">
        <w:rPr>
          <w:rFonts w:asciiTheme="majorHAnsi" w:hAnsiTheme="majorHAnsi" w:cstheme="majorHAnsi"/>
        </w:rPr>
        <w:t>’)</w:t>
      </w:r>
      <w:r w:rsidR="00C00FAC">
        <w:rPr>
          <w:rFonts w:asciiTheme="majorHAnsi" w:hAnsiTheme="majorHAnsi" w:cstheme="majorHAnsi"/>
        </w:rPr>
        <w:t xml:space="preserve">, </w:t>
      </w:r>
      <w:r w:rsidR="001D06E3" w:rsidRPr="00BA6AFD">
        <w:rPr>
          <w:rFonts w:asciiTheme="majorHAnsi" w:hAnsiTheme="majorHAnsi" w:cstheme="majorHAnsi"/>
        </w:rPr>
        <w:t>Employment and Support Allowance</w:t>
      </w:r>
      <w:r w:rsidR="00CB1205" w:rsidRPr="00BA6AFD">
        <w:rPr>
          <w:rFonts w:asciiTheme="majorHAnsi" w:hAnsiTheme="majorHAnsi" w:cstheme="majorHAnsi"/>
        </w:rPr>
        <w:t xml:space="preserve"> (‘</w:t>
      </w:r>
      <w:r w:rsidR="00CB1205" w:rsidRPr="00BA6AFD">
        <w:rPr>
          <w:rFonts w:asciiTheme="majorHAnsi" w:hAnsiTheme="majorHAnsi" w:cstheme="majorHAnsi"/>
          <w:b/>
        </w:rPr>
        <w:t>ESA’</w:t>
      </w:r>
      <w:r w:rsidR="00CB1205" w:rsidRPr="00BA6AFD">
        <w:rPr>
          <w:rFonts w:asciiTheme="majorHAnsi" w:hAnsiTheme="majorHAnsi" w:cstheme="majorHAnsi"/>
        </w:rPr>
        <w:t>)</w:t>
      </w:r>
      <w:r w:rsidR="001D06E3" w:rsidRPr="00BA6AFD">
        <w:rPr>
          <w:rFonts w:asciiTheme="majorHAnsi" w:hAnsiTheme="majorHAnsi" w:cstheme="majorHAnsi"/>
        </w:rPr>
        <w:t xml:space="preserve"> and Housing Benefit</w:t>
      </w:r>
      <w:r w:rsidR="00CB1205" w:rsidRPr="00BA6AFD">
        <w:rPr>
          <w:rFonts w:asciiTheme="majorHAnsi" w:hAnsiTheme="majorHAnsi" w:cstheme="majorHAnsi"/>
        </w:rPr>
        <w:t xml:space="preserve"> (‘</w:t>
      </w:r>
      <w:r w:rsidR="00CB1205" w:rsidRPr="00BA6AFD">
        <w:rPr>
          <w:rFonts w:asciiTheme="majorHAnsi" w:hAnsiTheme="majorHAnsi" w:cstheme="majorHAnsi"/>
          <w:b/>
        </w:rPr>
        <w:t>HB</w:t>
      </w:r>
      <w:r w:rsidR="00CB1205" w:rsidRPr="00BA6AFD">
        <w:rPr>
          <w:rFonts w:asciiTheme="majorHAnsi" w:hAnsiTheme="majorHAnsi" w:cstheme="majorHAnsi"/>
        </w:rPr>
        <w:t>’)</w:t>
      </w:r>
      <w:r w:rsidR="001D06E3" w:rsidRPr="00BA6AFD">
        <w:rPr>
          <w:rFonts w:asciiTheme="majorHAnsi" w:hAnsiTheme="majorHAnsi" w:cstheme="majorHAnsi"/>
        </w:rPr>
        <w:t xml:space="preserve">.  </w:t>
      </w:r>
    </w:p>
    <w:p w:rsidR="009942DA" w:rsidRPr="00494951" w:rsidRDefault="001D06E3" w:rsidP="00494951">
      <w:pPr>
        <w:numPr>
          <w:ilvl w:val="0"/>
          <w:numId w:val="1"/>
        </w:numPr>
        <w:tabs>
          <w:tab w:val="left" w:pos="851"/>
        </w:tabs>
        <w:spacing w:before="120" w:line="360" w:lineRule="auto"/>
        <w:jc w:val="both"/>
        <w:rPr>
          <w:rFonts w:asciiTheme="majorHAnsi" w:hAnsiTheme="majorHAnsi" w:cstheme="majorHAnsi"/>
        </w:rPr>
      </w:pPr>
      <w:r w:rsidRPr="00494951">
        <w:rPr>
          <w:rFonts w:asciiTheme="majorHAnsi" w:hAnsiTheme="majorHAnsi" w:cstheme="majorHAnsi"/>
        </w:rPr>
        <w:t xml:space="preserve">The appellant </w:t>
      </w:r>
      <w:r w:rsidR="00C00FAC">
        <w:rPr>
          <w:rFonts w:asciiTheme="majorHAnsi" w:hAnsiTheme="majorHAnsi" w:cstheme="majorHAnsi"/>
        </w:rPr>
        <w:t>is</w:t>
      </w:r>
      <w:r w:rsidR="0002701B" w:rsidRPr="00494951">
        <w:rPr>
          <w:rFonts w:asciiTheme="majorHAnsi" w:hAnsiTheme="majorHAnsi" w:cstheme="majorHAnsi"/>
        </w:rPr>
        <w:t xml:space="preserve"> </w:t>
      </w:r>
      <w:r w:rsidR="00CB1205" w:rsidRPr="00494951">
        <w:rPr>
          <w:rFonts w:asciiTheme="majorHAnsi" w:hAnsiTheme="majorHAnsi" w:cstheme="majorHAnsi"/>
        </w:rPr>
        <w:t xml:space="preserve">currently </w:t>
      </w:r>
      <w:r w:rsidR="009942DA" w:rsidRPr="00494951">
        <w:rPr>
          <w:rFonts w:asciiTheme="majorHAnsi" w:hAnsiTheme="majorHAnsi" w:cstheme="majorHAnsi"/>
        </w:rPr>
        <w:t>awarded</w:t>
      </w:r>
      <w:r w:rsidR="0002701B" w:rsidRPr="00494951">
        <w:rPr>
          <w:rFonts w:asciiTheme="majorHAnsi" w:hAnsiTheme="majorHAnsi" w:cstheme="majorHAnsi"/>
        </w:rPr>
        <w:t xml:space="preserve"> </w:t>
      </w:r>
      <w:r w:rsidR="00CB1205" w:rsidRPr="00494951">
        <w:rPr>
          <w:rFonts w:asciiTheme="majorHAnsi" w:hAnsiTheme="majorHAnsi" w:cstheme="majorHAnsi"/>
        </w:rPr>
        <w:t>UC</w:t>
      </w:r>
      <w:r w:rsidR="00494951" w:rsidRPr="00494951">
        <w:rPr>
          <w:rFonts w:asciiTheme="majorHAnsi" w:hAnsiTheme="majorHAnsi" w:cstheme="majorHAnsi"/>
        </w:rPr>
        <w:t>. They contend that</w:t>
      </w:r>
      <w:r w:rsidR="009942DA" w:rsidRPr="00494951">
        <w:rPr>
          <w:rFonts w:asciiTheme="majorHAnsi" w:hAnsiTheme="majorHAnsi" w:cstheme="majorHAnsi"/>
        </w:rPr>
        <w:t xml:space="preserve"> they should not have been awarded UC and that the awards of ESA and HB should have continued.</w:t>
      </w:r>
      <w:r w:rsidR="004A44BE" w:rsidRPr="00494951">
        <w:rPr>
          <w:rFonts w:asciiTheme="majorHAnsi" w:hAnsiTheme="majorHAnsi" w:cstheme="majorHAnsi"/>
        </w:rPr>
        <w:t xml:space="preserve"> The Tribunal is requested to revise the decisions awarding UC and ending entitlement to ESA and HB</w:t>
      </w:r>
      <w:r w:rsidR="009942DA" w:rsidRPr="00494951">
        <w:rPr>
          <w:rFonts w:asciiTheme="majorHAnsi" w:hAnsiTheme="majorHAnsi" w:cstheme="majorHAnsi"/>
        </w:rPr>
        <w:t>; or</w:t>
      </w:r>
    </w:p>
    <w:p w:rsidR="003E4BA0" w:rsidRPr="00494951" w:rsidRDefault="00C00FAC" w:rsidP="00494951">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lastRenderedPageBreak/>
        <w:t>The appellant</w:t>
      </w:r>
      <w:r w:rsidR="003E4BA0" w:rsidRPr="00494951">
        <w:rPr>
          <w:rFonts w:asciiTheme="majorHAnsi" w:hAnsiTheme="majorHAnsi" w:cstheme="majorHAnsi"/>
        </w:rPr>
        <w:t xml:space="preserve"> will show that</w:t>
      </w:r>
      <w:r w:rsidR="00494951">
        <w:rPr>
          <w:rFonts w:asciiTheme="majorHAnsi" w:hAnsiTheme="majorHAnsi" w:cstheme="majorHAnsi"/>
        </w:rPr>
        <w:t xml:space="preserve"> </w:t>
      </w:r>
      <w:r w:rsidR="00CB1205" w:rsidRPr="00494951">
        <w:rPr>
          <w:rFonts w:asciiTheme="majorHAnsi" w:hAnsiTheme="majorHAnsi" w:cstheme="majorHAnsi"/>
        </w:rPr>
        <w:t xml:space="preserve">the </w:t>
      </w:r>
      <w:r w:rsidR="009942DA" w:rsidRPr="00494951">
        <w:rPr>
          <w:rFonts w:asciiTheme="majorHAnsi" w:hAnsiTheme="majorHAnsi" w:cstheme="majorHAnsi"/>
        </w:rPr>
        <w:t>SSWP’s</w:t>
      </w:r>
      <w:r w:rsidR="00CB1205" w:rsidRPr="00494951">
        <w:rPr>
          <w:rFonts w:asciiTheme="majorHAnsi" w:hAnsiTheme="majorHAnsi" w:cstheme="majorHAnsi"/>
        </w:rPr>
        <w:t xml:space="preserve"> misapplication of the ‘SDP Gateway’ was unlawful</w:t>
      </w:r>
      <w:r w:rsidR="00494951">
        <w:rPr>
          <w:rFonts w:asciiTheme="majorHAnsi" w:hAnsiTheme="majorHAnsi" w:cstheme="majorHAnsi"/>
        </w:rPr>
        <w:t xml:space="preserve">.  </w:t>
      </w:r>
      <w:r w:rsidR="00CB1205" w:rsidRPr="00494951">
        <w:rPr>
          <w:rFonts w:asciiTheme="majorHAnsi" w:hAnsiTheme="majorHAnsi" w:cstheme="majorHAnsi"/>
        </w:rPr>
        <w:t xml:space="preserve">As a result </w:t>
      </w:r>
      <w:r w:rsidR="00494951" w:rsidRPr="00494951">
        <w:rPr>
          <w:rFonts w:asciiTheme="majorHAnsi" w:hAnsiTheme="majorHAnsi" w:cstheme="majorHAnsi"/>
        </w:rPr>
        <w:t>[appellant’s name]</w:t>
      </w:r>
      <w:r>
        <w:rPr>
          <w:rFonts w:asciiTheme="majorHAnsi" w:hAnsiTheme="majorHAnsi" w:cstheme="majorHAnsi"/>
        </w:rPr>
        <w:t xml:space="preserve"> and [partner’s name]</w:t>
      </w:r>
      <w:r w:rsidR="00CB1205" w:rsidRPr="00494951">
        <w:rPr>
          <w:rFonts w:asciiTheme="majorHAnsi" w:hAnsiTheme="majorHAnsi" w:cstheme="majorHAnsi"/>
        </w:rPr>
        <w:t xml:space="preserve"> </w:t>
      </w:r>
      <w:r>
        <w:rPr>
          <w:rFonts w:asciiTheme="majorHAnsi" w:hAnsiTheme="majorHAnsi" w:cstheme="majorHAnsi"/>
        </w:rPr>
        <w:t>were</w:t>
      </w:r>
      <w:r w:rsidR="00CB1205" w:rsidRPr="00494951">
        <w:rPr>
          <w:rFonts w:asciiTheme="majorHAnsi" w:hAnsiTheme="majorHAnsi" w:cstheme="majorHAnsi"/>
        </w:rPr>
        <w:t xml:space="preserve"> wrongly treated as having claimed UC and</w:t>
      </w:r>
      <w:r>
        <w:rPr>
          <w:rFonts w:asciiTheme="majorHAnsi" w:hAnsiTheme="majorHAnsi" w:cstheme="majorHAnsi"/>
        </w:rPr>
        <w:t xml:space="preserve"> [appellant’s name]’s </w:t>
      </w:r>
      <w:r w:rsidR="00CB1205" w:rsidRPr="00494951">
        <w:rPr>
          <w:rFonts w:asciiTheme="majorHAnsi" w:hAnsiTheme="majorHAnsi" w:cstheme="majorHAnsi"/>
        </w:rPr>
        <w:t>ESA and H</w:t>
      </w:r>
      <w:r w:rsidR="003E4BA0" w:rsidRPr="00494951">
        <w:rPr>
          <w:rFonts w:asciiTheme="majorHAnsi" w:hAnsiTheme="majorHAnsi" w:cstheme="majorHAnsi"/>
        </w:rPr>
        <w:t>B entitlement w</w:t>
      </w:r>
      <w:r w:rsidR="009942DA" w:rsidRPr="00494951">
        <w:rPr>
          <w:rFonts w:asciiTheme="majorHAnsi" w:hAnsiTheme="majorHAnsi" w:cstheme="majorHAnsi"/>
        </w:rPr>
        <w:t>ere</w:t>
      </w:r>
      <w:r w:rsidR="003E4BA0" w:rsidRPr="00494951">
        <w:rPr>
          <w:rFonts w:asciiTheme="majorHAnsi" w:hAnsiTheme="majorHAnsi" w:cstheme="majorHAnsi"/>
        </w:rPr>
        <w:t xml:space="preserve"> wrongly ended</w:t>
      </w:r>
      <w:r w:rsidR="00494951">
        <w:rPr>
          <w:rFonts w:asciiTheme="majorHAnsi" w:hAnsiTheme="majorHAnsi" w:cstheme="majorHAnsi"/>
        </w:rPr>
        <w:t>.</w:t>
      </w:r>
    </w:p>
    <w:p w:rsidR="00CB1205" w:rsidRPr="00BD587E" w:rsidRDefault="00CB1205" w:rsidP="00B4137C">
      <w:pPr>
        <w:numPr>
          <w:ilvl w:val="0"/>
          <w:numId w:val="1"/>
        </w:numPr>
        <w:tabs>
          <w:tab w:val="left" w:pos="851"/>
        </w:tabs>
        <w:spacing w:before="120" w:line="360" w:lineRule="auto"/>
        <w:jc w:val="both"/>
        <w:rPr>
          <w:rFonts w:asciiTheme="majorHAnsi" w:hAnsiTheme="majorHAnsi" w:cstheme="majorHAnsi"/>
        </w:rPr>
      </w:pPr>
      <w:r w:rsidRPr="00BD587E">
        <w:rPr>
          <w:rFonts w:asciiTheme="majorHAnsi" w:hAnsiTheme="majorHAnsi" w:cstheme="majorHAnsi"/>
        </w:rPr>
        <w:t>The three appeal</w:t>
      </w:r>
      <w:r w:rsidR="00797704" w:rsidRPr="00BD587E">
        <w:rPr>
          <w:rFonts w:asciiTheme="majorHAnsi" w:hAnsiTheme="majorHAnsi" w:cstheme="majorHAnsi"/>
        </w:rPr>
        <w:t>s</w:t>
      </w:r>
      <w:r w:rsidRPr="00BD587E">
        <w:rPr>
          <w:rFonts w:asciiTheme="majorHAnsi" w:hAnsiTheme="majorHAnsi" w:cstheme="majorHAnsi"/>
        </w:rPr>
        <w:t xml:space="preserve"> are:</w:t>
      </w:r>
    </w:p>
    <w:p w:rsidR="005C5F05" w:rsidRPr="00BD587E" w:rsidRDefault="00797704" w:rsidP="00494951">
      <w:pPr>
        <w:numPr>
          <w:ilvl w:val="1"/>
          <w:numId w:val="1"/>
        </w:numPr>
        <w:tabs>
          <w:tab w:val="left" w:pos="851"/>
        </w:tabs>
        <w:spacing w:before="120" w:line="360" w:lineRule="auto"/>
        <w:jc w:val="both"/>
        <w:rPr>
          <w:rFonts w:asciiTheme="majorHAnsi" w:hAnsiTheme="majorHAnsi" w:cstheme="majorHAnsi"/>
        </w:rPr>
      </w:pPr>
      <w:r w:rsidRPr="00BD587E">
        <w:rPr>
          <w:rFonts w:asciiTheme="majorHAnsi" w:hAnsiTheme="majorHAnsi" w:cstheme="majorHAnsi"/>
        </w:rPr>
        <w:t>UC appeal (</w:t>
      </w:r>
      <w:r w:rsidR="00494951">
        <w:rPr>
          <w:rFonts w:asciiTheme="majorHAnsi" w:hAnsiTheme="majorHAnsi" w:cstheme="majorHAnsi"/>
        </w:rPr>
        <w:t>APPEAL REFERENCE</w:t>
      </w:r>
      <w:r w:rsidRPr="00BD587E">
        <w:rPr>
          <w:rFonts w:asciiTheme="majorHAnsi" w:hAnsiTheme="majorHAnsi" w:cstheme="majorHAnsi"/>
        </w:rPr>
        <w:t>)</w:t>
      </w:r>
      <w:r w:rsidR="00494951">
        <w:rPr>
          <w:rFonts w:asciiTheme="majorHAnsi" w:hAnsiTheme="majorHAnsi" w:cstheme="majorHAnsi"/>
        </w:rPr>
        <w:t xml:space="preserve"> against t</w:t>
      </w:r>
      <w:r w:rsidRPr="00BD587E">
        <w:rPr>
          <w:rFonts w:asciiTheme="majorHAnsi" w:hAnsiTheme="majorHAnsi" w:cstheme="majorHAnsi"/>
        </w:rPr>
        <w:t>he o</w:t>
      </w:r>
      <w:r w:rsidR="004A44BE" w:rsidRPr="00BD587E">
        <w:rPr>
          <w:rFonts w:asciiTheme="majorHAnsi" w:hAnsiTheme="majorHAnsi" w:cstheme="majorHAnsi"/>
        </w:rPr>
        <w:t>riginal decision awarding UC to Mr and</w:t>
      </w:r>
      <w:r w:rsidR="00494951">
        <w:rPr>
          <w:rFonts w:asciiTheme="majorHAnsi" w:hAnsiTheme="majorHAnsi" w:cstheme="majorHAnsi"/>
        </w:rPr>
        <w:t xml:space="preserve"> Mrs</w:t>
      </w:r>
      <w:r w:rsidR="004A44BE" w:rsidRPr="00BD587E">
        <w:rPr>
          <w:rFonts w:asciiTheme="majorHAnsi" w:hAnsiTheme="majorHAnsi" w:cstheme="majorHAnsi"/>
        </w:rPr>
        <w:t xml:space="preserve"> </w:t>
      </w:r>
      <w:r w:rsidR="00494951">
        <w:rPr>
          <w:rFonts w:asciiTheme="majorHAnsi" w:hAnsiTheme="majorHAnsi" w:cstheme="majorHAnsi"/>
        </w:rPr>
        <w:t>[name]</w:t>
      </w:r>
      <w:r w:rsidR="004A44BE" w:rsidRPr="00BD587E">
        <w:rPr>
          <w:rFonts w:asciiTheme="majorHAnsi" w:hAnsiTheme="majorHAnsi" w:cstheme="majorHAnsi"/>
        </w:rPr>
        <w:t xml:space="preserve"> dated</w:t>
      </w:r>
      <w:r w:rsidR="005C5F05" w:rsidRPr="00BD587E">
        <w:rPr>
          <w:rFonts w:asciiTheme="majorHAnsi" w:hAnsiTheme="majorHAnsi" w:cstheme="majorHAnsi"/>
        </w:rPr>
        <w:t xml:space="preserve"> </w:t>
      </w:r>
      <w:r w:rsidR="00494951">
        <w:rPr>
          <w:rFonts w:asciiTheme="majorHAnsi" w:hAnsiTheme="majorHAnsi" w:cstheme="majorHAnsi"/>
        </w:rPr>
        <w:t>[DATE]</w:t>
      </w:r>
    </w:p>
    <w:p w:rsidR="00EB5C9A" w:rsidRDefault="00797704" w:rsidP="00221474">
      <w:pPr>
        <w:numPr>
          <w:ilvl w:val="1"/>
          <w:numId w:val="1"/>
        </w:numPr>
        <w:tabs>
          <w:tab w:val="left" w:pos="851"/>
        </w:tabs>
        <w:spacing w:before="120" w:line="360" w:lineRule="auto"/>
        <w:jc w:val="both"/>
        <w:rPr>
          <w:rFonts w:asciiTheme="majorHAnsi" w:hAnsiTheme="majorHAnsi" w:cstheme="majorHAnsi"/>
        </w:rPr>
      </w:pPr>
      <w:r w:rsidRPr="00EB5C9A">
        <w:rPr>
          <w:rFonts w:asciiTheme="majorHAnsi" w:hAnsiTheme="majorHAnsi" w:cstheme="majorHAnsi"/>
        </w:rPr>
        <w:t>ESA appeal (</w:t>
      </w:r>
      <w:r w:rsidR="00EB5C9A">
        <w:rPr>
          <w:rFonts w:asciiTheme="majorHAnsi" w:hAnsiTheme="majorHAnsi" w:cstheme="majorHAnsi"/>
        </w:rPr>
        <w:t>APPEAL REFERENCE</w:t>
      </w:r>
      <w:r w:rsidRPr="00EB5C9A">
        <w:rPr>
          <w:rFonts w:asciiTheme="majorHAnsi" w:hAnsiTheme="majorHAnsi" w:cstheme="majorHAnsi"/>
        </w:rPr>
        <w:t>)</w:t>
      </w:r>
      <w:r w:rsidR="009942DA" w:rsidRPr="00EB5C9A">
        <w:rPr>
          <w:rFonts w:asciiTheme="majorHAnsi" w:hAnsiTheme="majorHAnsi" w:cstheme="majorHAnsi"/>
        </w:rPr>
        <w:t xml:space="preserve"> </w:t>
      </w:r>
      <w:r w:rsidRPr="00EB5C9A">
        <w:rPr>
          <w:rFonts w:asciiTheme="majorHAnsi" w:hAnsiTheme="majorHAnsi" w:cstheme="majorHAnsi"/>
        </w:rPr>
        <w:t>against the s</w:t>
      </w:r>
      <w:r w:rsidR="00CB1205" w:rsidRPr="00EB5C9A">
        <w:rPr>
          <w:rFonts w:asciiTheme="majorHAnsi" w:hAnsiTheme="majorHAnsi" w:cstheme="majorHAnsi"/>
        </w:rPr>
        <w:t xml:space="preserve">upersession decision ending </w:t>
      </w:r>
      <w:r w:rsidR="00494951" w:rsidRPr="00EB5C9A">
        <w:rPr>
          <w:rFonts w:asciiTheme="majorHAnsi" w:hAnsiTheme="majorHAnsi" w:cstheme="majorHAnsi"/>
        </w:rPr>
        <w:t>[appellant’s name]</w:t>
      </w:r>
      <w:r w:rsidR="00CB1205" w:rsidRPr="00EB5C9A">
        <w:rPr>
          <w:rFonts w:asciiTheme="majorHAnsi" w:hAnsiTheme="majorHAnsi" w:cstheme="majorHAnsi"/>
        </w:rPr>
        <w:t>’s ESA award dated</w:t>
      </w:r>
      <w:r w:rsidR="004A44BE" w:rsidRPr="00EB5C9A">
        <w:rPr>
          <w:rFonts w:asciiTheme="majorHAnsi" w:hAnsiTheme="majorHAnsi" w:cstheme="majorHAnsi"/>
        </w:rPr>
        <w:t xml:space="preserve"> </w:t>
      </w:r>
      <w:r w:rsidR="00EB5C9A">
        <w:rPr>
          <w:rFonts w:asciiTheme="majorHAnsi" w:hAnsiTheme="majorHAnsi" w:cstheme="majorHAnsi"/>
        </w:rPr>
        <w:t>[DATE]</w:t>
      </w:r>
    </w:p>
    <w:p w:rsidR="003D59D4" w:rsidRPr="00EB5C9A" w:rsidRDefault="00797704" w:rsidP="00221474">
      <w:pPr>
        <w:numPr>
          <w:ilvl w:val="1"/>
          <w:numId w:val="1"/>
        </w:numPr>
        <w:tabs>
          <w:tab w:val="left" w:pos="851"/>
        </w:tabs>
        <w:spacing w:before="120" w:line="360" w:lineRule="auto"/>
        <w:jc w:val="both"/>
        <w:rPr>
          <w:rFonts w:asciiTheme="majorHAnsi" w:hAnsiTheme="majorHAnsi" w:cstheme="majorHAnsi"/>
        </w:rPr>
      </w:pPr>
      <w:r w:rsidRPr="00EB5C9A">
        <w:rPr>
          <w:rFonts w:asciiTheme="majorHAnsi" w:hAnsiTheme="majorHAnsi" w:cstheme="majorHAnsi"/>
        </w:rPr>
        <w:t>HB appeal (</w:t>
      </w:r>
      <w:r w:rsidR="00EB5C9A">
        <w:rPr>
          <w:rFonts w:asciiTheme="majorHAnsi" w:hAnsiTheme="majorHAnsi" w:cstheme="majorHAnsi"/>
        </w:rPr>
        <w:t>APPEAL REFERENCE</w:t>
      </w:r>
      <w:r w:rsidRPr="00EB5C9A">
        <w:rPr>
          <w:rFonts w:asciiTheme="majorHAnsi" w:hAnsiTheme="majorHAnsi" w:cstheme="majorHAnsi"/>
        </w:rPr>
        <w:t>)</w:t>
      </w:r>
      <w:r w:rsidR="009942DA" w:rsidRPr="00EB5C9A">
        <w:rPr>
          <w:rFonts w:asciiTheme="majorHAnsi" w:hAnsiTheme="majorHAnsi" w:cstheme="majorHAnsi"/>
        </w:rPr>
        <w:t xml:space="preserve"> </w:t>
      </w:r>
      <w:r w:rsidRPr="00EB5C9A">
        <w:rPr>
          <w:rFonts w:asciiTheme="majorHAnsi" w:hAnsiTheme="majorHAnsi" w:cstheme="majorHAnsi"/>
        </w:rPr>
        <w:t>against the s</w:t>
      </w:r>
      <w:r w:rsidR="003D59D4" w:rsidRPr="00EB5C9A">
        <w:rPr>
          <w:rFonts w:asciiTheme="majorHAnsi" w:hAnsiTheme="majorHAnsi" w:cstheme="majorHAnsi"/>
        </w:rPr>
        <w:t xml:space="preserve">upersession decision ending </w:t>
      </w:r>
      <w:r w:rsidR="00494951" w:rsidRPr="00EB5C9A">
        <w:rPr>
          <w:rFonts w:asciiTheme="majorHAnsi" w:hAnsiTheme="majorHAnsi" w:cstheme="majorHAnsi"/>
        </w:rPr>
        <w:t>[appellant’s name]</w:t>
      </w:r>
      <w:r w:rsidR="003D59D4" w:rsidRPr="00EB5C9A">
        <w:rPr>
          <w:rFonts w:asciiTheme="majorHAnsi" w:hAnsiTheme="majorHAnsi" w:cstheme="majorHAnsi"/>
        </w:rPr>
        <w:t xml:space="preserve">’s HB award dated </w:t>
      </w:r>
      <w:r w:rsidR="00EB5C9A">
        <w:rPr>
          <w:rFonts w:asciiTheme="majorHAnsi" w:hAnsiTheme="majorHAnsi" w:cstheme="majorHAnsi"/>
        </w:rPr>
        <w:t>[DATE]</w:t>
      </w:r>
    </w:p>
    <w:p w:rsidR="00CB1205" w:rsidRPr="00BD587E" w:rsidRDefault="005813E4" w:rsidP="00BD587E">
      <w:pPr>
        <w:tabs>
          <w:tab w:val="left" w:pos="851"/>
        </w:tabs>
        <w:spacing w:before="120" w:line="360" w:lineRule="auto"/>
        <w:rPr>
          <w:rFonts w:asciiTheme="majorHAnsi" w:hAnsiTheme="majorHAnsi" w:cstheme="majorHAnsi"/>
          <w:b/>
          <w:u w:val="single"/>
        </w:rPr>
      </w:pPr>
      <w:r w:rsidRPr="00BD587E">
        <w:rPr>
          <w:rFonts w:asciiTheme="majorHAnsi" w:hAnsiTheme="majorHAnsi" w:cstheme="majorHAnsi"/>
          <w:b/>
          <w:u w:val="single"/>
        </w:rPr>
        <w:t>Background facts</w:t>
      </w:r>
    </w:p>
    <w:p w:rsidR="005813E4" w:rsidRPr="00BD587E" w:rsidRDefault="00494951" w:rsidP="005813E4">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[appellant’s name]</w:t>
      </w:r>
      <w:r w:rsidR="005813E4" w:rsidRPr="00BD587E">
        <w:rPr>
          <w:rFonts w:asciiTheme="majorHAnsi" w:hAnsiTheme="majorHAnsi" w:cstheme="majorHAnsi"/>
        </w:rPr>
        <w:t xml:space="preserve"> is married to Mr </w:t>
      </w:r>
      <w:r>
        <w:rPr>
          <w:rFonts w:asciiTheme="majorHAnsi" w:hAnsiTheme="majorHAnsi" w:cstheme="majorHAnsi"/>
        </w:rPr>
        <w:t>[partner’s name]</w:t>
      </w:r>
      <w:r w:rsidR="005813E4" w:rsidRPr="00BD587E">
        <w:rPr>
          <w:rFonts w:asciiTheme="majorHAnsi" w:hAnsiTheme="majorHAnsi" w:cstheme="majorHAnsi"/>
        </w:rPr>
        <w:t>.  They live together as a couple and no-one else lives with them.</w:t>
      </w:r>
    </w:p>
    <w:p w:rsidR="005813E4" w:rsidRPr="00BD587E" w:rsidRDefault="00EB5C9A" w:rsidP="005813E4">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Before forming a couple with [partner’s name],</w:t>
      </w:r>
      <w:r w:rsidR="005813E4" w:rsidRPr="00BD587E">
        <w:rPr>
          <w:rFonts w:asciiTheme="majorHAnsi" w:hAnsiTheme="majorHAnsi" w:cstheme="majorHAnsi"/>
        </w:rPr>
        <w:t xml:space="preserve"> </w:t>
      </w:r>
      <w:r w:rsidR="00494951">
        <w:rPr>
          <w:rFonts w:asciiTheme="majorHAnsi" w:hAnsiTheme="majorHAnsi" w:cstheme="majorHAnsi"/>
        </w:rPr>
        <w:t>[appellant’s name]</w:t>
      </w:r>
      <w:r w:rsidR="005813E4" w:rsidRPr="00BD587E">
        <w:rPr>
          <w:rFonts w:asciiTheme="majorHAnsi" w:hAnsiTheme="majorHAnsi" w:cstheme="majorHAnsi"/>
        </w:rPr>
        <w:t xml:space="preserve"> claimed Employment and Support Allowance (ESA) and Housing Benefit (HB) as a single person. </w:t>
      </w:r>
      <w:r w:rsidR="00C00FAC">
        <w:rPr>
          <w:rFonts w:asciiTheme="majorHAnsi" w:hAnsiTheme="majorHAnsi" w:cstheme="majorHAnsi"/>
        </w:rPr>
        <w:t xml:space="preserve"> T</w:t>
      </w:r>
      <w:r w:rsidR="00221474">
        <w:rPr>
          <w:rFonts w:asciiTheme="majorHAnsi" w:hAnsiTheme="majorHAnsi" w:cstheme="majorHAnsi"/>
        </w:rPr>
        <w:t>hey</w:t>
      </w:r>
      <w:r w:rsidR="00C00FAC">
        <w:rPr>
          <w:rFonts w:asciiTheme="majorHAnsi" w:hAnsiTheme="majorHAnsi" w:cstheme="majorHAnsi"/>
        </w:rPr>
        <w:t xml:space="preserve"> </w:t>
      </w:r>
      <w:r w:rsidR="005813E4" w:rsidRPr="00BD587E">
        <w:rPr>
          <w:rFonts w:asciiTheme="majorHAnsi" w:hAnsiTheme="majorHAnsi" w:cstheme="majorHAnsi"/>
        </w:rPr>
        <w:t xml:space="preserve">also received </w:t>
      </w:r>
      <w:r w:rsidR="00C00FAC">
        <w:rPr>
          <w:rFonts w:asciiTheme="majorHAnsi" w:hAnsiTheme="majorHAnsi" w:cstheme="majorHAnsi"/>
        </w:rPr>
        <w:t>[</w:t>
      </w:r>
      <w:r>
        <w:rPr>
          <w:rFonts w:asciiTheme="majorHAnsi" w:hAnsiTheme="majorHAnsi" w:cstheme="majorHAnsi"/>
        </w:rPr>
        <w:t xml:space="preserve">EITHER </w:t>
      </w:r>
      <w:r w:rsidR="005813E4" w:rsidRPr="00BD587E">
        <w:rPr>
          <w:rFonts w:asciiTheme="majorHAnsi" w:hAnsiTheme="majorHAnsi" w:cstheme="majorHAnsi"/>
        </w:rPr>
        <w:t xml:space="preserve">DLA </w:t>
      </w:r>
      <w:r w:rsidRPr="00BD587E">
        <w:rPr>
          <w:rFonts w:asciiTheme="majorHAnsi" w:hAnsiTheme="majorHAnsi" w:cstheme="majorHAnsi"/>
        </w:rPr>
        <w:t>MIDDLE</w:t>
      </w:r>
      <w:r>
        <w:rPr>
          <w:rFonts w:asciiTheme="majorHAnsi" w:hAnsiTheme="majorHAnsi" w:cstheme="majorHAnsi"/>
        </w:rPr>
        <w:t>/HIGH</w:t>
      </w:r>
      <w:r w:rsidRPr="00BD587E">
        <w:rPr>
          <w:rFonts w:asciiTheme="majorHAnsi" w:hAnsiTheme="majorHAnsi" w:cstheme="majorHAnsi"/>
        </w:rPr>
        <w:t xml:space="preserve"> RATE CARE </w:t>
      </w:r>
      <w:r>
        <w:rPr>
          <w:rFonts w:asciiTheme="majorHAnsi" w:hAnsiTheme="majorHAnsi" w:cstheme="majorHAnsi"/>
        </w:rPr>
        <w:t xml:space="preserve">COMPONENT OR PIP DAILY LIVING COMPONENT] </w:t>
      </w:r>
      <w:r w:rsidR="005813E4" w:rsidRPr="00BD587E">
        <w:rPr>
          <w:rFonts w:asciiTheme="majorHAnsi" w:hAnsiTheme="majorHAnsi" w:cstheme="majorHAnsi"/>
        </w:rPr>
        <w:t>and, as a consequence, qualified for a Severe Disability Premium</w:t>
      </w:r>
      <w:r w:rsidR="00366DE4" w:rsidRPr="00BD587E">
        <w:rPr>
          <w:rFonts w:asciiTheme="majorHAnsi" w:hAnsiTheme="majorHAnsi" w:cstheme="majorHAnsi"/>
        </w:rPr>
        <w:t xml:space="preserve"> (</w:t>
      </w:r>
      <w:r w:rsidR="00366DE4" w:rsidRPr="00BD587E">
        <w:rPr>
          <w:rFonts w:asciiTheme="majorHAnsi" w:hAnsiTheme="majorHAnsi" w:cstheme="majorHAnsi"/>
          <w:b/>
        </w:rPr>
        <w:t>‘SDP’</w:t>
      </w:r>
      <w:r w:rsidR="00366DE4" w:rsidRPr="00BD587E">
        <w:rPr>
          <w:rFonts w:asciiTheme="majorHAnsi" w:hAnsiTheme="majorHAnsi" w:cstheme="majorHAnsi"/>
        </w:rPr>
        <w:t>)</w:t>
      </w:r>
      <w:r w:rsidR="005813E4" w:rsidRPr="00BD587E">
        <w:rPr>
          <w:rFonts w:asciiTheme="majorHAnsi" w:hAnsiTheme="majorHAnsi" w:cstheme="majorHAnsi"/>
        </w:rPr>
        <w:t xml:space="preserve"> to be included in the calculation of</w:t>
      </w:r>
      <w:r w:rsidR="00C00FAC">
        <w:rPr>
          <w:rFonts w:asciiTheme="majorHAnsi" w:hAnsiTheme="majorHAnsi" w:cstheme="majorHAnsi"/>
        </w:rPr>
        <w:t xml:space="preserve"> </w:t>
      </w:r>
      <w:r w:rsidR="00221474">
        <w:rPr>
          <w:rFonts w:asciiTheme="majorHAnsi" w:hAnsiTheme="majorHAnsi" w:cstheme="majorHAnsi"/>
        </w:rPr>
        <w:t>their</w:t>
      </w:r>
      <w:r w:rsidR="00C00FAC">
        <w:rPr>
          <w:rFonts w:asciiTheme="majorHAnsi" w:hAnsiTheme="majorHAnsi" w:cstheme="majorHAnsi"/>
        </w:rPr>
        <w:t xml:space="preserve"> </w:t>
      </w:r>
      <w:r w:rsidR="005813E4" w:rsidRPr="00BD587E">
        <w:rPr>
          <w:rFonts w:asciiTheme="majorHAnsi" w:hAnsiTheme="majorHAnsi" w:cstheme="majorHAnsi"/>
        </w:rPr>
        <w:t>means-tested benefits.</w:t>
      </w:r>
    </w:p>
    <w:p w:rsidR="00BF4AEF" w:rsidRPr="00BD587E" w:rsidRDefault="00EB5C9A" w:rsidP="005813E4">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 xml:space="preserve">Before forming a couple with [appellant’s name], [partner’s name] claimed Universal Credit.  They </w:t>
      </w:r>
      <w:r w:rsidRPr="00BD587E">
        <w:rPr>
          <w:rFonts w:asciiTheme="majorHAnsi" w:hAnsiTheme="majorHAnsi" w:cstheme="majorHAnsi"/>
        </w:rPr>
        <w:t xml:space="preserve">also received </w:t>
      </w:r>
      <w:r w:rsidR="00C00FAC">
        <w:rPr>
          <w:rFonts w:asciiTheme="majorHAnsi" w:hAnsiTheme="majorHAnsi" w:cstheme="majorHAnsi"/>
        </w:rPr>
        <w:t>[</w:t>
      </w:r>
      <w:r>
        <w:rPr>
          <w:rFonts w:asciiTheme="majorHAnsi" w:hAnsiTheme="majorHAnsi" w:cstheme="majorHAnsi"/>
        </w:rPr>
        <w:t xml:space="preserve">EITHER </w:t>
      </w:r>
      <w:r w:rsidRPr="00BD587E">
        <w:rPr>
          <w:rFonts w:asciiTheme="majorHAnsi" w:hAnsiTheme="majorHAnsi" w:cstheme="majorHAnsi"/>
        </w:rPr>
        <w:t>DLA MIDDLE</w:t>
      </w:r>
      <w:r>
        <w:rPr>
          <w:rFonts w:asciiTheme="majorHAnsi" w:hAnsiTheme="majorHAnsi" w:cstheme="majorHAnsi"/>
        </w:rPr>
        <w:t>/HIGH</w:t>
      </w:r>
      <w:r w:rsidRPr="00BD587E">
        <w:rPr>
          <w:rFonts w:asciiTheme="majorHAnsi" w:hAnsiTheme="majorHAnsi" w:cstheme="majorHAnsi"/>
        </w:rPr>
        <w:t xml:space="preserve"> RATE CARE </w:t>
      </w:r>
      <w:r>
        <w:rPr>
          <w:rFonts w:asciiTheme="majorHAnsi" w:hAnsiTheme="majorHAnsi" w:cstheme="majorHAnsi"/>
        </w:rPr>
        <w:t>COMPONENT</w:t>
      </w:r>
      <w:r w:rsidRPr="00BD587E">
        <w:rPr>
          <w:rFonts w:asciiTheme="majorHAnsi" w:hAnsiTheme="majorHAnsi" w:cstheme="majorHAnsi"/>
        </w:rPr>
        <w:t xml:space="preserve"> </w:t>
      </w:r>
      <w:r>
        <w:rPr>
          <w:rFonts w:asciiTheme="majorHAnsi" w:hAnsiTheme="majorHAnsi" w:cstheme="majorHAnsi"/>
        </w:rPr>
        <w:t>OR PIP DAILY LIVING COMPONENT].</w:t>
      </w:r>
    </w:p>
    <w:p w:rsidR="00BF4AEF" w:rsidRPr="00BD587E" w:rsidRDefault="007B0FBF" w:rsidP="005813E4">
      <w:pPr>
        <w:numPr>
          <w:ilvl w:val="0"/>
          <w:numId w:val="1"/>
        </w:numPr>
        <w:tabs>
          <w:tab w:val="left" w:pos="851"/>
        </w:tabs>
        <w:spacing w:before="120" w:line="360" w:lineRule="auto"/>
        <w:jc w:val="both"/>
        <w:rPr>
          <w:rFonts w:asciiTheme="majorHAnsi" w:hAnsiTheme="majorHAnsi" w:cstheme="majorHAnsi"/>
        </w:rPr>
      </w:pPr>
      <w:r w:rsidRPr="00BD587E">
        <w:rPr>
          <w:rFonts w:asciiTheme="majorHAnsi" w:hAnsiTheme="majorHAnsi" w:cstheme="majorHAnsi"/>
        </w:rPr>
        <w:t>O</w:t>
      </w:r>
      <w:r w:rsidR="005813E4" w:rsidRPr="00BD587E">
        <w:rPr>
          <w:rFonts w:asciiTheme="majorHAnsi" w:hAnsiTheme="majorHAnsi" w:cstheme="majorHAnsi"/>
        </w:rPr>
        <w:t xml:space="preserve">n </w:t>
      </w:r>
      <w:r w:rsidR="00EB5C9A">
        <w:rPr>
          <w:rFonts w:asciiTheme="majorHAnsi" w:hAnsiTheme="majorHAnsi" w:cstheme="majorHAnsi"/>
        </w:rPr>
        <w:t>[DATE]</w:t>
      </w:r>
      <w:r w:rsidR="005813E4" w:rsidRPr="00BD587E">
        <w:rPr>
          <w:rFonts w:asciiTheme="majorHAnsi" w:hAnsiTheme="majorHAnsi" w:cstheme="majorHAnsi"/>
        </w:rPr>
        <w:t xml:space="preserve"> </w:t>
      </w:r>
      <w:r w:rsidR="00494951">
        <w:rPr>
          <w:rFonts w:asciiTheme="majorHAnsi" w:hAnsiTheme="majorHAnsi" w:cstheme="majorHAnsi"/>
        </w:rPr>
        <w:t>[partner’s name]</w:t>
      </w:r>
      <w:r w:rsidR="005813E4" w:rsidRPr="00BD587E">
        <w:rPr>
          <w:rFonts w:asciiTheme="majorHAnsi" w:hAnsiTheme="majorHAnsi" w:cstheme="majorHAnsi"/>
        </w:rPr>
        <w:t xml:space="preserve"> moved into </w:t>
      </w:r>
      <w:r w:rsidR="00494951">
        <w:rPr>
          <w:rFonts w:asciiTheme="majorHAnsi" w:hAnsiTheme="majorHAnsi" w:cstheme="majorHAnsi"/>
        </w:rPr>
        <w:t>[appellant’s name]</w:t>
      </w:r>
      <w:r w:rsidR="005813E4" w:rsidRPr="00BD587E">
        <w:rPr>
          <w:rFonts w:asciiTheme="majorHAnsi" w:hAnsiTheme="majorHAnsi" w:cstheme="majorHAnsi"/>
        </w:rPr>
        <w:t xml:space="preserve">’s home.  </w:t>
      </w:r>
    </w:p>
    <w:p w:rsidR="005813E4" w:rsidRPr="00BD587E" w:rsidRDefault="00BF4AEF" w:rsidP="005813E4">
      <w:pPr>
        <w:numPr>
          <w:ilvl w:val="0"/>
          <w:numId w:val="1"/>
        </w:numPr>
        <w:tabs>
          <w:tab w:val="left" w:pos="851"/>
        </w:tabs>
        <w:spacing w:before="120" w:line="360" w:lineRule="auto"/>
        <w:jc w:val="both"/>
        <w:rPr>
          <w:rFonts w:asciiTheme="majorHAnsi" w:hAnsiTheme="majorHAnsi" w:cstheme="majorHAnsi"/>
        </w:rPr>
      </w:pPr>
      <w:r w:rsidRPr="00BD587E">
        <w:rPr>
          <w:rFonts w:asciiTheme="majorHAnsi" w:hAnsiTheme="majorHAnsi" w:cstheme="majorHAnsi"/>
        </w:rPr>
        <w:t xml:space="preserve">Once </w:t>
      </w:r>
      <w:r w:rsidR="00494951">
        <w:rPr>
          <w:rFonts w:asciiTheme="majorHAnsi" w:hAnsiTheme="majorHAnsi" w:cstheme="majorHAnsi"/>
        </w:rPr>
        <w:t>[partner’s name]</w:t>
      </w:r>
      <w:r w:rsidRPr="00BD587E">
        <w:rPr>
          <w:rFonts w:asciiTheme="majorHAnsi" w:hAnsiTheme="majorHAnsi" w:cstheme="majorHAnsi"/>
        </w:rPr>
        <w:t xml:space="preserve"> moved in with </w:t>
      </w:r>
      <w:r w:rsidR="00494951">
        <w:rPr>
          <w:rFonts w:asciiTheme="majorHAnsi" w:hAnsiTheme="majorHAnsi" w:cstheme="majorHAnsi"/>
        </w:rPr>
        <w:t>[appellant’s name]</w:t>
      </w:r>
      <w:r w:rsidR="005813E4" w:rsidRPr="00BD587E">
        <w:rPr>
          <w:rFonts w:asciiTheme="majorHAnsi" w:hAnsiTheme="majorHAnsi" w:cstheme="majorHAnsi"/>
        </w:rPr>
        <w:t xml:space="preserve"> </w:t>
      </w:r>
      <w:r w:rsidRPr="00BD587E">
        <w:rPr>
          <w:rFonts w:asciiTheme="majorHAnsi" w:hAnsiTheme="majorHAnsi" w:cstheme="majorHAnsi"/>
        </w:rPr>
        <w:t xml:space="preserve">they </w:t>
      </w:r>
      <w:r w:rsidR="005813E4" w:rsidRPr="00BD587E">
        <w:rPr>
          <w:rFonts w:asciiTheme="majorHAnsi" w:hAnsiTheme="majorHAnsi" w:cstheme="majorHAnsi"/>
        </w:rPr>
        <w:t xml:space="preserve">were a couple for benefit purposes and </w:t>
      </w:r>
      <w:r w:rsidR="00494951">
        <w:rPr>
          <w:rFonts w:asciiTheme="majorHAnsi" w:hAnsiTheme="majorHAnsi" w:cstheme="majorHAnsi"/>
        </w:rPr>
        <w:t>[partner’s name]</w:t>
      </w:r>
      <w:r w:rsidR="005813E4" w:rsidRPr="00BD587E">
        <w:rPr>
          <w:rFonts w:asciiTheme="majorHAnsi" w:hAnsiTheme="majorHAnsi" w:cstheme="majorHAnsi"/>
        </w:rPr>
        <w:t xml:space="preserve">’s entitlement to UC as a single person </w:t>
      </w:r>
      <w:r w:rsidR="003D444D" w:rsidRPr="00BD587E">
        <w:rPr>
          <w:rFonts w:asciiTheme="majorHAnsi" w:hAnsiTheme="majorHAnsi" w:cstheme="majorHAnsi"/>
        </w:rPr>
        <w:t xml:space="preserve">correctly </w:t>
      </w:r>
      <w:r w:rsidR="005813E4" w:rsidRPr="00BD587E">
        <w:rPr>
          <w:rFonts w:asciiTheme="majorHAnsi" w:hAnsiTheme="majorHAnsi" w:cstheme="majorHAnsi"/>
        </w:rPr>
        <w:t>came to an end.</w:t>
      </w:r>
      <w:r w:rsidR="003D444D" w:rsidRPr="00BD587E">
        <w:rPr>
          <w:rFonts w:asciiTheme="majorHAnsi" w:hAnsiTheme="majorHAnsi" w:cstheme="majorHAnsi"/>
        </w:rPr>
        <w:t xml:space="preserve">  </w:t>
      </w:r>
    </w:p>
    <w:p w:rsidR="005813E4" w:rsidRPr="00BD587E" w:rsidRDefault="00494951" w:rsidP="005813E4">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lastRenderedPageBreak/>
        <w:t>[appellant’s name]</w:t>
      </w:r>
      <w:r w:rsidR="005813E4" w:rsidRPr="00BD587E">
        <w:rPr>
          <w:rFonts w:asciiTheme="majorHAnsi" w:hAnsiTheme="majorHAnsi" w:cstheme="majorHAnsi"/>
        </w:rPr>
        <w:t xml:space="preserve"> </w:t>
      </w:r>
      <w:r w:rsidR="00C00FAC">
        <w:rPr>
          <w:rFonts w:asciiTheme="majorHAnsi" w:hAnsiTheme="majorHAnsi" w:cstheme="majorHAnsi"/>
        </w:rPr>
        <w:t>and [partner’s name] appear</w:t>
      </w:r>
      <w:r w:rsidR="007B0FBF" w:rsidRPr="00BD587E">
        <w:rPr>
          <w:rFonts w:asciiTheme="majorHAnsi" w:hAnsiTheme="majorHAnsi" w:cstheme="majorHAnsi"/>
        </w:rPr>
        <w:t xml:space="preserve"> to have been </w:t>
      </w:r>
      <w:r w:rsidR="005813E4" w:rsidRPr="00BD587E">
        <w:rPr>
          <w:rFonts w:asciiTheme="majorHAnsi" w:hAnsiTheme="majorHAnsi" w:cstheme="majorHAnsi"/>
        </w:rPr>
        <w:t xml:space="preserve">wrongly treated as having claimed UC from </w:t>
      </w:r>
      <w:r w:rsidR="00BD1608">
        <w:rPr>
          <w:rFonts w:asciiTheme="majorHAnsi" w:hAnsiTheme="majorHAnsi" w:cstheme="majorHAnsi"/>
        </w:rPr>
        <w:t>[DATE]</w:t>
      </w:r>
      <w:r w:rsidR="00AD1FBA" w:rsidRPr="00BD587E">
        <w:rPr>
          <w:rFonts w:asciiTheme="majorHAnsi" w:hAnsiTheme="majorHAnsi" w:cstheme="majorHAnsi"/>
        </w:rPr>
        <w:t xml:space="preserve">, </w:t>
      </w:r>
      <w:r w:rsidR="005813E4" w:rsidRPr="00BD587E">
        <w:rPr>
          <w:rFonts w:asciiTheme="majorHAnsi" w:hAnsiTheme="majorHAnsi" w:cstheme="majorHAnsi"/>
        </w:rPr>
        <w:t xml:space="preserve">the day after the date on which </w:t>
      </w:r>
      <w:r>
        <w:rPr>
          <w:rFonts w:asciiTheme="majorHAnsi" w:hAnsiTheme="majorHAnsi" w:cstheme="majorHAnsi"/>
        </w:rPr>
        <w:t>[partner’s name]</w:t>
      </w:r>
      <w:r w:rsidR="005813E4" w:rsidRPr="00BD587E">
        <w:rPr>
          <w:rFonts w:asciiTheme="majorHAnsi" w:hAnsiTheme="majorHAnsi" w:cstheme="majorHAnsi"/>
        </w:rPr>
        <w:t>’s entitlement to UC as a single person ended.</w:t>
      </w:r>
      <w:r w:rsidR="003D444D" w:rsidRPr="00BD587E">
        <w:rPr>
          <w:rFonts w:asciiTheme="majorHAnsi" w:hAnsiTheme="majorHAnsi" w:cstheme="majorHAnsi"/>
        </w:rPr>
        <w:t xml:space="preserve">  This resulted in a decision dated</w:t>
      </w:r>
      <w:r w:rsidR="00BD1608">
        <w:rPr>
          <w:rFonts w:asciiTheme="majorHAnsi" w:hAnsiTheme="majorHAnsi" w:cstheme="majorHAnsi"/>
        </w:rPr>
        <w:t xml:space="preserve"> [DATE]</w:t>
      </w:r>
      <w:r w:rsidR="003D444D" w:rsidRPr="00BD587E">
        <w:rPr>
          <w:rFonts w:asciiTheme="majorHAnsi" w:hAnsiTheme="majorHAnsi" w:cstheme="majorHAnsi"/>
        </w:rPr>
        <w:t xml:space="preserve"> purporting to award </w:t>
      </w:r>
      <w:r w:rsidR="00BD1608">
        <w:rPr>
          <w:rFonts w:asciiTheme="majorHAnsi" w:hAnsiTheme="majorHAnsi" w:cstheme="majorHAnsi"/>
        </w:rPr>
        <w:t>[partner’s name]</w:t>
      </w:r>
      <w:r w:rsidR="003D444D" w:rsidRPr="00BD587E">
        <w:rPr>
          <w:rFonts w:asciiTheme="majorHAnsi" w:hAnsiTheme="majorHAnsi" w:cstheme="majorHAnsi"/>
        </w:rPr>
        <w:t xml:space="preserve"> and </w:t>
      </w:r>
      <w:r>
        <w:rPr>
          <w:rFonts w:asciiTheme="majorHAnsi" w:hAnsiTheme="majorHAnsi" w:cstheme="majorHAnsi"/>
        </w:rPr>
        <w:t>[appellant’s name]</w:t>
      </w:r>
      <w:r w:rsidR="003D444D" w:rsidRPr="00BD587E">
        <w:rPr>
          <w:rFonts w:asciiTheme="majorHAnsi" w:hAnsiTheme="majorHAnsi" w:cstheme="majorHAnsi"/>
        </w:rPr>
        <w:t xml:space="preserve"> UC</w:t>
      </w:r>
      <w:r w:rsidR="00172025" w:rsidRPr="00BD587E">
        <w:rPr>
          <w:rFonts w:asciiTheme="majorHAnsi" w:hAnsiTheme="majorHAnsi" w:cstheme="majorHAnsi"/>
        </w:rPr>
        <w:t xml:space="preserve"> from </w:t>
      </w:r>
      <w:r w:rsidR="00BD1608">
        <w:rPr>
          <w:rFonts w:asciiTheme="majorHAnsi" w:hAnsiTheme="majorHAnsi" w:cstheme="majorHAnsi"/>
        </w:rPr>
        <w:t>[DATE]</w:t>
      </w:r>
      <w:r w:rsidR="003D444D" w:rsidRPr="00BD587E">
        <w:rPr>
          <w:rFonts w:asciiTheme="majorHAnsi" w:hAnsiTheme="majorHAnsi" w:cstheme="majorHAnsi"/>
        </w:rPr>
        <w:t>.</w:t>
      </w:r>
    </w:p>
    <w:p w:rsidR="003D444D" w:rsidRPr="00BD587E" w:rsidRDefault="005813E4" w:rsidP="005813E4">
      <w:pPr>
        <w:numPr>
          <w:ilvl w:val="0"/>
          <w:numId w:val="1"/>
        </w:numPr>
        <w:tabs>
          <w:tab w:val="left" w:pos="851"/>
        </w:tabs>
        <w:spacing w:before="120" w:line="360" w:lineRule="auto"/>
        <w:jc w:val="both"/>
        <w:rPr>
          <w:rFonts w:asciiTheme="majorHAnsi" w:hAnsiTheme="majorHAnsi" w:cstheme="majorHAnsi"/>
        </w:rPr>
      </w:pPr>
      <w:r w:rsidRPr="00BD587E">
        <w:rPr>
          <w:rFonts w:asciiTheme="majorHAnsi" w:hAnsiTheme="majorHAnsi" w:cstheme="majorHAnsi"/>
        </w:rPr>
        <w:t xml:space="preserve">As a consequence of </w:t>
      </w:r>
      <w:r w:rsidR="00494951">
        <w:rPr>
          <w:rFonts w:asciiTheme="majorHAnsi" w:hAnsiTheme="majorHAnsi" w:cstheme="majorHAnsi"/>
        </w:rPr>
        <w:t>[appellant’s name]</w:t>
      </w:r>
      <w:r w:rsidRPr="00BD587E">
        <w:rPr>
          <w:rFonts w:asciiTheme="majorHAnsi" w:hAnsiTheme="majorHAnsi" w:cstheme="majorHAnsi"/>
        </w:rPr>
        <w:t xml:space="preserve"> </w:t>
      </w:r>
      <w:r w:rsidR="003D444D" w:rsidRPr="00BD587E">
        <w:rPr>
          <w:rFonts w:asciiTheme="majorHAnsi" w:hAnsiTheme="majorHAnsi" w:cstheme="majorHAnsi"/>
        </w:rPr>
        <w:t xml:space="preserve">having wrongly been treated as claiming UC and receiving a purported award of </w:t>
      </w:r>
      <w:r w:rsidRPr="00BD587E">
        <w:rPr>
          <w:rFonts w:asciiTheme="majorHAnsi" w:hAnsiTheme="majorHAnsi" w:cstheme="majorHAnsi"/>
        </w:rPr>
        <w:t>UC</w:t>
      </w:r>
      <w:r w:rsidR="003D444D" w:rsidRPr="00BD587E">
        <w:rPr>
          <w:rFonts w:asciiTheme="majorHAnsi" w:hAnsiTheme="majorHAnsi" w:cstheme="majorHAnsi"/>
        </w:rPr>
        <w:t>:</w:t>
      </w:r>
      <w:r w:rsidRPr="00BD587E">
        <w:rPr>
          <w:rFonts w:asciiTheme="majorHAnsi" w:hAnsiTheme="majorHAnsi" w:cstheme="majorHAnsi"/>
        </w:rPr>
        <w:t xml:space="preserve"> </w:t>
      </w:r>
    </w:p>
    <w:p w:rsidR="003D444D" w:rsidRPr="00BD587E" w:rsidRDefault="003D444D" w:rsidP="003D444D">
      <w:pPr>
        <w:numPr>
          <w:ilvl w:val="1"/>
          <w:numId w:val="1"/>
        </w:numPr>
        <w:tabs>
          <w:tab w:val="left" w:pos="851"/>
        </w:tabs>
        <w:spacing w:before="120" w:line="360" w:lineRule="auto"/>
        <w:jc w:val="both"/>
        <w:rPr>
          <w:rFonts w:asciiTheme="majorHAnsi" w:hAnsiTheme="majorHAnsi" w:cstheme="majorHAnsi"/>
        </w:rPr>
      </w:pPr>
      <w:r w:rsidRPr="00BD587E">
        <w:rPr>
          <w:rFonts w:asciiTheme="majorHAnsi" w:hAnsiTheme="majorHAnsi" w:cstheme="majorHAnsi"/>
        </w:rPr>
        <w:t>The SSWP made a supersession decision</w:t>
      </w:r>
      <w:r w:rsidR="00172025" w:rsidRPr="00BD587E">
        <w:rPr>
          <w:rFonts w:asciiTheme="majorHAnsi" w:hAnsiTheme="majorHAnsi" w:cstheme="majorHAnsi"/>
        </w:rPr>
        <w:t xml:space="preserve"> on </w:t>
      </w:r>
      <w:r w:rsidR="00BD1608">
        <w:rPr>
          <w:rFonts w:asciiTheme="majorHAnsi" w:hAnsiTheme="majorHAnsi" w:cstheme="majorHAnsi"/>
        </w:rPr>
        <w:t>[DATE]</w:t>
      </w:r>
      <w:r w:rsidRPr="00BD587E">
        <w:rPr>
          <w:rFonts w:asciiTheme="majorHAnsi" w:hAnsiTheme="majorHAnsi" w:cstheme="majorHAnsi"/>
        </w:rPr>
        <w:t xml:space="preserve"> ending </w:t>
      </w:r>
      <w:r w:rsidR="00494951">
        <w:rPr>
          <w:rFonts w:asciiTheme="majorHAnsi" w:hAnsiTheme="majorHAnsi" w:cstheme="majorHAnsi"/>
        </w:rPr>
        <w:t>[appellant’s name]</w:t>
      </w:r>
      <w:r w:rsidRPr="00BD587E">
        <w:rPr>
          <w:rFonts w:asciiTheme="majorHAnsi" w:hAnsiTheme="majorHAnsi" w:cstheme="majorHAnsi"/>
        </w:rPr>
        <w:t>’s ESA</w:t>
      </w:r>
      <w:r w:rsidR="00172025" w:rsidRPr="00BD587E">
        <w:rPr>
          <w:rFonts w:asciiTheme="majorHAnsi" w:hAnsiTheme="majorHAnsi" w:cstheme="majorHAnsi"/>
        </w:rPr>
        <w:t xml:space="preserve"> award from </w:t>
      </w:r>
      <w:r w:rsidR="00BD1608">
        <w:rPr>
          <w:rFonts w:asciiTheme="majorHAnsi" w:hAnsiTheme="majorHAnsi" w:cstheme="majorHAnsi"/>
        </w:rPr>
        <w:t>[DATE]</w:t>
      </w:r>
      <w:r w:rsidRPr="00BD587E">
        <w:rPr>
          <w:rFonts w:asciiTheme="majorHAnsi" w:hAnsiTheme="majorHAnsi" w:cstheme="majorHAnsi"/>
        </w:rPr>
        <w:t>; and</w:t>
      </w:r>
    </w:p>
    <w:p w:rsidR="005813E4" w:rsidRPr="00BD587E" w:rsidRDefault="00BD1608" w:rsidP="003D444D">
      <w:pPr>
        <w:numPr>
          <w:ilvl w:val="1"/>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[LOCAL AUTHORITY]</w:t>
      </w:r>
      <w:r w:rsidR="005813E4" w:rsidRPr="00BD587E">
        <w:rPr>
          <w:rFonts w:asciiTheme="majorHAnsi" w:hAnsiTheme="majorHAnsi" w:cstheme="majorHAnsi"/>
        </w:rPr>
        <w:t xml:space="preserve"> </w:t>
      </w:r>
      <w:r w:rsidR="003D444D" w:rsidRPr="00BD587E">
        <w:rPr>
          <w:rFonts w:asciiTheme="majorHAnsi" w:hAnsiTheme="majorHAnsi" w:cstheme="majorHAnsi"/>
        </w:rPr>
        <w:t>(</w:t>
      </w:r>
      <w:r w:rsidR="00172025" w:rsidRPr="00BD587E">
        <w:rPr>
          <w:rFonts w:asciiTheme="majorHAnsi" w:hAnsiTheme="majorHAnsi" w:cstheme="majorHAnsi"/>
        </w:rPr>
        <w:t>‘</w:t>
      </w:r>
      <w:r w:rsidR="003D444D" w:rsidRPr="00BD587E">
        <w:rPr>
          <w:rFonts w:asciiTheme="majorHAnsi" w:hAnsiTheme="majorHAnsi" w:cstheme="majorHAnsi"/>
          <w:b/>
        </w:rPr>
        <w:t>the LA</w:t>
      </w:r>
      <w:r w:rsidR="00172025" w:rsidRPr="00BD587E">
        <w:rPr>
          <w:rFonts w:asciiTheme="majorHAnsi" w:hAnsiTheme="majorHAnsi" w:cstheme="majorHAnsi"/>
        </w:rPr>
        <w:t>’</w:t>
      </w:r>
      <w:r w:rsidR="003D444D" w:rsidRPr="00BD587E">
        <w:rPr>
          <w:rFonts w:asciiTheme="majorHAnsi" w:hAnsiTheme="majorHAnsi" w:cstheme="majorHAnsi"/>
        </w:rPr>
        <w:t xml:space="preserve">) </w:t>
      </w:r>
      <w:r w:rsidR="005813E4" w:rsidRPr="00BD587E">
        <w:rPr>
          <w:rFonts w:asciiTheme="majorHAnsi" w:hAnsiTheme="majorHAnsi" w:cstheme="majorHAnsi"/>
        </w:rPr>
        <w:t xml:space="preserve">made a </w:t>
      </w:r>
      <w:r w:rsidR="003D444D" w:rsidRPr="00BD587E">
        <w:rPr>
          <w:rFonts w:asciiTheme="majorHAnsi" w:hAnsiTheme="majorHAnsi" w:cstheme="majorHAnsi"/>
        </w:rPr>
        <w:t xml:space="preserve">supersession </w:t>
      </w:r>
      <w:r w:rsidR="005813E4" w:rsidRPr="00BD587E">
        <w:rPr>
          <w:rFonts w:asciiTheme="majorHAnsi" w:hAnsiTheme="majorHAnsi" w:cstheme="majorHAnsi"/>
        </w:rPr>
        <w:t xml:space="preserve">decision, dated </w:t>
      </w:r>
      <w:r>
        <w:rPr>
          <w:rFonts w:asciiTheme="majorHAnsi" w:hAnsiTheme="majorHAnsi" w:cstheme="majorHAnsi"/>
        </w:rPr>
        <w:t>[DATE]</w:t>
      </w:r>
      <w:r w:rsidR="005813E4" w:rsidRPr="00BD587E">
        <w:rPr>
          <w:rFonts w:asciiTheme="majorHAnsi" w:hAnsiTheme="majorHAnsi" w:cstheme="majorHAnsi"/>
        </w:rPr>
        <w:t xml:space="preserve">, terminating </w:t>
      </w:r>
      <w:r w:rsidR="00494951">
        <w:rPr>
          <w:rFonts w:asciiTheme="majorHAnsi" w:hAnsiTheme="majorHAnsi" w:cstheme="majorHAnsi"/>
        </w:rPr>
        <w:t>[appellant’s name]</w:t>
      </w:r>
      <w:r w:rsidR="005813E4" w:rsidRPr="00BD587E">
        <w:rPr>
          <w:rFonts w:asciiTheme="majorHAnsi" w:hAnsiTheme="majorHAnsi" w:cstheme="majorHAnsi"/>
        </w:rPr>
        <w:t>’s award of HB</w:t>
      </w:r>
      <w:r w:rsidR="003D444D" w:rsidRPr="00BD587E">
        <w:rPr>
          <w:rFonts w:asciiTheme="majorHAnsi" w:hAnsiTheme="majorHAnsi" w:cstheme="majorHAnsi"/>
        </w:rPr>
        <w:t xml:space="preserve"> from </w:t>
      </w:r>
      <w:r>
        <w:rPr>
          <w:rFonts w:asciiTheme="majorHAnsi" w:hAnsiTheme="majorHAnsi" w:cstheme="majorHAnsi"/>
        </w:rPr>
        <w:t>[DATE]</w:t>
      </w:r>
      <w:r w:rsidR="005813E4" w:rsidRPr="00BD587E">
        <w:rPr>
          <w:rFonts w:asciiTheme="majorHAnsi" w:hAnsiTheme="majorHAnsi" w:cstheme="majorHAnsi"/>
        </w:rPr>
        <w:t>.</w:t>
      </w:r>
    </w:p>
    <w:p w:rsidR="003D444D" w:rsidRPr="00BD587E" w:rsidRDefault="002C3C68" w:rsidP="003D444D">
      <w:pPr>
        <w:numPr>
          <w:ilvl w:val="0"/>
          <w:numId w:val="1"/>
        </w:numPr>
        <w:tabs>
          <w:tab w:val="left" w:pos="851"/>
        </w:tabs>
        <w:spacing w:before="120" w:line="360" w:lineRule="auto"/>
        <w:jc w:val="both"/>
        <w:rPr>
          <w:rFonts w:asciiTheme="majorHAnsi" w:hAnsiTheme="majorHAnsi" w:cstheme="majorHAnsi"/>
        </w:rPr>
      </w:pPr>
      <w:r w:rsidRPr="00BD587E">
        <w:rPr>
          <w:rFonts w:asciiTheme="majorHAnsi" w:hAnsiTheme="majorHAnsi" w:cstheme="majorHAnsi"/>
        </w:rPr>
        <w:t>Depending on the outcome of this appeal the couple could be entitled to the following total amounts</w:t>
      </w:r>
      <w:r w:rsidR="00454369" w:rsidRPr="00BD587E">
        <w:rPr>
          <w:rFonts w:asciiTheme="majorHAnsi" w:hAnsiTheme="majorHAnsi" w:cstheme="majorHAnsi"/>
        </w:rPr>
        <w:t xml:space="preserve"> towards their living expenses</w:t>
      </w:r>
      <w:r w:rsidRPr="00BD587E">
        <w:rPr>
          <w:rFonts w:asciiTheme="majorHAnsi" w:hAnsiTheme="majorHAnsi" w:cstheme="majorHAnsi"/>
        </w:rPr>
        <w:t xml:space="preserve"> during the 2020/21 tax year:</w:t>
      </w:r>
    </w:p>
    <w:p w:rsidR="002C3C68" w:rsidRPr="00BD587E" w:rsidRDefault="00925ADD" w:rsidP="002C3C68">
      <w:pPr>
        <w:numPr>
          <w:ilvl w:val="1"/>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 xml:space="preserve">(if the appellants win the appeal), </w:t>
      </w:r>
      <w:r w:rsidR="002C3C68" w:rsidRPr="00BD587E">
        <w:rPr>
          <w:rFonts w:asciiTheme="majorHAnsi" w:hAnsiTheme="majorHAnsi" w:cstheme="majorHAnsi"/>
        </w:rPr>
        <w:t xml:space="preserve">ESA worth </w:t>
      </w:r>
      <w:r w:rsidR="002C3C68" w:rsidRPr="00BD587E">
        <w:rPr>
          <w:rFonts w:asciiTheme="majorHAnsi" w:hAnsiTheme="majorHAnsi" w:cstheme="majorHAnsi"/>
          <w:b/>
        </w:rPr>
        <w:t>£</w:t>
      </w:r>
      <w:r w:rsidR="00BD1608">
        <w:rPr>
          <w:rFonts w:asciiTheme="majorHAnsi" w:hAnsiTheme="majorHAnsi" w:cstheme="majorHAnsi"/>
          <w:b/>
        </w:rPr>
        <w:t>[AMOUNT]</w:t>
      </w:r>
      <w:r w:rsidR="002C3C68" w:rsidRPr="00BD587E">
        <w:rPr>
          <w:rFonts w:asciiTheme="majorHAnsi" w:hAnsiTheme="majorHAnsi" w:cstheme="majorHAnsi"/>
        </w:rPr>
        <w:t xml:space="preserve"> per month (made up of couple rate personal allowance, support group component, single rate enhanced disability premium (</w:t>
      </w:r>
      <w:r w:rsidR="002C3C68" w:rsidRPr="00BD587E">
        <w:rPr>
          <w:rFonts w:asciiTheme="majorHAnsi" w:hAnsiTheme="majorHAnsi" w:cstheme="majorHAnsi"/>
          <w:b/>
        </w:rPr>
        <w:t>‘EDP’</w:t>
      </w:r>
      <w:r w:rsidR="002C3C68" w:rsidRPr="00BD587E">
        <w:rPr>
          <w:rFonts w:asciiTheme="majorHAnsi" w:hAnsiTheme="majorHAnsi" w:cstheme="majorHAnsi"/>
        </w:rPr>
        <w:t>), couple rate SDP</w:t>
      </w:r>
      <w:r w:rsidR="00BD1608">
        <w:rPr>
          <w:rFonts w:asciiTheme="majorHAnsi" w:hAnsiTheme="majorHAnsi" w:cstheme="majorHAnsi"/>
        </w:rPr>
        <w:t xml:space="preserve"> [IF THERE WON’T BE ENTITLEMENT TO COUPLE SDP THEN IT’S WORTH DOUBLE CHECKING WHETHER THEY WILL ACTUALLY BE BETTER OFF IF THEY WIN THE APPEAL</w:t>
      </w:r>
      <w:r w:rsidR="00C00FAC">
        <w:rPr>
          <w:rFonts w:asciiTheme="majorHAnsi" w:hAnsiTheme="majorHAnsi" w:cstheme="majorHAnsi"/>
        </w:rPr>
        <w:t>]</w:t>
      </w:r>
      <w:bookmarkStart w:id="0" w:name="_GoBack"/>
      <w:bookmarkEnd w:id="0"/>
      <w:r w:rsidR="002C3C68" w:rsidRPr="00BD587E">
        <w:rPr>
          <w:rFonts w:asciiTheme="majorHAnsi" w:hAnsiTheme="majorHAnsi" w:cstheme="majorHAnsi"/>
        </w:rPr>
        <w:t>;</w:t>
      </w:r>
    </w:p>
    <w:p w:rsidR="002C3C68" w:rsidRPr="00BD587E" w:rsidRDefault="00BD1608" w:rsidP="002C3C68">
      <w:pPr>
        <w:numPr>
          <w:ilvl w:val="1"/>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 xml:space="preserve"> </w:t>
      </w:r>
      <w:r w:rsidR="00925ADD">
        <w:rPr>
          <w:rFonts w:asciiTheme="majorHAnsi" w:hAnsiTheme="majorHAnsi" w:cstheme="majorHAnsi"/>
        </w:rPr>
        <w:t xml:space="preserve">(if the respondent wins the appeal) </w:t>
      </w:r>
      <w:r w:rsidR="00925ADD" w:rsidRPr="00BD587E">
        <w:rPr>
          <w:rFonts w:asciiTheme="majorHAnsi" w:hAnsiTheme="majorHAnsi" w:cstheme="majorHAnsi"/>
        </w:rPr>
        <w:t>UC worth</w:t>
      </w:r>
      <w:r w:rsidR="00925ADD" w:rsidRPr="00BD587E">
        <w:rPr>
          <w:rFonts w:asciiTheme="majorHAnsi" w:hAnsiTheme="majorHAnsi" w:cstheme="majorHAnsi"/>
          <w:b/>
        </w:rPr>
        <w:t xml:space="preserve"> £</w:t>
      </w:r>
      <w:r>
        <w:rPr>
          <w:rFonts w:asciiTheme="majorHAnsi" w:hAnsiTheme="majorHAnsi" w:cstheme="majorHAnsi"/>
          <w:b/>
        </w:rPr>
        <w:t>[AMOUNT]</w:t>
      </w:r>
      <w:r w:rsidR="00925ADD" w:rsidRPr="00BD587E">
        <w:rPr>
          <w:rFonts w:asciiTheme="majorHAnsi" w:hAnsiTheme="majorHAnsi" w:cstheme="majorHAnsi"/>
        </w:rPr>
        <w:t xml:space="preserve"> per month </w:t>
      </w:r>
      <w:r w:rsidRPr="00BD587E">
        <w:rPr>
          <w:rFonts w:asciiTheme="majorHAnsi" w:hAnsiTheme="majorHAnsi" w:cstheme="majorHAnsi"/>
        </w:rPr>
        <w:t xml:space="preserve">(made up of couple rate standard allowance, limited capability for work related activity element, and excluding the housing costs element </w:t>
      </w:r>
      <w:r>
        <w:rPr>
          <w:rFonts w:asciiTheme="majorHAnsi" w:hAnsiTheme="majorHAnsi" w:cstheme="majorHAnsi"/>
        </w:rPr>
        <w:t>(</w:t>
      </w:r>
      <w:r w:rsidRPr="00BD587E">
        <w:rPr>
          <w:rFonts w:asciiTheme="majorHAnsi" w:hAnsiTheme="majorHAnsi" w:cstheme="majorHAnsi"/>
        </w:rPr>
        <w:t>so that ent</w:t>
      </w:r>
      <w:r>
        <w:rPr>
          <w:rFonts w:asciiTheme="majorHAnsi" w:hAnsiTheme="majorHAnsi" w:cstheme="majorHAnsi"/>
        </w:rPr>
        <w:t>itlement can be compared to ESA)</w:t>
      </w:r>
      <w:r w:rsidR="002D151A" w:rsidRPr="00BD587E">
        <w:rPr>
          <w:rFonts w:asciiTheme="majorHAnsi" w:hAnsiTheme="majorHAnsi" w:cstheme="majorHAnsi"/>
        </w:rPr>
        <w:t>.</w:t>
      </w:r>
    </w:p>
    <w:p w:rsidR="00A56B45" w:rsidRPr="00BD587E" w:rsidRDefault="00A56B45" w:rsidP="00925ADD">
      <w:pPr>
        <w:rPr>
          <w:rFonts w:asciiTheme="majorHAnsi" w:hAnsiTheme="majorHAnsi" w:cstheme="majorHAnsi"/>
          <w:b/>
          <w:u w:val="single"/>
        </w:rPr>
      </w:pPr>
    </w:p>
    <w:p w:rsidR="00A56B45" w:rsidRPr="00BD1608" w:rsidRDefault="00A56B45" w:rsidP="00925ADD">
      <w:pPr>
        <w:tabs>
          <w:tab w:val="left" w:pos="851"/>
        </w:tabs>
        <w:spacing w:before="120" w:line="360" w:lineRule="auto"/>
        <w:rPr>
          <w:rFonts w:asciiTheme="majorHAnsi" w:hAnsiTheme="majorHAnsi" w:cstheme="majorHAnsi"/>
          <w:b/>
          <w:u w:val="single"/>
        </w:rPr>
      </w:pPr>
      <w:r w:rsidRPr="00BD1608">
        <w:rPr>
          <w:rFonts w:asciiTheme="majorHAnsi" w:hAnsiTheme="majorHAnsi" w:cstheme="majorHAnsi"/>
          <w:b/>
          <w:u w:val="single"/>
        </w:rPr>
        <w:t>Background law</w:t>
      </w:r>
    </w:p>
    <w:p w:rsidR="002404A7" w:rsidRPr="00925ADD" w:rsidRDefault="00F11572" w:rsidP="00925ADD">
      <w:pPr>
        <w:tabs>
          <w:tab w:val="left" w:pos="851"/>
        </w:tabs>
        <w:spacing w:before="120" w:line="360" w:lineRule="auto"/>
        <w:jc w:val="both"/>
        <w:rPr>
          <w:rFonts w:asciiTheme="majorHAnsi" w:hAnsiTheme="majorHAnsi" w:cstheme="majorHAnsi"/>
          <w:i/>
        </w:rPr>
      </w:pPr>
      <w:r w:rsidRPr="00925ADD">
        <w:rPr>
          <w:rFonts w:asciiTheme="majorHAnsi" w:hAnsiTheme="majorHAnsi" w:cstheme="majorHAnsi"/>
          <w:i/>
        </w:rPr>
        <w:t>T</w:t>
      </w:r>
      <w:r w:rsidR="00FB2032" w:rsidRPr="00925ADD">
        <w:rPr>
          <w:rFonts w:asciiTheme="majorHAnsi" w:hAnsiTheme="majorHAnsi" w:cstheme="majorHAnsi"/>
          <w:i/>
        </w:rPr>
        <w:t>he SDP Gateway</w:t>
      </w:r>
    </w:p>
    <w:p w:rsidR="002404A7" w:rsidRPr="00925ADD" w:rsidRDefault="002404A7" w:rsidP="002404A7">
      <w:pPr>
        <w:pStyle w:val="ListParagraph"/>
        <w:numPr>
          <w:ilvl w:val="0"/>
          <w:numId w:val="1"/>
        </w:numPr>
        <w:tabs>
          <w:tab w:val="left" w:pos="851"/>
        </w:tabs>
        <w:spacing w:before="120" w:line="360" w:lineRule="auto"/>
        <w:jc w:val="both"/>
        <w:rPr>
          <w:rFonts w:asciiTheme="majorHAnsi" w:hAnsiTheme="majorHAnsi" w:cstheme="majorHAnsi"/>
        </w:rPr>
      </w:pPr>
      <w:r w:rsidRPr="00925ADD">
        <w:rPr>
          <w:rFonts w:asciiTheme="majorHAnsi" w:hAnsiTheme="majorHAnsi" w:cstheme="majorHAnsi"/>
        </w:rPr>
        <w:t xml:space="preserve">In </w:t>
      </w:r>
      <w:r w:rsidRPr="00925ADD">
        <w:rPr>
          <w:rFonts w:asciiTheme="majorHAnsi" w:hAnsiTheme="majorHAnsi" w:cstheme="majorHAnsi"/>
          <w:i/>
        </w:rPr>
        <w:t>R(TP and AR) v SSWP</w:t>
      </w:r>
      <w:r w:rsidRPr="00925ADD">
        <w:rPr>
          <w:rFonts w:asciiTheme="majorHAnsi" w:hAnsiTheme="majorHAnsi" w:cstheme="majorHAnsi"/>
        </w:rPr>
        <w:t xml:space="preserve"> [2018] EWHC 1474 (Admin)</w:t>
      </w:r>
      <w:r w:rsidR="00366DE4" w:rsidRPr="00925ADD">
        <w:rPr>
          <w:rFonts w:asciiTheme="majorHAnsi" w:hAnsiTheme="majorHAnsi" w:cstheme="majorHAnsi"/>
        </w:rPr>
        <w:t xml:space="preserve"> (subsequently upheld in </w:t>
      </w:r>
      <w:r w:rsidR="00366DE4" w:rsidRPr="00925ADD">
        <w:rPr>
          <w:rFonts w:asciiTheme="majorHAnsi" w:hAnsiTheme="majorHAnsi" w:cstheme="majorHAnsi"/>
          <w:i/>
        </w:rPr>
        <w:t>R(TP, AR &amp; SXC) v SSWP</w:t>
      </w:r>
      <w:r w:rsidR="00366DE4" w:rsidRPr="00925ADD">
        <w:rPr>
          <w:rFonts w:asciiTheme="majorHAnsi" w:hAnsiTheme="majorHAnsi" w:cstheme="majorHAnsi"/>
        </w:rPr>
        <w:t xml:space="preserve"> [2020] EWCA Civ 37</w:t>
      </w:r>
      <w:r w:rsidR="00E45821" w:rsidRPr="00925ADD">
        <w:rPr>
          <w:rFonts w:asciiTheme="majorHAnsi" w:hAnsiTheme="majorHAnsi" w:cstheme="majorHAnsi"/>
        </w:rPr>
        <w:t>)</w:t>
      </w:r>
      <w:r w:rsidRPr="00925ADD">
        <w:rPr>
          <w:rFonts w:asciiTheme="majorHAnsi" w:hAnsiTheme="majorHAnsi" w:cstheme="majorHAnsi"/>
        </w:rPr>
        <w:t xml:space="preserve"> a claim for judicial review was brought on behalf of </w:t>
      </w:r>
      <w:r w:rsidR="00366DE4" w:rsidRPr="00925ADD">
        <w:rPr>
          <w:rFonts w:asciiTheme="majorHAnsi" w:hAnsiTheme="majorHAnsi" w:cstheme="majorHAnsi"/>
        </w:rPr>
        <w:t xml:space="preserve">two benefit </w:t>
      </w:r>
      <w:r w:rsidRPr="00925ADD">
        <w:rPr>
          <w:rFonts w:asciiTheme="majorHAnsi" w:hAnsiTheme="majorHAnsi" w:cstheme="majorHAnsi"/>
        </w:rPr>
        <w:t>claimants who both saw their benefits</w:t>
      </w:r>
      <w:r w:rsidR="00366DE4" w:rsidRPr="00925ADD">
        <w:rPr>
          <w:rFonts w:asciiTheme="majorHAnsi" w:hAnsiTheme="majorHAnsi" w:cstheme="majorHAnsi"/>
        </w:rPr>
        <w:t xml:space="preserve"> </w:t>
      </w:r>
      <w:r w:rsidRPr="00925ADD">
        <w:rPr>
          <w:rFonts w:asciiTheme="majorHAnsi" w:hAnsiTheme="majorHAnsi" w:cstheme="majorHAnsi"/>
        </w:rPr>
        <w:t>reduce by around £178 per month when they moved home and were required to claim universal credit in the area they moved to.</w:t>
      </w:r>
      <w:r w:rsidR="00366DE4" w:rsidRPr="00925ADD">
        <w:rPr>
          <w:rFonts w:asciiTheme="majorHAnsi" w:hAnsiTheme="majorHAnsi" w:cstheme="majorHAnsi"/>
        </w:rPr>
        <w:t xml:space="preserve">  The reason for the reduced entitlement was the lack of </w:t>
      </w:r>
      <w:r w:rsidR="00366DE4" w:rsidRPr="00925ADD">
        <w:rPr>
          <w:rFonts w:asciiTheme="majorHAnsi" w:hAnsiTheme="majorHAnsi" w:cstheme="majorHAnsi"/>
        </w:rPr>
        <w:lastRenderedPageBreak/>
        <w:t xml:space="preserve">equivalent to the SDP and </w:t>
      </w:r>
      <w:r w:rsidR="002C3C68" w:rsidRPr="00925ADD">
        <w:rPr>
          <w:rFonts w:asciiTheme="majorHAnsi" w:hAnsiTheme="majorHAnsi" w:cstheme="majorHAnsi"/>
        </w:rPr>
        <w:t>EDP</w:t>
      </w:r>
      <w:r w:rsidR="00FB2032" w:rsidRPr="00925ADD">
        <w:rPr>
          <w:rFonts w:asciiTheme="majorHAnsi" w:hAnsiTheme="majorHAnsi" w:cstheme="majorHAnsi"/>
        </w:rPr>
        <w:t xml:space="preserve"> </w:t>
      </w:r>
      <w:r w:rsidR="00366DE4" w:rsidRPr="00925ADD">
        <w:rPr>
          <w:rFonts w:asciiTheme="majorHAnsi" w:hAnsiTheme="majorHAnsi" w:cstheme="majorHAnsi"/>
        </w:rPr>
        <w:t xml:space="preserve">in UC.  Justice Lewis held that </w:t>
      </w:r>
      <w:r w:rsidR="00FB2032" w:rsidRPr="00925ADD">
        <w:rPr>
          <w:rFonts w:asciiTheme="majorHAnsi" w:hAnsiTheme="majorHAnsi" w:cstheme="majorHAnsi"/>
        </w:rPr>
        <w:t xml:space="preserve">treating a person who moves to a new LA area less favourably than someone who moves within an LA area was in contravention of Art.14 of the European Convention on Human Rights </w:t>
      </w:r>
      <w:r w:rsidR="00FB0783" w:rsidRPr="00925ADD">
        <w:rPr>
          <w:rFonts w:asciiTheme="majorHAnsi" w:hAnsiTheme="majorHAnsi" w:cstheme="majorHAnsi"/>
        </w:rPr>
        <w:t>(‘</w:t>
      </w:r>
      <w:r w:rsidR="00FB0783" w:rsidRPr="00925ADD">
        <w:rPr>
          <w:rFonts w:asciiTheme="majorHAnsi" w:hAnsiTheme="majorHAnsi" w:cstheme="majorHAnsi"/>
          <w:b/>
        </w:rPr>
        <w:t>the ECHR’</w:t>
      </w:r>
      <w:r w:rsidR="00FB0783" w:rsidRPr="00925ADD">
        <w:rPr>
          <w:rFonts w:asciiTheme="majorHAnsi" w:hAnsiTheme="majorHAnsi" w:cstheme="majorHAnsi"/>
        </w:rPr>
        <w:t xml:space="preserve">) </w:t>
      </w:r>
      <w:r w:rsidR="00FB2032" w:rsidRPr="00925ADD">
        <w:rPr>
          <w:rFonts w:asciiTheme="majorHAnsi" w:hAnsiTheme="majorHAnsi" w:cstheme="majorHAnsi"/>
        </w:rPr>
        <w:t>read with Article 1 of the First Protocol.</w:t>
      </w:r>
    </w:p>
    <w:p w:rsidR="00D50D28" w:rsidRPr="00925ADD" w:rsidRDefault="0020136B" w:rsidP="00DA2312">
      <w:pPr>
        <w:pStyle w:val="ListParagraph"/>
        <w:numPr>
          <w:ilvl w:val="0"/>
          <w:numId w:val="1"/>
        </w:numPr>
        <w:tabs>
          <w:tab w:val="left" w:pos="851"/>
        </w:tabs>
        <w:spacing w:before="120" w:line="360" w:lineRule="auto"/>
        <w:jc w:val="both"/>
        <w:rPr>
          <w:rFonts w:asciiTheme="majorHAnsi" w:hAnsiTheme="majorHAnsi" w:cstheme="majorHAnsi"/>
        </w:rPr>
      </w:pPr>
      <w:r w:rsidRPr="00925ADD">
        <w:rPr>
          <w:rFonts w:asciiTheme="majorHAnsi" w:hAnsiTheme="majorHAnsi" w:cstheme="majorHAnsi"/>
        </w:rPr>
        <w:t>Seven days before the publication of the High Court judgment the Secretary of State, Esther McVey MP, made a written statement on 07/06/2018 that a change would be made so that (House of Commons Written Statement, 07/06/2018, HCWS745):</w:t>
      </w:r>
    </w:p>
    <w:p w:rsidR="0020136B" w:rsidRPr="00925ADD" w:rsidRDefault="0020136B" w:rsidP="0020136B">
      <w:pPr>
        <w:pStyle w:val="ListParagraph"/>
        <w:tabs>
          <w:tab w:val="left" w:pos="851"/>
        </w:tabs>
        <w:spacing w:before="120" w:line="360" w:lineRule="auto"/>
        <w:ind w:left="360"/>
        <w:jc w:val="both"/>
        <w:rPr>
          <w:rFonts w:asciiTheme="majorHAnsi" w:hAnsiTheme="majorHAnsi" w:cstheme="majorHAnsi"/>
        </w:rPr>
      </w:pPr>
    </w:p>
    <w:p w:rsidR="0020136B" w:rsidRPr="00925ADD" w:rsidRDefault="0020136B" w:rsidP="0020136B">
      <w:pPr>
        <w:pStyle w:val="ListParagraph"/>
        <w:tabs>
          <w:tab w:val="left" w:pos="851"/>
        </w:tabs>
        <w:spacing w:before="120" w:line="360" w:lineRule="auto"/>
        <w:jc w:val="both"/>
        <w:rPr>
          <w:rFonts w:asciiTheme="majorHAnsi" w:hAnsiTheme="majorHAnsi" w:cstheme="majorHAnsi"/>
          <w:i/>
          <w:sz w:val="22"/>
        </w:rPr>
      </w:pPr>
      <w:r w:rsidRPr="00925ADD">
        <w:rPr>
          <w:rFonts w:asciiTheme="majorHAnsi" w:hAnsiTheme="majorHAnsi" w:cstheme="majorHAnsi"/>
          <w:i/>
          <w:sz w:val="22"/>
        </w:rPr>
        <w:t>In order to support the transition for those individuals who live alone with substantial care needs and receive the Severe Disability Premium, we are changing the system so that these claimants will not be moved to Universal Credit until they qualify for transitional protection</w:t>
      </w:r>
    </w:p>
    <w:p w:rsidR="0020136B" w:rsidRPr="00925ADD" w:rsidRDefault="0020136B" w:rsidP="0020136B">
      <w:pPr>
        <w:pStyle w:val="ListParagraph"/>
        <w:tabs>
          <w:tab w:val="left" w:pos="851"/>
        </w:tabs>
        <w:spacing w:before="120" w:line="360" w:lineRule="auto"/>
        <w:jc w:val="both"/>
        <w:rPr>
          <w:rFonts w:asciiTheme="majorHAnsi" w:hAnsiTheme="majorHAnsi" w:cstheme="majorHAnsi"/>
          <w:i/>
        </w:rPr>
      </w:pPr>
    </w:p>
    <w:p w:rsidR="00583D98" w:rsidRPr="00925ADD" w:rsidRDefault="0020136B" w:rsidP="00583D98">
      <w:pPr>
        <w:pStyle w:val="ListParagraph"/>
        <w:numPr>
          <w:ilvl w:val="0"/>
          <w:numId w:val="1"/>
        </w:numPr>
        <w:tabs>
          <w:tab w:val="left" w:pos="851"/>
        </w:tabs>
        <w:spacing w:before="120" w:line="360" w:lineRule="auto"/>
        <w:jc w:val="both"/>
        <w:rPr>
          <w:rFonts w:asciiTheme="majorHAnsi" w:hAnsiTheme="majorHAnsi" w:cstheme="majorHAnsi"/>
        </w:rPr>
      </w:pPr>
      <w:r w:rsidRPr="00925ADD">
        <w:rPr>
          <w:rFonts w:asciiTheme="majorHAnsi" w:hAnsiTheme="majorHAnsi" w:cstheme="majorHAnsi"/>
        </w:rPr>
        <w:t>Subsequently</w:t>
      </w:r>
      <w:r w:rsidR="002404A7" w:rsidRPr="00925ADD">
        <w:rPr>
          <w:rFonts w:asciiTheme="majorHAnsi" w:hAnsiTheme="majorHAnsi" w:cstheme="majorHAnsi"/>
        </w:rPr>
        <w:t xml:space="preserve"> </w:t>
      </w:r>
      <w:r w:rsidRPr="00925ADD">
        <w:rPr>
          <w:rFonts w:asciiTheme="majorHAnsi" w:hAnsiTheme="majorHAnsi" w:cstheme="majorHAnsi"/>
        </w:rPr>
        <w:t>t</w:t>
      </w:r>
      <w:r w:rsidR="00583D98" w:rsidRPr="00925ADD">
        <w:rPr>
          <w:rFonts w:asciiTheme="majorHAnsi" w:hAnsiTheme="majorHAnsi" w:cstheme="majorHAnsi"/>
        </w:rPr>
        <w:t xml:space="preserve">he ‘SDP Gateway’, set out in reg.4A of the </w:t>
      </w:r>
      <w:r w:rsidR="00D217E2" w:rsidRPr="00925ADD">
        <w:rPr>
          <w:rFonts w:asciiTheme="majorHAnsi" w:hAnsiTheme="majorHAnsi" w:cstheme="majorHAnsi"/>
        </w:rPr>
        <w:t>Universal Credit (Transitional Provisions) Regulations 2014 (</w:t>
      </w:r>
      <w:r w:rsidR="00D217E2" w:rsidRPr="00925ADD">
        <w:rPr>
          <w:rFonts w:asciiTheme="majorHAnsi" w:hAnsiTheme="majorHAnsi" w:cstheme="majorHAnsi"/>
          <w:b/>
        </w:rPr>
        <w:t xml:space="preserve">‘ the </w:t>
      </w:r>
      <w:r w:rsidR="00583D98" w:rsidRPr="00925ADD">
        <w:rPr>
          <w:rFonts w:asciiTheme="majorHAnsi" w:hAnsiTheme="majorHAnsi" w:cstheme="majorHAnsi"/>
          <w:b/>
        </w:rPr>
        <w:t>UC (TP) Regs 2014</w:t>
      </w:r>
      <w:r w:rsidR="00D217E2" w:rsidRPr="00925ADD">
        <w:rPr>
          <w:rFonts w:asciiTheme="majorHAnsi" w:hAnsiTheme="majorHAnsi" w:cstheme="majorHAnsi"/>
          <w:b/>
        </w:rPr>
        <w:t>’</w:t>
      </w:r>
      <w:r w:rsidR="00D217E2" w:rsidRPr="00925ADD">
        <w:rPr>
          <w:rFonts w:asciiTheme="majorHAnsi" w:hAnsiTheme="majorHAnsi" w:cstheme="majorHAnsi"/>
        </w:rPr>
        <w:t>)</w:t>
      </w:r>
      <w:r w:rsidR="00583D98" w:rsidRPr="00925ADD">
        <w:rPr>
          <w:rFonts w:asciiTheme="majorHAnsi" w:hAnsiTheme="majorHAnsi" w:cstheme="majorHAnsi"/>
        </w:rPr>
        <w:t xml:space="preserve">, </w:t>
      </w:r>
      <w:r w:rsidR="002404A7" w:rsidRPr="00925ADD">
        <w:rPr>
          <w:rFonts w:asciiTheme="majorHAnsi" w:hAnsiTheme="majorHAnsi" w:cstheme="majorHAnsi"/>
        </w:rPr>
        <w:t xml:space="preserve">came into </w:t>
      </w:r>
      <w:r w:rsidR="00FB2032" w:rsidRPr="00925ADD">
        <w:rPr>
          <w:rFonts w:asciiTheme="majorHAnsi" w:hAnsiTheme="majorHAnsi" w:cstheme="majorHAnsi"/>
        </w:rPr>
        <w:t>force</w:t>
      </w:r>
      <w:r w:rsidR="002404A7" w:rsidRPr="00925ADD">
        <w:rPr>
          <w:rFonts w:asciiTheme="majorHAnsi" w:hAnsiTheme="majorHAnsi" w:cstheme="majorHAnsi"/>
        </w:rPr>
        <w:t xml:space="preserve"> on 16/01/2019 </w:t>
      </w:r>
      <w:r w:rsidRPr="00925ADD">
        <w:rPr>
          <w:rFonts w:asciiTheme="majorHAnsi" w:hAnsiTheme="majorHAnsi" w:cstheme="majorHAnsi"/>
        </w:rPr>
        <w:t xml:space="preserve">which </w:t>
      </w:r>
      <w:r w:rsidR="00583D98" w:rsidRPr="00925ADD">
        <w:rPr>
          <w:rFonts w:asciiTheme="majorHAnsi" w:hAnsiTheme="majorHAnsi" w:cstheme="majorHAnsi"/>
        </w:rPr>
        <w:t>states that:</w:t>
      </w:r>
    </w:p>
    <w:p w:rsidR="00583D98" w:rsidRPr="00925ADD" w:rsidRDefault="00583D98" w:rsidP="00583D98">
      <w:pPr>
        <w:tabs>
          <w:tab w:val="left" w:pos="851"/>
        </w:tabs>
        <w:spacing w:before="120" w:line="360" w:lineRule="auto"/>
        <w:ind w:left="360"/>
        <w:jc w:val="both"/>
        <w:rPr>
          <w:rFonts w:asciiTheme="majorHAnsi" w:hAnsiTheme="majorHAnsi" w:cstheme="majorHAnsi"/>
        </w:rPr>
      </w:pPr>
    </w:p>
    <w:p w:rsidR="00583D98" w:rsidRPr="00925ADD" w:rsidRDefault="00583D98" w:rsidP="00583D98">
      <w:pPr>
        <w:tabs>
          <w:tab w:val="left" w:pos="851"/>
        </w:tabs>
        <w:spacing w:before="120" w:line="360" w:lineRule="auto"/>
        <w:ind w:left="720"/>
        <w:jc w:val="both"/>
        <w:rPr>
          <w:rFonts w:asciiTheme="majorHAnsi" w:hAnsiTheme="majorHAnsi" w:cstheme="majorHAnsi"/>
          <w:b/>
          <w:i/>
          <w:sz w:val="22"/>
        </w:rPr>
      </w:pPr>
      <w:r w:rsidRPr="00925ADD">
        <w:rPr>
          <w:rFonts w:asciiTheme="majorHAnsi" w:hAnsiTheme="majorHAnsi" w:cstheme="majorHAnsi"/>
          <w:b/>
          <w:i/>
          <w:sz w:val="22"/>
        </w:rPr>
        <w:t xml:space="preserve">Restriction on claims for universal credit by persons entitled to a severe disability premium </w:t>
      </w:r>
    </w:p>
    <w:p w:rsidR="00BD1608" w:rsidRPr="00BD1608" w:rsidRDefault="00BD1608" w:rsidP="00BD1608">
      <w:pPr>
        <w:tabs>
          <w:tab w:val="left" w:pos="851"/>
        </w:tabs>
        <w:spacing w:before="120" w:line="360" w:lineRule="auto"/>
        <w:ind w:left="720"/>
        <w:jc w:val="both"/>
        <w:rPr>
          <w:rFonts w:asciiTheme="majorHAnsi" w:hAnsiTheme="majorHAnsi" w:cstheme="majorHAnsi"/>
          <w:i/>
          <w:sz w:val="22"/>
        </w:rPr>
      </w:pPr>
      <w:r>
        <w:rPr>
          <w:rFonts w:asciiTheme="majorHAnsi" w:hAnsiTheme="majorHAnsi" w:cstheme="majorHAnsi"/>
          <w:i/>
          <w:sz w:val="22"/>
        </w:rPr>
        <w:t>4A.—(1)</w:t>
      </w:r>
      <w:r w:rsidRPr="00BD1608">
        <w:rPr>
          <w:rFonts w:asciiTheme="majorHAnsi" w:hAnsiTheme="majorHAnsi" w:cstheme="majorHAnsi"/>
          <w:i/>
          <w:sz w:val="22"/>
        </w:rPr>
        <w:t xml:space="preserve"> No claim may be made for universal credit on or after 16thJanuary 2019 by a single claimant who, or joint claimants either of whom—</w:t>
      </w:r>
    </w:p>
    <w:p w:rsidR="00BD1608" w:rsidRPr="00BD1608" w:rsidRDefault="00BD1608" w:rsidP="00BD1608">
      <w:pPr>
        <w:pStyle w:val="ListParagraph"/>
        <w:numPr>
          <w:ilvl w:val="4"/>
          <w:numId w:val="1"/>
        </w:numPr>
        <w:tabs>
          <w:tab w:val="left" w:pos="851"/>
        </w:tabs>
        <w:spacing w:before="120" w:line="360" w:lineRule="auto"/>
        <w:jc w:val="both"/>
        <w:rPr>
          <w:rFonts w:asciiTheme="majorHAnsi" w:hAnsiTheme="majorHAnsi" w:cstheme="majorHAnsi"/>
          <w:i/>
          <w:sz w:val="22"/>
        </w:rPr>
      </w:pPr>
      <w:r w:rsidRPr="00BD1608">
        <w:rPr>
          <w:rFonts w:asciiTheme="majorHAnsi" w:hAnsiTheme="majorHAnsi" w:cstheme="majorHAnsi"/>
          <w:i/>
          <w:sz w:val="22"/>
        </w:rPr>
        <w:t>is, or has been within the past month, entitled to an award of an existing benefit that includes a severe disability premium; and</w:t>
      </w:r>
    </w:p>
    <w:p w:rsidR="00BD1608" w:rsidRPr="00BD1608" w:rsidRDefault="00BD1608" w:rsidP="00BD1608">
      <w:pPr>
        <w:pStyle w:val="ListParagraph"/>
        <w:numPr>
          <w:ilvl w:val="4"/>
          <w:numId w:val="1"/>
        </w:numPr>
        <w:tabs>
          <w:tab w:val="left" w:pos="851"/>
        </w:tabs>
        <w:spacing w:before="120" w:line="360" w:lineRule="auto"/>
        <w:jc w:val="both"/>
        <w:rPr>
          <w:rFonts w:asciiTheme="majorHAnsi" w:hAnsiTheme="majorHAnsi" w:cstheme="majorHAnsi"/>
          <w:i/>
          <w:sz w:val="22"/>
        </w:rPr>
      </w:pPr>
      <w:r w:rsidRPr="00BD1608">
        <w:rPr>
          <w:rFonts w:asciiTheme="majorHAnsi" w:hAnsiTheme="majorHAnsi" w:cstheme="majorHAnsi"/>
          <w:i/>
          <w:sz w:val="22"/>
        </w:rPr>
        <w:t>in a case where the award ended during that month, has continued to satisfy the conditions for eligibility for a severe disability premium.]</w:t>
      </w:r>
    </w:p>
    <w:p w:rsidR="00583D98" w:rsidRPr="00925ADD" w:rsidRDefault="00BD1608" w:rsidP="00BD1608">
      <w:pPr>
        <w:tabs>
          <w:tab w:val="left" w:pos="851"/>
        </w:tabs>
        <w:spacing w:before="120" w:line="360" w:lineRule="auto"/>
        <w:ind w:left="720"/>
        <w:jc w:val="both"/>
        <w:rPr>
          <w:rFonts w:asciiTheme="majorHAnsi" w:hAnsiTheme="majorHAnsi" w:cstheme="majorHAnsi"/>
          <w:i/>
          <w:sz w:val="22"/>
        </w:rPr>
      </w:pPr>
      <w:r w:rsidRPr="00BD1608">
        <w:rPr>
          <w:rFonts w:asciiTheme="majorHAnsi" w:hAnsiTheme="majorHAnsi" w:cstheme="majorHAnsi"/>
          <w:i/>
          <w:sz w:val="22"/>
        </w:rPr>
        <w:t>(2) This regulation does not apply in relation to a claim for universal credit by a single claimant who is a notified person or by joint claimants both of whom are notified persons.</w:t>
      </w:r>
      <w:r w:rsidR="00583D98" w:rsidRPr="00925ADD">
        <w:rPr>
          <w:rFonts w:asciiTheme="majorHAnsi" w:hAnsiTheme="majorHAnsi" w:cstheme="majorHAnsi"/>
          <w:i/>
          <w:sz w:val="22"/>
        </w:rPr>
        <w:t xml:space="preserve"> </w:t>
      </w:r>
    </w:p>
    <w:p w:rsidR="00925ADD" w:rsidRDefault="00925ADD" w:rsidP="00925ADD">
      <w:pPr>
        <w:tabs>
          <w:tab w:val="left" w:pos="851"/>
        </w:tabs>
        <w:spacing w:before="120" w:line="360" w:lineRule="auto"/>
        <w:jc w:val="both"/>
        <w:rPr>
          <w:rFonts w:asciiTheme="majorHAnsi" w:hAnsiTheme="majorHAnsi" w:cstheme="majorHAnsi"/>
          <w:i/>
        </w:rPr>
      </w:pPr>
    </w:p>
    <w:p w:rsidR="008260E8" w:rsidRPr="00925ADD" w:rsidRDefault="008260E8" w:rsidP="00925ADD">
      <w:pPr>
        <w:tabs>
          <w:tab w:val="left" w:pos="851"/>
        </w:tabs>
        <w:spacing w:before="120" w:line="360" w:lineRule="auto"/>
        <w:jc w:val="both"/>
        <w:rPr>
          <w:rFonts w:asciiTheme="majorHAnsi" w:hAnsiTheme="majorHAnsi" w:cstheme="majorHAnsi"/>
          <w:i/>
        </w:rPr>
      </w:pPr>
      <w:r w:rsidRPr="00925ADD">
        <w:rPr>
          <w:rFonts w:asciiTheme="majorHAnsi" w:hAnsiTheme="majorHAnsi" w:cstheme="majorHAnsi"/>
          <w:i/>
        </w:rPr>
        <w:lastRenderedPageBreak/>
        <w:t>Effect of couple formation on ESA and HB</w:t>
      </w:r>
    </w:p>
    <w:p w:rsidR="003F19F1" w:rsidRPr="00925ADD" w:rsidRDefault="003F19F1" w:rsidP="003D444D">
      <w:pPr>
        <w:numPr>
          <w:ilvl w:val="0"/>
          <w:numId w:val="1"/>
        </w:numPr>
        <w:tabs>
          <w:tab w:val="left" w:pos="851"/>
        </w:tabs>
        <w:spacing w:before="120" w:line="360" w:lineRule="auto"/>
        <w:jc w:val="both"/>
        <w:rPr>
          <w:rFonts w:asciiTheme="majorHAnsi" w:hAnsiTheme="majorHAnsi" w:cstheme="majorHAnsi"/>
        </w:rPr>
      </w:pPr>
      <w:r w:rsidRPr="00925ADD">
        <w:rPr>
          <w:rFonts w:asciiTheme="majorHAnsi" w:hAnsiTheme="majorHAnsi" w:cstheme="majorHAnsi"/>
        </w:rPr>
        <w:t xml:space="preserve">ESA and HB are benefits </w:t>
      </w:r>
      <w:r w:rsidRPr="00925ADD">
        <w:rPr>
          <w:rFonts w:asciiTheme="majorHAnsi" w:hAnsiTheme="majorHAnsi" w:cstheme="majorHAnsi"/>
          <w:i/>
          <w:u w:val="single"/>
        </w:rPr>
        <w:t>claimed by an individual</w:t>
      </w:r>
      <w:r w:rsidR="00542A04" w:rsidRPr="00925ADD">
        <w:rPr>
          <w:rFonts w:asciiTheme="majorHAnsi" w:hAnsiTheme="majorHAnsi" w:cstheme="majorHAnsi"/>
        </w:rPr>
        <w:t xml:space="preserve">. For a person in a couple, then an additional amount may be payable because they have a partner - </w:t>
      </w:r>
      <w:r w:rsidRPr="00925ADD">
        <w:rPr>
          <w:rFonts w:asciiTheme="majorHAnsi" w:hAnsiTheme="majorHAnsi" w:cstheme="majorHAnsi"/>
        </w:rPr>
        <w:t xml:space="preserve"> note the reference to ‘a claimant’ in s.1(2) of the Welfare Reform Act 2007 (‘</w:t>
      </w:r>
      <w:r w:rsidRPr="00925ADD">
        <w:rPr>
          <w:rFonts w:asciiTheme="majorHAnsi" w:hAnsiTheme="majorHAnsi" w:cstheme="majorHAnsi"/>
          <w:b/>
        </w:rPr>
        <w:t>the WRA 2007’</w:t>
      </w:r>
      <w:r w:rsidRPr="00925ADD">
        <w:rPr>
          <w:rFonts w:asciiTheme="majorHAnsi" w:hAnsiTheme="majorHAnsi" w:cstheme="majorHAnsi"/>
        </w:rPr>
        <w:t>) and the reference to ‘a person’ in s.130 of the Social Security Contributions and Benefits Act 1992 (</w:t>
      </w:r>
      <w:r w:rsidRPr="00925ADD">
        <w:rPr>
          <w:rFonts w:asciiTheme="majorHAnsi" w:hAnsiTheme="majorHAnsi" w:cstheme="majorHAnsi"/>
          <w:b/>
        </w:rPr>
        <w:t>‘the SSCBA 1992’</w:t>
      </w:r>
      <w:r w:rsidRPr="00925ADD">
        <w:rPr>
          <w:rFonts w:asciiTheme="majorHAnsi" w:hAnsiTheme="majorHAnsi" w:cstheme="majorHAnsi"/>
        </w:rPr>
        <w:t>).  A claimant’s partner is not themselves a claimant of ESA or HB.</w:t>
      </w:r>
    </w:p>
    <w:p w:rsidR="008260E8" w:rsidRPr="00925ADD" w:rsidRDefault="003F19F1" w:rsidP="00DA2312">
      <w:pPr>
        <w:numPr>
          <w:ilvl w:val="0"/>
          <w:numId w:val="1"/>
        </w:numPr>
        <w:tabs>
          <w:tab w:val="left" w:pos="851"/>
        </w:tabs>
        <w:spacing w:before="120" w:line="360" w:lineRule="auto"/>
        <w:jc w:val="both"/>
        <w:rPr>
          <w:rFonts w:asciiTheme="majorHAnsi" w:hAnsiTheme="majorHAnsi" w:cstheme="majorHAnsi"/>
        </w:rPr>
      </w:pPr>
      <w:r w:rsidRPr="00925ADD">
        <w:rPr>
          <w:rFonts w:asciiTheme="majorHAnsi" w:hAnsiTheme="majorHAnsi" w:cstheme="majorHAnsi"/>
        </w:rPr>
        <w:t>This means that an ESA or HB claimant forming a couple</w:t>
      </w:r>
      <w:r w:rsidR="0003756C" w:rsidRPr="00925ADD">
        <w:rPr>
          <w:rFonts w:asciiTheme="majorHAnsi" w:hAnsiTheme="majorHAnsi" w:cstheme="majorHAnsi"/>
        </w:rPr>
        <w:t xml:space="preserve"> does not</w:t>
      </w:r>
      <w:r w:rsidR="00542A04" w:rsidRPr="00925ADD">
        <w:rPr>
          <w:rFonts w:asciiTheme="majorHAnsi" w:hAnsiTheme="majorHAnsi" w:cstheme="majorHAnsi"/>
        </w:rPr>
        <w:t xml:space="preserve"> cause</w:t>
      </w:r>
      <w:r w:rsidR="0003756C" w:rsidRPr="00925ADD">
        <w:rPr>
          <w:rFonts w:asciiTheme="majorHAnsi" w:hAnsiTheme="majorHAnsi" w:cstheme="majorHAnsi"/>
        </w:rPr>
        <w:t xml:space="preserve"> their entitlement to those benefits come to an end (as long as they continue to satisfy the conditions for the benefit).  </w:t>
      </w:r>
      <w:r w:rsidRPr="00925ADD">
        <w:rPr>
          <w:rFonts w:asciiTheme="majorHAnsi" w:hAnsiTheme="majorHAnsi" w:cstheme="majorHAnsi"/>
        </w:rPr>
        <w:t xml:space="preserve">This is to be distinguished from UC which </w:t>
      </w:r>
      <w:r w:rsidR="002D03A6" w:rsidRPr="00925ADD">
        <w:rPr>
          <w:rFonts w:asciiTheme="majorHAnsi" w:hAnsiTheme="majorHAnsi" w:cstheme="majorHAnsi"/>
        </w:rPr>
        <w:t xml:space="preserve">is </w:t>
      </w:r>
      <w:r w:rsidRPr="00925ADD">
        <w:rPr>
          <w:rFonts w:asciiTheme="majorHAnsi" w:hAnsiTheme="majorHAnsi" w:cstheme="majorHAnsi"/>
          <w:i/>
          <w:u w:val="single"/>
        </w:rPr>
        <w:t>claimed jointly</w:t>
      </w:r>
      <w:r w:rsidRPr="00925ADD">
        <w:rPr>
          <w:rFonts w:asciiTheme="majorHAnsi" w:hAnsiTheme="majorHAnsi" w:cstheme="majorHAnsi"/>
        </w:rPr>
        <w:t xml:space="preserve"> by both members of a couple.  </w:t>
      </w:r>
    </w:p>
    <w:p w:rsidR="00925ADD" w:rsidRDefault="00925ADD" w:rsidP="00925ADD">
      <w:pPr>
        <w:tabs>
          <w:tab w:val="left" w:pos="851"/>
        </w:tabs>
        <w:spacing w:before="120" w:line="360" w:lineRule="auto"/>
        <w:jc w:val="both"/>
        <w:rPr>
          <w:rFonts w:asciiTheme="majorHAnsi" w:hAnsiTheme="majorHAnsi" w:cstheme="majorHAnsi"/>
          <w:i/>
        </w:rPr>
      </w:pPr>
    </w:p>
    <w:p w:rsidR="008260E8" w:rsidRPr="00925ADD" w:rsidRDefault="00763551" w:rsidP="00925ADD">
      <w:pPr>
        <w:tabs>
          <w:tab w:val="left" w:pos="851"/>
        </w:tabs>
        <w:spacing w:before="120" w:line="360" w:lineRule="auto"/>
        <w:jc w:val="both"/>
        <w:rPr>
          <w:rFonts w:asciiTheme="majorHAnsi" w:hAnsiTheme="majorHAnsi" w:cstheme="majorHAnsi"/>
          <w:i/>
        </w:rPr>
      </w:pPr>
      <w:r w:rsidRPr="00925ADD">
        <w:rPr>
          <w:rFonts w:asciiTheme="majorHAnsi" w:hAnsiTheme="majorHAnsi" w:cstheme="majorHAnsi"/>
          <w:i/>
        </w:rPr>
        <w:t>Effect of couple formation on UC</w:t>
      </w:r>
      <w:r w:rsidR="00E45821" w:rsidRPr="00925ADD">
        <w:rPr>
          <w:rFonts w:asciiTheme="majorHAnsi" w:hAnsiTheme="majorHAnsi" w:cstheme="majorHAnsi"/>
          <w:i/>
        </w:rPr>
        <w:t xml:space="preserve"> – ending single award and treated as claiming as couple</w:t>
      </w:r>
    </w:p>
    <w:p w:rsidR="00552AAD" w:rsidRPr="00BE27A8" w:rsidRDefault="0003756C" w:rsidP="00096FDC">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A single person may be entitled to UC if they meet the basic and financial conditions for UC.  Alternatively, joint claimants are jointly entitled to UC if each of them meet the basic and financial conditions for UC.  </w:t>
      </w:r>
    </w:p>
    <w:p w:rsidR="0003756C" w:rsidRPr="00BE27A8" w:rsidRDefault="00552AAD" w:rsidP="00096FDC">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A person claiming UC as a single person </w:t>
      </w:r>
      <w:r w:rsidR="0003756C" w:rsidRPr="00BE27A8">
        <w:rPr>
          <w:rFonts w:asciiTheme="majorHAnsi" w:hAnsiTheme="majorHAnsi" w:cstheme="majorHAnsi"/>
        </w:rPr>
        <w:t xml:space="preserve">who </w:t>
      </w:r>
      <w:r w:rsidRPr="00BE27A8">
        <w:rPr>
          <w:rFonts w:asciiTheme="majorHAnsi" w:hAnsiTheme="majorHAnsi" w:cstheme="majorHAnsi"/>
        </w:rPr>
        <w:t xml:space="preserve">subsequently </w:t>
      </w:r>
      <w:r w:rsidR="00542A04" w:rsidRPr="00BE27A8">
        <w:rPr>
          <w:rFonts w:asciiTheme="majorHAnsi" w:hAnsiTheme="majorHAnsi" w:cstheme="majorHAnsi"/>
        </w:rPr>
        <w:t>becomes part of a</w:t>
      </w:r>
      <w:r w:rsidRPr="00BE27A8">
        <w:rPr>
          <w:rFonts w:asciiTheme="majorHAnsi" w:hAnsiTheme="majorHAnsi" w:cstheme="majorHAnsi"/>
        </w:rPr>
        <w:t xml:space="preserve"> couple (and therefore </w:t>
      </w:r>
      <w:r w:rsidR="0003756C" w:rsidRPr="00BE27A8">
        <w:rPr>
          <w:rFonts w:asciiTheme="majorHAnsi" w:hAnsiTheme="majorHAnsi" w:cstheme="majorHAnsi"/>
        </w:rPr>
        <w:t>ceases to be a single person</w:t>
      </w:r>
      <w:r w:rsidRPr="00BE27A8">
        <w:rPr>
          <w:rFonts w:asciiTheme="majorHAnsi" w:hAnsiTheme="majorHAnsi" w:cstheme="majorHAnsi"/>
        </w:rPr>
        <w:t>)</w:t>
      </w:r>
      <w:r w:rsidR="0003756C" w:rsidRPr="00BE27A8">
        <w:rPr>
          <w:rFonts w:asciiTheme="majorHAnsi" w:hAnsiTheme="majorHAnsi" w:cstheme="majorHAnsi"/>
        </w:rPr>
        <w:t xml:space="preserve"> ceases to be entitled to UC as a single claima</w:t>
      </w:r>
      <w:r w:rsidRPr="00BE27A8">
        <w:rPr>
          <w:rFonts w:asciiTheme="majorHAnsi" w:hAnsiTheme="majorHAnsi" w:cstheme="majorHAnsi"/>
        </w:rPr>
        <w:t>nt at the point that they form the</w:t>
      </w:r>
      <w:r w:rsidR="0003756C" w:rsidRPr="00BE27A8">
        <w:rPr>
          <w:rFonts w:asciiTheme="majorHAnsi" w:hAnsiTheme="majorHAnsi" w:cstheme="majorHAnsi"/>
        </w:rPr>
        <w:t xml:space="preserve"> couple (s.3 </w:t>
      </w:r>
      <w:r w:rsidRPr="00BE27A8">
        <w:rPr>
          <w:rFonts w:asciiTheme="majorHAnsi" w:hAnsiTheme="majorHAnsi" w:cstheme="majorHAnsi"/>
        </w:rPr>
        <w:t>of the Welfare Reform Act 2012 (‘</w:t>
      </w:r>
      <w:r w:rsidRPr="00BE27A8">
        <w:rPr>
          <w:rFonts w:asciiTheme="majorHAnsi" w:hAnsiTheme="majorHAnsi" w:cstheme="majorHAnsi"/>
          <w:b/>
        </w:rPr>
        <w:t>the WRA 2012’</w:t>
      </w:r>
      <w:r w:rsidRPr="00BE27A8">
        <w:rPr>
          <w:rFonts w:asciiTheme="majorHAnsi" w:hAnsiTheme="majorHAnsi" w:cstheme="majorHAnsi"/>
        </w:rPr>
        <w:t>)</w:t>
      </w:r>
      <w:r w:rsidR="0003756C" w:rsidRPr="00BE27A8">
        <w:rPr>
          <w:rFonts w:asciiTheme="majorHAnsi" w:hAnsiTheme="majorHAnsi" w:cstheme="majorHAnsi"/>
        </w:rPr>
        <w:t>)</w:t>
      </w:r>
      <w:r w:rsidRPr="00BE27A8">
        <w:rPr>
          <w:rFonts w:asciiTheme="majorHAnsi" w:hAnsiTheme="majorHAnsi" w:cstheme="majorHAnsi"/>
        </w:rPr>
        <w:t>. An individual claiming as a single person therefore has their entitlement to UC come to an end in the event of couple formation – in order to continue to be entitled to UC the couple would be required to either make a new claim for UC or be treated as making a claim.</w:t>
      </w:r>
    </w:p>
    <w:p w:rsidR="00096FDC" w:rsidRPr="00BE27A8" w:rsidRDefault="00096FDC" w:rsidP="00096FDC">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Reg.9(8) of the UC (C&amp;P) Regs 2013 states that a couple are to be treated as making a claim for UC (and sets the date on which they are treated as doing so) as follows:</w:t>
      </w:r>
    </w:p>
    <w:p w:rsidR="00096FDC" w:rsidRPr="00BE27A8" w:rsidRDefault="00096FDC" w:rsidP="00096FDC">
      <w:pPr>
        <w:tabs>
          <w:tab w:val="left" w:pos="851"/>
        </w:tabs>
        <w:spacing w:before="120" w:line="360" w:lineRule="auto"/>
        <w:ind w:left="720"/>
        <w:jc w:val="both"/>
        <w:rPr>
          <w:rFonts w:asciiTheme="majorHAnsi" w:hAnsiTheme="majorHAnsi" w:cstheme="majorHAnsi"/>
          <w:i/>
          <w:sz w:val="22"/>
        </w:rPr>
      </w:pPr>
      <w:r w:rsidRPr="00BE27A8">
        <w:rPr>
          <w:rFonts w:asciiTheme="majorHAnsi" w:hAnsiTheme="majorHAnsi" w:cstheme="majorHAnsi"/>
          <w:i/>
          <w:sz w:val="22"/>
        </w:rPr>
        <w:t>(8) A couple who are joint claimants are to be treated as making a claim for universal credit where—</w:t>
      </w:r>
    </w:p>
    <w:p w:rsidR="00096FDC" w:rsidRPr="00BE27A8" w:rsidRDefault="00096FDC" w:rsidP="00096FDC">
      <w:pPr>
        <w:tabs>
          <w:tab w:val="left" w:pos="851"/>
        </w:tabs>
        <w:spacing w:before="120" w:line="360" w:lineRule="auto"/>
        <w:ind w:left="1440"/>
        <w:jc w:val="both"/>
        <w:rPr>
          <w:rFonts w:asciiTheme="majorHAnsi" w:hAnsiTheme="majorHAnsi" w:cstheme="majorHAnsi"/>
          <w:i/>
          <w:sz w:val="22"/>
        </w:rPr>
      </w:pPr>
      <w:r w:rsidRPr="00BE27A8">
        <w:rPr>
          <w:rFonts w:asciiTheme="majorHAnsi" w:hAnsiTheme="majorHAnsi" w:cstheme="majorHAnsi"/>
          <w:i/>
          <w:sz w:val="22"/>
        </w:rPr>
        <w:lastRenderedPageBreak/>
        <w:t>(a)one of them ceased to be entitled to an award of universal credit (whether as a single person or as a member of a different couple) on the formation of that couple;</w:t>
      </w:r>
    </w:p>
    <w:p w:rsidR="00096FDC" w:rsidRPr="00BE27A8" w:rsidRDefault="00096FDC" w:rsidP="00096FDC">
      <w:pPr>
        <w:tabs>
          <w:tab w:val="left" w:pos="851"/>
        </w:tabs>
        <w:spacing w:before="120" w:line="360" w:lineRule="auto"/>
        <w:ind w:left="1440"/>
        <w:jc w:val="both"/>
        <w:rPr>
          <w:rFonts w:asciiTheme="majorHAnsi" w:hAnsiTheme="majorHAnsi" w:cstheme="majorHAnsi"/>
          <w:i/>
          <w:sz w:val="22"/>
        </w:rPr>
      </w:pPr>
      <w:r w:rsidRPr="00BE27A8">
        <w:rPr>
          <w:rFonts w:asciiTheme="majorHAnsi" w:hAnsiTheme="majorHAnsi" w:cstheme="majorHAnsi"/>
          <w:i/>
          <w:sz w:val="22"/>
        </w:rPr>
        <w:t>(b)the other member of the couple did not have an award of universal credit as a single person before formation of the couple.</w:t>
      </w:r>
    </w:p>
    <w:p w:rsidR="00096FDC" w:rsidRPr="00BE27A8" w:rsidRDefault="00096FDC" w:rsidP="00096FDC">
      <w:pPr>
        <w:tabs>
          <w:tab w:val="left" w:pos="851"/>
        </w:tabs>
        <w:spacing w:before="120" w:line="360" w:lineRule="auto"/>
        <w:ind w:left="720"/>
        <w:jc w:val="both"/>
        <w:rPr>
          <w:rFonts w:asciiTheme="majorHAnsi" w:hAnsiTheme="majorHAnsi" w:cstheme="majorHAnsi"/>
          <w:sz w:val="22"/>
        </w:rPr>
      </w:pPr>
      <w:r w:rsidRPr="00BE27A8">
        <w:rPr>
          <w:rFonts w:asciiTheme="majorHAnsi" w:hAnsiTheme="majorHAnsi" w:cstheme="majorHAnsi"/>
          <w:i/>
          <w:sz w:val="22"/>
        </w:rPr>
        <w:t>and the claim is to be treated as made on the day after the member of the couple mentioned in sub-paragraph (a) ceased to be entitled to universal credit.</w:t>
      </w:r>
    </w:p>
    <w:p w:rsidR="00925ADD" w:rsidRDefault="00925ADD" w:rsidP="00BE27A8">
      <w:pPr>
        <w:tabs>
          <w:tab w:val="left" w:pos="851"/>
        </w:tabs>
        <w:spacing w:before="120" w:line="360" w:lineRule="auto"/>
        <w:jc w:val="both"/>
        <w:rPr>
          <w:rFonts w:asciiTheme="majorHAnsi" w:hAnsiTheme="majorHAnsi" w:cstheme="majorHAnsi"/>
          <w:i/>
        </w:rPr>
      </w:pPr>
    </w:p>
    <w:p w:rsidR="008260E8" w:rsidRPr="00BE27A8" w:rsidRDefault="00763551" w:rsidP="00BE27A8">
      <w:pPr>
        <w:tabs>
          <w:tab w:val="left" w:pos="851"/>
        </w:tabs>
        <w:spacing w:before="120" w:line="360" w:lineRule="auto"/>
        <w:jc w:val="both"/>
        <w:rPr>
          <w:rFonts w:asciiTheme="majorHAnsi" w:hAnsiTheme="majorHAnsi" w:cstheme="majorHAnsi"/>
          <w:i/>
        </w:rPr>
      </w:pPr>
      <w:r w:rsidRPr="00BE27A8">
        <w:rPr>
          <w:rFonts w:asciiTheme="majorHAnsi" w:hAnsiTheme="majorHAnsi" w:cstheme="majorHAnsi"/>
          <w:i/>
        </w:rPr>
        <w:t>Effect of UC claim/award on ESA and HB</w:t>
      </w:r>
    </w:p>
    <w:p w:rsidR="00096FDC" w:rsidRPr="00BE27A8" w:rsidRDefault="00096FDC" w:rsidP="00096FDC">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Art.4 of the Welfare Reform Act 2012 (Commencement No.9 and Transitional and Transitory Provisions and Commencement No.8 and Savings and Transitional Provisions (Amendment)) Order 2013 (</w:t>
      </w:r>
      <w:r w:rsidRPr="00BE27A8">
        <w:rPr>
          <w:rFonts w:asciiTheme="majorHAnsi" w:hAnsiTheme="majorHAnsi" w:cstheme="majorHAnsi"/>
          <w:b/>
        </w:rPr>
        <w:t>‘the No.9&amp;8 order’</w:t>
      </w:r>
      <w:r w:rsidRPr="00BE27A8">
        <w:rPr>
          <w:rFonts w:asciiTheme="majorHAnsi" w:hAnsiTheme="majorHAnsi" w:cstheme="majorHAnsi"/>
        </w:rPr>
        <w:t>) provides for the c</w:t>
      </w:r>
      <w:r w:rsidR="00552AAD" w:rsidRPr="00BE27A8">
        <w:rPr>
          <w:rFonts w:asciiTheme="majorHAnsi" w:hAnsiTheme="majorHAnsi" w:cstheme="majorHAnsi"/>
        </w:rPr>
        <w:t>oming into force of s.33 of the WRA 2012</w:t>
      </w:r>
      <w:r w:rsidR="00D217E2" w:rsidRPr="00BE27A8">
        <w:rPr>
          <w:rFonts w:asciiTheme="majorHAnsi" w:hAnsiTheme="majorHAnsi" w:cstheme="majorHAnsi"/>
        </w:rPr>
        <w:t xml:space="preserve"> </w:t>
      </w:r>
      <w:r w:rsidRPr="00BE27A8">
        <w:rPr>
          <w:rFonts w:asciiTheme="majorHAnsi" w:hAnsiTheme="majorHAnsi" w:cstheme="majorHAnsi"/>
        </w:rPr>
        <w:t xml:space="preserve">(which abolishes income-related </w:t>
      </w:r>
      <w:r w:rsidR="00D217E2" w:rsidRPr="00BE27A8">
        <w:rPr>
          <w:rFonts w:asciiTheme="majorHAnsi" w:hAnsiTheme="majorHAnsi" w:cstheme="majorHAnsi"/>
        </w:rPr>
        <w:t>ESA</w:t>
      </w:r>
      <w:r w:rsidRPr="00BE27A8">
        <w:rPr>
          <w:rFonts w:asciiTheme="majorHAnsi" w:hAnsiTheme="majorHAnsi" w:cstheme="majorHAnsi"/>
        </w:rPr>
        <w:t>) in the event that a claim for UC is treated as made by a couple:</w:t>
      </w:r>
    </w:p>
    <w:p w:rsidR="00096FDC" w:rsidRPr="00BE27A8" w:rsidRDefault="00096FDC" w:rsidP="00096FDC">
      <w:pPr>
        <w:tabs>
          <w:tab w:val="left" w:pos="851"/>
        </w:tabs>
        <w:spacing w:before="120" w:line="360" w:lineRule="auto"/>
        <w:ind w:left="720"/>
        <w:jc w:val="both"/>
        <w:rPr>
          <w:rFonts w:asciiTheme="majorHAnsi" w:hAnsiTheme="majorHAnsi" w:cstheme="majorHAnsi"/>
          <w:i/>
          <w:sz w:val="22"/>
        </w:rPr>
      </w:pPr>
      <w:r w:rsidRPr="00BE27A8">
        <w:rPr>
          <w:rFonts w:asciiTheme="majorHAnsi" w:hAnsiTheme="majorHAnsi" w:cstheme="majorHAnsi"/>
          <w:i/>
          <w:sz w:val="22"/>
        </w:rPr>
        <w:t>[…] in relation to the case of a claim referred to in paragraph (2)(a) to (d) and (g) and any award that is made in respect of such a claim […] is the day appointed in accordance with paragraph (3).</w:t>
      </w:r>
    </w:p>
    <w:p w:rsidR="00096FDC" w:rsidRPr="00BE27A8" w:rsidRDefault="00096FDC" w:rsidP="00096FDC">
      <w:pPr>
        <w:tabs>
          <w:tab w:val="left" w:pos="851"/>
        </w:tabs>
        <w:spacing w:before="120" w:line="360" w:lineRule="auto"/>
        <w:ind w:left="720"/>
        <w:jc w:val="both"/>
        <w:rPr>
          <w:rFonts w:asciiTheme="majorHAnsi" w:hAnsiTheme="majorHAnsi" w:cstheme="majorHAnsi"/>
          <w:i/>
          <w:sz w:val="22"/>
        </w:rPr>
      </w:pPr>
      <w:r w:rsidRPr="00BE27A8">
        <w:rPr>
          <w:rFonts w:asciiTheme="majorHAnsi" w:hAnsiTheme="majorHAnsi" w:cstheme="majorHAnsi"/>
          <w:i/>
          <w:sz w:val="22"/>
        </w:rPr>
        <w:t>(2) The claims and awards referred to are–</w:t>
      </w:r>
    </w:p>
    <w:p w:rsidR="00096FDC" w:rsidRPr="00BE27A8" w:rsidRDefault="00096FDC" w:rsidP="00096FDC">
      <w:pPr>
        <w:tabs>
          <w:tab w:val="left" w:pos="851"/>
        </w:tabs>
        <w:spacing w:before="120" w:line="360" w:lineRule="auto"/>
        <w:ind w:left="720"/>
        <w:jc w:val="both"/>
        <w:rPr>
          <w:rFonts w:asciiTheme="majorHAnsi" w:hAnsiTheme="majorHAnsi" w:cstheme="majorHAnsi"/>
          <w:i/>
          <w:sz w:val="22"/>
        </w:rPr>
      </w:pPr>
      <w:r w:rsidRPr="00BE27A8">
        <w:rPr>
          <w:rFonts w:asciiTheme="majorHAnsi" w:hAnsiTheme="majorHAnsi" w:cstheme="majorHAnsi"/>
          <w:i/>
          <w:sz w:val="22"/>
        </w:rPr>
        <w:t>[…]</w:t>
      </w:r>
    </w:p>
    <w:p w:rsidR="00096FDC" w:rsidRPr="00BE27A8" w:rsidRDefault="00096FDC" w:rsidP="00096FDC">
      <w:pPr>
        <w:tabs>
          <w:tab w:val="left" w:pos="851"/>
        </w:tabs>
        <w:spacing w:before="120" w:line="360" w:lineRule="auto"/>
        <w:ind w:left="1440"/>
        <w:jc w:val="both"/>
        <w:rPr>
          <w:rFonts w:asciiTheme="majorHAnsi" w:hAnsiTheme="majorHAnsi" w:cstheme="majorHAnsi"/>
          <w:i/>
          <w:sz w:val="22"/>
        </w:rPr>
      </w:pPr>
      <w:r w:rsidRPr="00BE27A8">
        <w:rPr>
          <w:rFonts w:asciiTheme="majorHAnsi" w:hAnsiTheme="majorHAnsi" w:cstheme="majorHAnsi"/>
          <w:i/>
          <w:sz w:val="22"/>
        </w:rPr>
        <w:t>(c) a claim for universal credit that is treated as made by a couple in the circumstances referred to in regulation 9(8) of the Claims and Payments Regulations 2013 (claims for universal credit by members of a couple) where the claim complies with article  3(7)</w:t>
      </w:r>
    </w:p>
    <w:p w:rsidR="00096FDC" w:rsidRPr="00BE27A8" w:rsidRDefault="00096FDC" w:rsidP="00096FDC">
      <w:pPr>
        <w:tabs>
          <w:tab w:val="left" w:pos="851"/>
        </w:tabs>
        <w:spacing w:before="120" w:line="360" w:lineRule="auto"/>
        <w:ind w:left="360"/>
        <w:jc w:val="both"/>
        <w:rPr>
          <w:rFonts w:asciiTheme="majorHAnsi" w:hAnsiTheme="majorHAnsi" w:cstheme="majorHAnsi"/>
        </w:rPr>
      </w:pPr>
    </w:p>
    <w:p w:rsidR="00096FDC" w:rsidRPr="00BE27A8" w:rsidRDefault="00096FDC" w:rsidP="00096FDC">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The date appointed for the coming into force of the abolition of income related ESA is set out in art.4(3)(a) of the No.9&amp;8 order:</w:t>
      </w:r>
    </w:p>
    <w:p w:rsidR="00096FDC" w:rsidRPr="00BE27A8" w:rsidRDefault="00096FDC" w:rsidP="00096FDC">
      <w:pPr>
        <w:tabs>
          <w:tab w:val="left" w:pos="851"/>
        </w:tabs>
        <w:spacing w:before="120" w:line="360" w:lineRule="auto"/>
        <w:ind w:left="360"/>
        <w:jc w:val="both"/>
        <w:rPr>
          <w:rFonts w:asciiTheme="majorHAnsi" w:hAnsiTheme="majorHAnsi" w:cstheme="majorHAnsi"/>
        </w:rPr>
      </w:pPr>
    </w:p>
    <w:p w:rsidR="00096FDC" w:rsidRPr="00BE27A8" w:rsidRDefault="00096FDC" w:rsidP="00096FDC">
      <w:pPr>
        <w:tabs>
          <w:tab w:val="left" w:pos="851"/>
        </w:tabs>
        <w:spacing w:before="120" w:line="360" w:lineRule="auto"/>
        <w:ind w:left="720"/>
        <w:jc w:val="both"/>
        <w:rPr>
          <w:rFonts w:asciiTheme="majorHAnsi" w:hAnsiTheme="majorHAnsi" w:cstheme="majorHAnsi"/>
          <w:i/>
          <w:sz w:val="22"/>
        </w:rPr>
      </w:pPr>
      <w:r w:rsidRPr="00BE27A8">
        <w:rPr>
          <w:rFonts w:asciiTheme="majorHAnsi" w:hAnsiTheme="majorHAnsi" w:cstheme="majorHAnsi"/>
          <w:i/>
          <w:sz w:val="22"/>
        </w:rPr>
        <w:t>(3) Subject to paragraph (4), the day appointed in relation to the cases referred to in paragraph (2) is–</w:t>
      </w:r>
    </w:p>
    <w:p w:rsidR="00096FDC" w:rsidRPr="00BE27A8" w:rsidRDefault="00096FDC" w:rsidP="00096FDC">
      <w:pPr>
        <w:tabs>
          <w:tab w:val="left" w:pos="851"/>
        </w:tabs>
        <w:spacing w:before="120" w:line="360" w:lineRule="auto"/>
        <w:ind w:left="1440"/>
        <w:jc w:val="both"/>
        <w:rPr>
          <w:rFonts w:asciiTheme="majorHAnsi" w:hAnsiTheme="majorHAnsi" w:cstheme="majorHAnsi"/>
          <w:i/>
          <w:sz w:val="22"/>
        </w:rPr>
      </w:pPr>
      <w:r w:rsidRPr="00BE27A8">
        <w:rPr>
          <w:rFonts w:asciiTheme="majorHAnsi" w:hAnsiTheme="majorHAnsi" w:cstheme="majorHAnsi"/>
          <w:i/>
          <w:sz w:val="22"/>
        </w:rPr>
        <w:lastRenderedPageBreak/>
        <w:t>(a) in the case of a claim referred to in paragraph (2)(a) to (d) and (g), the first day of the period in respect of which the claim is made or (in the case of a claim for universal credit) treated as made;</w:t>
      </w:r>
    </w:p>
    <w:p w:rsidR="00096FDC" w:rsidRPr="00BE27A8" w:rsidRDefault="00096FDC" w:rsidP="00096FDC">
      <w:pPr>
        <w:tabs>
          <w:tab w:val="left" w:pos="851"/>
        </w:tabs>
        <w:spacing w:before="120" w:line="360" w:lineRule="auto"/>
        <w:ind w:left="360"/>
        <w:jc w:val="both"/>
        <w:rPr>
          <w:rFonts w:asciiTheme="majorHAnsi" w:hAnsiTheme="majorHAnsi" w:cstheme="majorHAnsi"/>
        </w:rPr>
      </w:pPr>
    </w:p>
    <w:p w:rsidR="00096FDC" w:rsidRPr="00BE27A8" w:rsidRDefault="00096FDC" w:rsidP="00096FDC">
      <w:pPr>
        <w:tabs>
          <w:tab w:val="left" w:pos="851"/>
        </w:tabs>
        <w:spacing w:before="120" w:line="360" w:lineRule="auto"/>
        <w:ind w:left="360"/>
        <w:jc w:val="both"/>
        <w:rPr>
          <w:rFonts w:asciiTheme="majorHAnsi" w:hAnsiTheme="majorHAnsi" w:cstheme="majorHAnsi"/>
        </w:rPr>
      </w:pPr>
      <w:r w:rsidRPr="00BE27A8">
        <w:rPr>
          <w:rFonts w:asciiTheme="majorHAnsi" w:hAnsiTheme="majorHAnsi" w:cstheme="majorHAnsi"/>
        </w:rPr>
        <w:t>Art.4(4) is not applicable to this case.</w:t>
      </w:r>
    </w:p>
    <w:p w:rsidR="00583D98" w:rsidRPr="00BE27A8" w:rsidRDefault="00583D98" w:rsidP="00583D98">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Reg.7 of the UC (TP) Regs 2014 governs the termination of HB awards in the event of a couple being treated as having made a claim for UC, reg.7(1) sets out the circumstances in which the reg.</w:t>
      </w:r>
      <w:r w:rsidR="00221474">
        <w:rPr>
          <w:rFonts w:asciiTheme="majorHAnsi" w:hAnsiTheme="majorHAnsi" w:cstheme="majorHAnsi"/>
        </w:rPr>
        <w:t xml:space="preserve"> </w:t>
      </w:r>
      <w:r w:rsidRPr="00BE27A8">
        <w:rPr>
          <w:rFonts w:asciiTheme="majorHAnsi" w:hAnsiTheme="majorHAnsi" w:cstheme="majorHAnsi"/>
        </w:rPr>
        <w:t>applies:</w:t>
      </w:r>
    </w:p>
    <w:p w:rsidR="00583D98" w:rsidRPr="00BE27A8" w:rsidRDefault="00583D98" w:rsidP="00583D98">
      <w:pPr>
        <w:tabs>
          <w:tab w:val="left" w:pos="851"/>
        </w:tabs>
        <w:spacing w:before="120" w:line="360" w:lineRule="auto"/>
        <w:ind w:left="720"/>
        <w:jc w:val="both"/>
        <w:rPr>
          <w:rFonts w:asciiTheme="majorHAnsi" w:hAnsiTheme="majorHAnsi" w:cstheme="majorHAnsi"/>
          <w:b/>
          <w:i/>
          <w:sz w:val="22"/>
        </w:rPr>
      </w:pPr>
      <w:r w:rsidRPr="00BE27A8">
        <w:rPr>
          <w:rFonts w:asciiTheme="majorHAnsi" w:hAnsiTheme="majorHAnsi" w:cstheme="majorHAnsi"/>
          <w:b/>
          <w:i/>
          <w:sz w:val="22"/>
        </w:rPr>
        <w:t>Termination of awards of certain existing benefits: new claimant partners</w:t>
      </w:r>
    </w:p>
    <w:p w:rsidR="00583D98" w:rsidRPr="00BE27A8" w:rsidRDefault="00583D98" w:rsidP="00583D98">
      <w:pPr>
        <w:tabs>
          <w:tab w:val="left" w:pos="851"/>
        </w:tabs>
        <w:spacing w:before="120" w:line="360" w:lineRule="auto"/>
        <w:ind w:left="720"/>
        <w:jc w:val="both"/>
        <w:rPr>
          <w:rFonts w:asciiTheme="majorHAnsi" w:hAnsiTheme="majorHAnsi" w:cstheme="majorHAnsi"/>
          <w:i/>
          <w:sz w:val="22"/>
        </w:rPr>
      </w:pPr>
      <w:r w:rsidRPr="00BE27A8">
        <w:rPr>
          <w:rFonts w:asciiTheme="majorHAnsi" w:hAnsiTheme="majorHAnsi" w:cstheme="majorHAnsi"/>
          <w:i/>
          <w:sz w:val="22"/>
        </w:rPr>
        <w:t>7.—(1) This regulation applies where—</w:t>
      </w:r>
    </w:p>
    <w:p w:rsidR="00583D98" w:rsidRPr="00BE27A8" w:rsidRDefault="00583D98" w:rsidP="00583D98">
      <w:pPr>
        <w:tabs>
          <w:tab w:val="left" w:pos="851"/>
        </w:tabs>
        <w:spacing w:before="120" w:line="360" w:lineRule="auto"/>
        <w:ind w:left="1440"/>
        <w:jc w:val="both"/>
        <w:rPr>
          <w:rFonts w:asciiTheme="majorHAnsi" w:hAnsiTheme="majorHAnsi" w:cstheme="majorHAnsi"/>
          <w:i/>
          <w:sz w:val="22"/>
        </w:rPr>
      </w:pPr>
      <w:r w:rsidRPr="00BE27A8">
        <w:rPr>
          <w:rFonts w:asciiTheme="majorHAnsi" w:hAnsiTheme="majorHAnsi" w:cstheme="majorHAnsi"/>
          <w:i/>
          <w:sz w:val="22"/>
        </w:rPr>
        <w:t>(a)a person (“A”) who was previously entitled to universal credit as a single person ceases to be so entitled on becoming a member of a couple;</w:t>
      </w:r>
    </w:p>
    <w:p w:rsidR="00583D98" w:rsidRPr="00BE27A8" w:rsidRDefault="00583D98" w:rsidP="00583D98">
      <w:pPr>
        <w:tabs>
          <w:tab w:val="left" w:pos="851"/>
        </w:tabs>
        <w:spacing w:before="120" w:line="360" w:lineRule="auto"/>
        <w:ind w:left="1440"/>
        <w:jc w:val="both"/>
        <w:rPr>
          <w:rFonts w:asciiTheme="majorHAnsi" w:hAnsiTheme="majorHAnsi" w:cstheme="majorHAnsi"/>
          <w:i/>
          <w:sz w:val="22"/>
        </w:rPr>
      </w:pPr>
      <w:r w:rsidRPr="00BE27A8">
        <w:rPr>
          <w:rFonts w:asciiTheme="majorHAnsi" w:hAnsiTheme="majorHAnsi" w:cstheme="majorHAnsi"/>
          <w:i/>
          <w:sz w:val="22"/>
        </w:rPr>
        <w:t>(b)the other member of the couple (“the new claimant partner”) was not entitled to universal credit as a single person immediately before formation of the couple;</w:t>
      </w:r>
    </w:p>
    <w:p w:rsidR="00583D98" w:rsidRPr="00BE27A8" w:rsidRDefault="00583D98" w:rsidP="00583D98">
      <w:pPr>
        <w:tabs>
          <w:tab w:val="left" w:pos="851"/>
        </w:tabs>
        <w:spacing w:before="120" w:line="360" w:lineRule="auto"/>
        <w:ind w:left="1440"/>
        <w:jc w:val="both"/>
        <w:rPr>
          <w:rFonts w:asciiTheme="majorHAnsi" w:hAnsiTheme="majorHAnsi" w:cstheme="majorHAnsi"/>
          <w:i/>
          <w:sz w:val="22"/>
        </w:rPr>
      </w:pPr>
      <w:r w:rsidRPr="00BE27A8">
        <w:rPr>
          <w:rFonts w:asciiTheme="majorHAnsi" w:hAnsiTheme="majorHAnsi" w:cstheme="majorHAnsi"/>
          <w:i/>
          <w:sz w:val="22"/>
        </w:rPr>
        <w:t>(c)the couple is treated, in accordance with regulation 9(8) of the Claims and Payments Regulations, as having made a claim for universal credit; and</w:t>
      </w:r>
    </w:p>
    <w:p w:rsidR="00583D98" w:rsidRPr="00BE27A8" w:rsidRDefault="00583D98" w:rsidP="00583D98">
      <w:pPr>
        <w:tabs>
          <w:tab w:val="left" w:pos="851"/>
        </w:tabs>
        <w:spacing w:before="120" w:line="360" w:lineRule="auto"/>
        <w:ind w:left="1440"/>
        <w:jc w:val="both"/>
        <w:rPr>
          <w:rFonts w:asciiTheme="majorHAnsi" w:hAnsiTheme="majorHAnsi" w:cstheme="majorHAnsi"/>
          <w:i/>
          <w:sz w:val="22"/>
        </w:rPr>
      </w:pPr>
      <w:r w:rsidRPr="00BE27A8">
        <w:rPr>
          <w:rFonts w:asciiTheme="majorHAnsi" w:hAnsiTheme="majorHAnsi" w:cstheme="majorHAnsi"/>
          <w:i/>
          <w:sz w:val="22"/>
        </w:rPr>
        <w:t>(d)the Secretary of State is satisfied that the claimants meet the basic conditions specified in section 4(1)(a) to (d) of the Act (other than any of those conditions which they are not required to meet by virtue of regulations under section 4(2) of the Act).</w:t>
      </w:r>
    </w:p>
    <w:p w:rsidR="00583D98" w:rsidRPr="00BE27A8" w:rsidRDefault="00583D98" w:rsidP="00583D98">
      <w:pPr>
        <w:tabs>
          <w:tab w:val="left" w:pos="851"/>
        </w:tabs>
        <w:spacing w:before="120" w:line="360" w:lineRule="auto"/>
        <w:ind w:left="720"/>
        <w:jc w:val="both"/>
        <w:rPr>
          <w:rFonts w:asciiTheme="majorHAnsi" w:hAnsiTheme="majorHAnsi" w:cstheme="majorHAnsi"/>
          <w:i/>
          <w:sz w:val="22"/>
        </w:rPr>
      </w:pPr>
      <w:r w:rsidRPr="00BE27A8">
        <w:rPr>
          <w:rFonts w:asciiTheme="majorHAnsi" w:hAnsiTheme="majorHAnsi" w:cstheme="majorHAnsi"/>
          <w:i/>
          <w:sz w:val="22"/>
        </w:rPr>
        <w:t>(2) Subject to paragraphs (4) and (5), where this regulation applies, all awards of income support or housing benefit to which the new claimant partner would (were it not for the effect of these Regulations) have been entitled during the relevant period are to terminate […]</w:t>
      </w:r>
    </w:p>
    <w:p w:rsidR="00583D98" w:rsidRPr="00BE27A8" w:rsidRDefault="002A4F7C" w:rsidP="003D444D">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Once a</w:t>
      </w:r>
      <w:r w:rsidR="00542A04" w:rsidRPr="00BE27A8">
        <w:rPr>
          <w:rFonts w:asciiTheme="majorHAnsi" w:hAnsiTheme="majorHAnsi" w:cstheme="majorHAnsi"/>
        </w:rPr>
        <w:t>n</w:t>
      </w:r>
      <w:r w:rsidRPr="00BE27A8">
        <w:rPr>
          <w:rFonts w:asciiTheme="majorHAnsi" w:hAnsiTheme="majorHAnsi" w:cstheme="majorHAnsi"/>
        </w:rPr>
        <w:t xml:space="preserve"> award of UC has been made to an individual there can be no entitlement to HB for the period during which there is any entitlement to UC.  Reg.5 of the UC (TP) Regs 2014 states that, except in certain situations – none of which apply to the appellants, a claimant is not entitled to any HB in respect of a period when the claimant is entitled to UC.</w:t>
      </w:r>
    </w:p>
    <w:p w:rsidR="00925ADD" w:rsidRDefault="00925ADD" w:rsidP="00BE27A8">
      <w:pPr>
        <w:tabs>
          <w:tab w:val="left" w:pos="851"/>
        </w:tabs>
        <w:spacing w:before="120" w:line="360" w:lineRule="auto"/>
        <w:jc w:val="both"/>
        <w:rPr>
          <w:rFonts w:asciiTheme="majorHAnsi" w:hAnsiTheme="majorHAnsi" w:cstheme="majorHAnsi"/>
          <w:i/>
        </w:rPr>
      </w:pPr>
    </w:p>
    <w:p w:rsidR="008260E8" w:rsidRPr="00BE27A8" w:rsidRDefault="00763551" w:rsidP="00BE27A8">
      <w:pPr>
        <w:tabs>
          <w:tab w:val="left" w:pos="851"/>
        </w:tabs>
        <w:spacing w:before="120" w:line="360" w:lineRule="auto"/>
        <w:jc w:val="both"/>
        <w:rPr>
          <w:rFonts w:asciiTheme="majorHAnsi" w:hAnsiTheme="majorHAnsi" w:cstheme="majorHAnsi"/>
          <w:i/>
        </w:rPr>
      </w:pPr>
      <w:r w:rsidRPr="00BE27A8">
        <w:rPr>
          <w:rFonts w:asciiTheme="majorHAnsi" w:hAnsiTheme="majorHAnsi" w:cstheme="majorHAnsi"/>
          <w:i/>
        </w:rPr>
        <w:t>The application of deeming provisions</w:t>
      </w:r>
    </w:p>
    <w:p w:rsidR="00583D98" w:rsidRPr="00BE27A8" w:rsidRDefault="00583D98" w:rsidP="00583D98">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In </w:t>
      </w:r>
      <w:r w:rsidR="00775F2D" w:rsidRPr="00BE27A8">
        <w:rPr>
          <w:rFonts w:asciiTheme="majorHAnsi" w:hAnsiTheme="majorHAnsi" w:cstheme="majorHAnsi"/>
        </w:rPr>
        <w:t xml:space="preserve">giving the judgment with which all </w:t>
      </w:r>
      <w:r w:rsidR="00A56B45">
        <w:rPr>
          <w:rFonts w:asciiTheme="majorHAnsi" w:hAnsiTheme="majorHAnsi" w:cstheme="majorHAnsi"/>
        </w:rPr>
        <w:t xml:space="preserve">members of the Court </w:t>
      </w:r>
      <w:r w:rsidR="00775F2D" w:rsidRPr="00BE27A8">
        <w:rPr>
          <w:rFonts w:asciiTheme="majorHAnsi" w:hAnsiTheme="majorHAnsi" w:cstheme="majorHAnsi"/>
        </w:rPr>
        <w:t xml:space="preserve">agreed in </w:t>
      </w:r>
      <w:r w:rsidRPr="00BE27A8">
        <w:rPr>
          <w:rFonts w:asciiTheme="majorHAnsi" w:hAnsiTheme="majorHAnsi" w:cstheme="majorHAnsi"/>
          <w:i/>
        </w:rPr>
        <w:t>Szoma v SSWP</w:t>
      </w:r>
      <w:r w:rsidRPr="00BE27A8">
        <w:rPr>
          <w:rFonts w:asciiTheme="majorHAnsi" w:hAnsiTheme="majorHAnsi" w:cstheme="majorHAnsi"/>
        </w:rPr>
        <w:t xml:space="preserve"> [2005] UKHL 64 (reported as </w:t>
      </w:r>
      <w:r w:rsidRPr="00BE27A8">
        <w:rPr>
          <w:rFonts w:asciiTheme="majorHAnsi" w:hAnsiTheme="majorHAnsi" w:cstheme="majorHAnsi"/>
          <w:i/>
        </w:rPr>
        <w:t>R(IS) 2/06</w:t>
      </w:r>
      <w:r w:rsidRPr="00BE27A8">
        <w:rPr>
          <w:rFonts w:asciiTheme="majorHAnsi" w:hAnsiTheme="majorHAnsi" w:cstheme="majorHAnsi"/>
        </w:rPr>
        <w:t>) Lord Brown stated that when considering deeming provisions:</w:t>
      </w:r>
    </w:p>
    <w:p w:rsidR="00583D98" w:rsidRPr="00BE27A8" w:rsidRDefault="00583D98" w:rsidP="00583D98">
      <w:pPr>
        <w:tabs>
          <w:tab w:val="left" w:pos="851"/>
        </w:tabs>
        <w:spacing w:before="120" w:line="360" w:lineRule="auto"/>
        <w:ind w:left="720"/>
        <w:jc w:val="both"/>
        <w:rPr>
          <w:rFonts w:asciiTheme="majorHAnsi" w:hAnsiTheme="majorHAnsi" w:cstheme="majorHAnsi"/>
          <w:i/>
          <w:sz w:val="22"/>
        </w:rPr>
      </w:pPr>
      <w:r w:rsidRPr="00BE27A8">
        <w:rPr>
          <w:rFonts w:asciiTheme="majorHAnsi" w:hAnsiTheme="majorHAnsi" w:cstheme="majorHAnsi"/>
          <w:i/>
          <w:sz w:val="22"/>
        </w:rPr>
        <w:t>“[…]it would in my judgment be quite wrong to carry the fiction beyond its originally intended purpose so as to deem a person in fact lawfully here not to be here at all. “The intention of a deeming provision, in laying down a hypothesis, is that the hypothesis shall be carried as far as necessary to achieve the legislative purpose, but no further” – the effect of the authorities as summarised by Bennion, Statutory Interpretation, 4th ed (2002), Section 304 at page 815.”</w:t>
      </w:r>
    </w:p>
    <w:p w:rsidR="00583D98" w:rsidRPr="00BE27A8" w:rsidRDefault="00583D98" w:rsidP="00583D98">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In </w:t>
      </w:r>
      <w:r w:rsidRPr="00BE27A8">
        <w:rPr>
          <w:rFonts w:asciiTheme="majorHAnsi" w:hAnsiTheme="majorHAnsi" w:cstheme="majorHAnsi"/>
          <w:i/>
        </w:rPr>
        <w:t>KH v SSWP</w:t>
      </w:r>
      <w:r w:rsidRPr="00BE27A8">
        <w:rPr>
          <w:rFonts w:asciiTheme="majorHAnsi" w:hAnsiTheme="majorHAnsi" w:cstheme="majorHAnsi"/>
        </w:rPr>
        <w:t xml:space="preserve"> [2009] UKUT 54 (AAC) Judge Jacobs, in considering the application of a deeming provision regarding the date of claim for Disability Living Allowance, </w:t>
      </w:r>
      <w:r w:rsidR="00A56B45">
        <w:rPr>
          <w:rFonts w:asciiTheme="majorHAnsi" w:hAnsiTheme="majorHAnsi" w:cstheme="majorHAnsi"/>
        </w:rPr>
        <w:t>applied</w:t>
      </w:r>
      <w:r w:rsidRPr="00BE27A8">
        <w:rPr>
          <w:rFonts w:asciiTheme="majorHAnsi" w:hAnsiTheme="majorHAnsi" w:cstheme="majorHAnsi"/>
        </w:rPr>
        <w:t xml:space="preserve"> </w:t>
      </w:r>
      <w:r w:rsidRPr="00BE27A8">
        <w:rPr>
          <w:rFonts w:asciiTheme="majorHAnsi" w:hAnsiTheme="majorHAnsi" w:cstheme="majorHAnsi"/>
          <w:i/>
        </w:rPr>
        <w:t>Szoma</w:t>
      </w:r>
      <w:r w:rsidRPr="00BE27A8">
        <w:rPr>
          <w:rFonts w:asciiTheme="majorHAnsi" w:hAnsiTheme="majorHAnsi" w:cstheme="majorHAnsi"/>
        </w:rPr>
        <w:t>:</w:t>
      </w:r>
    </w:p>
    <w:p w:rsidR="00583D98" w:rsidRPr="00BE27A8" w:rsidRDefault="00583D98" w:rsidP="00583D98">
      <w:pPr>
        <w:tabs>
          <w:tab w:val="left" w:pos="851"/>
        </w:tabs>
        <w:spacing w:before="120" w:line="360" w:lineRule="auto"/>
        <w:ind w:left="720"/>
        <w:jc w:val="both"/>
        <w:rPr>
          <w:rFonts w:asciiTheme="majorHAnsi" w:hAnsiTheme="majorHAnsi" w:cstheme="majorHAnsi"/>
          <w:i/>
          <w:sz w:val="22"/>
        </w:rPr>
      </w:pPr>
      <w:r w:rsidRPr="00BE27A8">
        <w:rPr>
          <w:rFonts w:asciiTheme="majorHAnsi" w:hAnsiTheme="majorHAnsi" w:cstheme="majorHAnsi"/>
          <w:i/>
          <w:sz w:val="22"/>
        </w:rPr>
        <w:t xml:space="preserve">“Although it is not worded as a deeming provision, that is what in substance regulation 6(8) is. As such, it is not to be applied more widely than its purpose requires: Lord Brown in Szoma v Secretary of State for Work and Pensions reported as R(IS) 2/06 at paragraph 25. […] </w:t>
      </w:r>
      <w:r w:rsidR="00AD4365" w:rsidRPr="00BE27A8">
        <w:rPr>
          <w:rFonts w:asciiTheme="majorHAnsi" w:hAnsiTheme="majorHAnsi" w:cstheme="majorHAnsi"/>
          <w:i/>
          <w:sz w:val="22"/>
        </w:rPr>
        <w:t xml:space="preserve">[I]t’s purpose is self-evidently to benefit the claimant by allowing time to complete the claim form. […] </w:t>
      </w:r>
      <w:r w:rsidRPr="00BE27A8">
        <w:rPr>
          <w:rFonts w:asciiTheme="majorHAnsi" w:hAnsiTheme="majorHAnsi" w:cstheme="majorHAnsi"/>
          <w:i/>
          <w:sz w:val="22"/>
        </w:rPr>
        <w:t>There is no reason to carry the effect of this provision across to a different context.”</w:t>
      </w:r>
    </w:p>
    <w:p w:rsidR="00E00BE5" w:rsidRPr="00BE27A8" w:rsidRDefault="00E00BE5" w:rsidP="00E00BE5">
      <w:pPr>
        <w:tabs>
          <w:tab w:val="left" w:pos="851"/>
        </w:tabs>
        <w:spacing w:before="120" w:line="360" w:lineRule="auto"/>
        <w:jc w:val="both"/>
        <w:rPr>
          <w:rFonts w:asciiTheme="majorHAnsi" w:hAnsiTheme="majorHAnsi" w:cstheme="majorHAnsi"/>
          <w:i/>
        </w:rPr>
      </w:pPr>
    </w:p>
    <w:p w:rsidR="008260E8" w:rsidRPr="00BE27A8" w:rsidRDefault="00E31FF8" w:rsidP="00BE27A8">
      <w:pPr>
        <w:tabs>
          <w:tab w:val="left" w:pos="851"/>
        </w:tabs>
        <w:spacing w:before="120" w:line="360" w:lineRule="auto"/>
        <w:rPr>
          <w:rFonts w:asciiTheme="majorHAnsi" w:hAnsiTheme="majorHAnsi" w:cstheme="majorHAnsi"/>
          <w:b/>
          <w:u w:val="single"/>
        </w:rPr>
      </w:pPr>
      <w:r w:rsidRPr="00BE27A8">
        <w:rPr>
          <w:rFonts w:asciiTheme="majorHAnsi" w:hAnsiTheme="majorHAnsi" w:cstheme="majorHAnsi"/>
          <w:b/>
          <w:u w:val="single"/>
        </w:rPr>
        <w:t>Substantive submissions</w:t>
      </w:r>
    </w:p>
    <w:p w:rsidR="00927319" w:rsidRPr="00BE27A8" w:rsidRDefault="00494951" w:rsidP="00E31FF8">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[appellant’s name]</w:t>
      </w:r>
      <w:r w:rsidR="008E66D2" w:rsidRPr="00BE27A8">
        <w:rPr>
          <w:rFonts w:asciiTheme="majorHAnsi" w:hAnsiTheme="majorHAnsi" w:cstheme="majorHAnsi"/>
        </w:rPr>
        <w:t xml:space="preserve"> will </w:t>
      </w:r>
      <w:r w:rsidR="00927319" w:rsidRPr="00BE27A8">
        <w:rPr>
          <w:rFonts w:asciiTheme="majorHAnsi" w:hAnsiTheme="majorHAnsi" w:cstheme="majorHAnsi"/>
        </w:rPr>
        <w:t>show that the correct approach to this case would have been</w:t>
      </w:r>
      <w:r w:rsidR="00E6266B" w:rsidRPr="00BE27A8">
        <w:rPr>
          <w:rFonts w:asciiTheme="majorHAnsi" w:hAnsiTheme="majorHAnsi" w:cstheme="majorHAnsi"/>
        </w:rPr>
        <w:t xml:space="preserve"> for the formation, between </w:t>
      </w:r>
      <w:r w:rsidR="00221474">
        <w:rPr>
          <w:rFonts w:asciiTheme="majorHAnsi" w:hAnsiTheme="majorHAnsi" w:cstheme="majorHAnsi"/>
        </w:rPr>
        <w:t>[partner’s name]</w:t>
      </w:r>
      <w:r w:rsidR="00E6266B" w:rsidRPr="00BE27A8">
        <w:rPr>
          <w:rFonts w:asciiTheme="majorHAnsi" w:hAnsiTheme="majorHAnsi" w:cstheme="majorHAnsi"/>
        </w:rPr>
        <w:t xml:space="preserve"> and </w:t>
      </w:r>
      <w:r>
        <w:rPr>
          <w:rFonts w:asciiTheme="majorHAnsi" w:hAnsiTheme="majorHAnsi" w:cstheme="majorHAnsi"/>
        </w:rPr>
        <w:t>[appellant’s name]</w:t>
      </w:r>
      <w:r w:rsidR="00E6266B" w:rsidRPr="00BE27A8">
        <w:rPr>
          <w:rFonts w:asciiTheme="majorHAnsi" w:hAnsiTheme="majorHAnsi" w:cstheme="majorHAnsi"/>
        </w:rPr>
        <w:t>, of a couple to</w:t>
      </w:r>
      <w:r w:rsidR="00927319" w:rsidRPr="00BE27A8">
        <w:rPr>
          <w:rFonts w:asciiTheme="majorHAnsi" w:hAnsiTheme="majorHAnsi" w:cstheme="majorHAnsi"/>
        </w:rPr>
        <w:t>:</w:t>
      </w:r>
    </w:p>
    <w:p w:rsidR="00927319" w:rsidRPr="00BE27A8" w:rsidRDefault="00E6266B" w:rsidP="00927319">
      <w:pPr>
        <w:numPr>
          <w:ilvl w:val="1"/>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H</w:t>
      </w:r>
      <w:r w:rsidR="00927319" w:rsidRPr="00BE27A8">
        <w:rPr>
          <w:rFonts w:asciiTheme="majorHAnsi" w:hAnsiTheme="majorHAnsi" w:cstheme="majorHAnsi"/>
        </w:rPr>
        <w:t xml:space="preserve">ave brought </w:t>
      </w:r>
      <w:r w:rsidR="00494951">
        <w:rPr>
          <w:rFonts w:asciiTheme="majorHAnsi" w:hAnsiTheme="majorHAnsi" w:cstheme="majorHAnsi"/>
        </w:rPr>
        <w:t>[partner’s name]</w:t>
      </w:r>
      <w:r w:rsidR="00927319" w:rsidRPr="00BE27A8">
        <w:rPr>
          <w:rFonts w:asciiTheme="majorHAnsi" w:hAnsiTheme="majorHAnsi" w:cstheme="majorHAnsi"/>
        </w:rPr>
        <w:t>’s entitlement to UC as a single person to an end;</w:t>
      </w:r>
    </w:p>
    <w:p w:rsidR="00927319" w:rsidRPr="00BE27A8" w:rsidRDefault="00927319" w:rsidP="00927319">
      <w:pPr>
        <w:numPr>
          <w:ilvl w:val="1"/>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In light of </w:t>
      </w:r>
      <w:r w:rsidR="00494951">
        <w:rPr>
          <w:rFonts w:asciiTheme="majorHAnsi" w:hAnsiTheme="majorHAnsi" w:cstheme="majorHAnsi"/>
        </w:rPr>
        <w:t>[appellant’s name]</w:t>
      </w:r>
      <w:r w:rsidRPr="00BE27A8">
        <w:rPr>
          <w:rFonts w:asciiTheme="majorHAnsi" w:hAnsiTheme="majorHAnsi" w:cstheme="majorHAnsi"/>
        </w:rPr>
        <w:t xml:space="preserve"> being blocked from claiming UC by the SDP Gateway – for </w:t>
      </w:r>
      <w:r w:rsidR="00221474">
        <w:rPr>
          <w:rFonts w:asciiTheme="majorHAnsi" w:hAnsiTheme="majorHAnsi" w:cstheme="majorHAnsi"/>
        </w:rPr>
        <w:t xml:space="preserve">[partner’s name] and [appellant’s name] </w:t>
      </w:r>
      <w:r w:rsidRPr="00BE27A8">
        <w:rPr>
          <w:rFonts w:asciiTheme="majorHAnsi" w:hAnsiTheme="majorHAnsi" w:cstheme="majorHAnsi"/>
        </w:rPr>
        <w:t xml:space="preserve">not to be treated as </w:t>
      </w:r>
      <w:r w:rsidRPr="00BE27A8">
        <w:rPr>
          <w:rFonts w:asciiTheme="majorHAnsi" w:hAnsiTheme="majorHAnsi" w:cstheme="majorHAnsi"/>
        </w:rPr>
        <w:lastRenderedPageBreak/>
        <w:t xml:space="preserve">making a claim for UC (to treat them as doing so would apply the relevant provision more widely than it’s purpose requires); </w:t>
      </w:r>
    </w:p>
    <w:p w:rsidR="004A4F2F" w:rsidRPr="00BE27A8" w:rsidRDefault="00494951" w:rsidP="00BE27A8">
      <w:pPr>
        <w:numPr>
          <w:ilvl w:val="1"/>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[appellant’s name]</w:t>
      </w:r>
      <w:r w:rsidR="00E6266B" w:rsidRPr="00BE27A8">
        <w:rPr>
          <w:rFonts w:asciiTheme="majorHAnsi" w:hAnsiTheme="majorHAnsi" w:cstheme="majorHAnsi"/>
        </w:rPr>
        <w:t xml:space="preserve">’s ESA to have been superseded to have included a personal allowance in respect of a couple and a couple rate SDP and </w:t>
      </w:r>
    </w:p>
    <w:p w:rsidR="00E6266B" w:rsidRPr="00BE27A8" w:rsidRDefault="00494951" w:rsidP="00BE27A8">
      <w:pPr>
        <w:numPr>
          <w:ilvl w:val="1"/>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[appellant’s name]</w:t>
      </w:r>
      <w:r w:rsidR="00E6266B" w:rsidRPr="00BE27A8">
        <w:rPr>
          <w:rFonts w:asciiTheme="majorHAnsi" w:hAnsiTheme="majorHAnsi" w:cstheme="majorHAnsi"/>
        </w:rPr>
        <w:t>’s HB entitlement to have continued without any change.</w:t>
      </w:r>
    </w:p>
    <w:p w:rsidR="00BE27A8" w:rsidRDefault="00BE27A8" w:rsidP="00BE27A8">
      <w:pPr>
        <w:tabs>
          <w:tab w:val="left" w:pos="851"/>
        </w:tabs>
        <w:spacing w:before="120" w:line="360" w:lineRule="auto"/>
        <w:jc w:val="both"/>
        <w:rPr>
          <w:rFonts w:asciiTheme="majorHAnsi" w:hAnsiTheme="majorHAnsi" w:cstheme="majorHAnsi"/>
          <w:i/>
        </w:rPr>
      </w:pPr>
    </w:p>
    <w:p w:rsidR="00E6266B" w:rsidRPr="00BE27A8" w:rsidRDefault="00494951" w:rsidP="00BE27A8">
      <w:pPr>
        <w:tabs>
          <w:tab w:val="left" w:pos="851"/>
        </w:tabs>
        <w:spacing w:before="120" w:line="360" w:lineRule="auto"/>
        <w:jc w:val="both"/>
        <w:rPr>
          <w:rFonts w:asciiTheme="majorHAnsi" w:hAnsiTheme="majorHAnsi" w:cstheme="majorHAnsi"/>
          <w:i/>
        </w:rPr>
      </w:pPr>
      <w:r>
        <w:rPr>
          <w:rFonts w:asciiTheme="majorHAnsi" w:hAnsiTheme="majorHAnsi" w:cstheme="majorHAnsi"/>
          <w:i/>
        </w:rPr>
        <w:t>[partner’s name]</w:t>
      </w:r>
      <w:r w:rsidR="00E6266B" w:rsidRPr="00BE27A8">
        <w:rPr>
          <w:rFonts w:asciiTheme="majorHAnsi" w:hAnsiTheme="majorHAnsi" w:cstheme="majorHAnsi"/>
          <w:i/>
        </w:rPr>
        <w:t>’s UC entitlement ends</w:t>
      </w:r>
    </w:p>
    <w:p w:rsidR="00AA73A9" w:rsidRPr="00BE27A8" w:rsidRDefault="00494951" w:rsidP="00E31FF8">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[partner’s name]</w:t>
      </w:r>
      <w:r w:rsidR="00BF5D70" w:rsidRPr="00BE27A8">
        <w:rPr>
          <w:rFonts w:asciiTheme="majorHAnsi" w:hAnsiTheme="majorHAnsi" w:cstheme="majorHAnsi"/>
        </w:rPr>
        <w:t xml:space="preserve"> was, prior to forming a couple with </w:t>
      </w:r>
      <w:r>
        <w:rPr>
          <w:rFonts w:asciiTheme="majorHAnsi" w:hAnsiTheme="majorHAnsi" w:cstheme="majorHAnsi"/>
        </w:rPr>
        <w:t>[appellant’s name]</w:t>
      </w:r>
      <w:r w:rsidR="00BF5D70" w:rsidRPr="00BE27A8">
        <w:rPr>
          <w:rFonts w:asciiTheme="majorHAnsi" w:hAnsiTheme="majorHAnsi" w:cstheme="majorHAnsi"/>
        </w:rPr>
        <w:t>, entitled to UC as a single person.  At the point that</w:t>
      </w:r>
      <w:r w:rsidR="00221474">
        <w:rPr>
          <w:rFonts w:asciiTheme="majorHAnsi" w:hAnsiTheme="majorHAnsi" w:cstheme="majorHAnsi"/>
        </w:rPr>
        <w:t xml:space="preserve"> they </w:t>
      </w:r>
      <w:r w:rsidR="00BF5D70" w:rsidRPr="00BE27A8">
        <w:rPr>
          <w:rFonts w:asciiTheme="majorHAnsi" w:hAnsiTheme="majorHAnsi" w:cstheme="majorHAnsi"/>
        </w:rPr>
        <w:t xml:space="preserve">formed a couple with </w:t>
      </w:r>
      <w:r>
        <w:rPr>
          <w:rFonts w:asciiTheme="majorHAnsi" w:hAnsiTheme="majorHAnsi" w:cstheme="majorHAnsi"/>
        </w:rPr>
        <w:t>[appellant’s name]</w:t>
      </w:r>
      <w:r w:rsidR="00221474">
        <w:rPr>
          <w:rFonts w:asciiTheme="majorHAnsi" w:hAnsiTheme="majorHAnsi" w:cstheme="majorHAnsi"/>
        </w:rPr>
        <w:t xml:space="preserve"> their </w:t>
      </w:r>
      <w:r w:rsidR="00BF5D70" w:rsidRPr="00BE27A8">
        <w:rPr>
          <w:rFonts w:asciiTheme="majorHAnsi" w:hAnsiTheme="majorHAnsi" w:cstheme="majorHAnsi"/>
        </w:rPr>
        <w:t xml:space="preserve">entitlement to UC as a single person </w:t>
      </w:r>
      <w:r w:rsidR="00F714E1">
        <w:rPr>
          <w:rFonts w:asciiTheme="majorHAnsi" w:hAnsiTheme="majorHAnsi" w:cstheme="majorHAnsi"/>
        </w:rPr>
        <w:t xml:space="preserve">correctly </w:t>
      </w:r>
      <w:r w:rsidR="00BF5D70" w:rsidRPr="00BE27A8">
        <w:rPr>
          <w:rFonts w:asciiTheme="majorHAnsi" w:hAnsiTheme="majorHAnsi" w:cstheme="majorHAnsi"/>
        </w:rPr>
        <w:t>came to an end</w:t>
      </w:r>
      <w:r w:rsidR="00060364" w:rsidRPr="00BE27A8">
        <w:rPr>
          <w:rFonts w:asciiTheme="majorHAnsi" w:hAnsiTheme="majorHAnsi" w:cstheme="majorHAnsi"/>
        </w:rPr>
        <w:t>.</w:t>
      </w:r>
      <w:r w:rsidR="00BF5D70" w:rsidRPr="00BE27A8">
        <w:rPr>
          <w:rFonts w:asciiTheme="majorHAnsi" w:hAnsiTheme="majorHAnsi" w:cstheme="majorHAnsi"/>
        </w:rPr>
        <w:t xml:space="preserve"> </w:t>
      </w:r>
      <w:r w:rsidR="00060364" w:rsidRPr="00BE27A8">
        <w:rPr>
          <w:rFonts w:asciiTheme="majorHAnsi" w:hAnsiTheme="majorHAnsi" w:cstheme="majorHAnsi"/>
        </w:rPr>
        <w:t xml:space="preserve"> </w:t>
      </w:r>
    </w:p>
    <w:p w:rsidR="00833C9D" w:rsidRPr="00221474" w:rsidRDefault="00D50D28" w:rsidP="00221474">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S</w:t>
      </w:r>
      <w:r w:rsidR="00060364" w:rsidRPr="00BE27A8">
        <w:rPr>
          <w:rFonts w:asciiTheme="majorHAnsi" w:hAnsiTheme="majorHAnsi" w:cstheme="majorHAnsi"/>
        </w:rPr>
        <w:t>.3 of the WRA 2012</w:t>
      </w:r>
      <w:r w:rsidR="00AA73A9" w:rsidRPr="00BE27A8">
        <w:rPr>
          <w:rFonts w:asciiTheme="majorHAnsi" w:hAnsiTheme="majorHAnsi" w:cstheme="majorHAnsi"/>
        </w:rPr>
        <w:t xml:space="preserve">, sets out that a single UC claimant may be singly entitled or alternatively a couple may jointly claim </w:t>
      </w:r>
      <w:r w:rsidR="00060364" w:rsidRPr="00BE27A8">
        <w:rPr>
          <w:rFonts w:asciiTheme="majorHAnsi" w:hAnsiTheme="majorHAnsi" w:cstheme="majorHAnsi"/>
        </w:rPr>
        <w:t xml:space="preserve">and </w:t>
      </w:r>
      <w:r w:rsidR="00AA73A9" w:rsidRPr="00BE27A8">
        <w:rPr>
          <w:rFonts w:asciiTheme="majorHAnsi" w:hAnsiTheme="majorHAnsi" w:cstheme="majorHAnsi"/>
        </w:rPr>
        <w:t xml:space="preserve">be jointly entitled.  This is </w:t>
      </w:r>
      <w:r w:rsidR="00060364" w:rsidRPr="00BE27A8">
        <w:rPr>
          <w:rFonts w:asciiTheme="majorHAnsi" w:hAnsiTheme="majorHAnsi" w:cstheme="majorHAnsi"/>
        </w:rPr>
        <w:t xml:space="preserve">made explicit in </w:t>
      </w:r>
      <w:r w:rsidR="00BF5D70" w:rsidRPr="00BE27A8">
        <w:rPr>
          <w:rFonts w:asciiTheme="majorHAnsi" w:hAnsiTheme="majorHAnsi" w:cstheme="majorHAnsi"/>
        </w:rPr>
        <w:t>reg.9(8)(a) of the UC (C&amp;P) Regs 2013 which refers to a claimant having ‘</w:t>
      </w:r>
      <w:r w:rsidR="00BF5D70" w:rsidRPr="00BE27A8">
        <w:rPr>
          <w:rFonts w:asciiTheme="majorHAnsi" w:hAnsiTheme="majorHAnsi" w:cstheme="majorHAnsi"/>
          <w:i/>
        </w:rPr>
        <w:t>ceased to be entitled to an award of universal credit’</w:t>
      </w:r>
      <w:r w:rsidR="00BF5D70" w:rsidRPr="00BE27A8">
        <w:rPr>
          <w:rFonts w:asciiTheme="majorHAnsi" w:hAnsiTheme="majorHAnsi" w:cstheme="majorHAnsi"/>
        </w:rPr>
        <w:t xml:space="preserve"> in the event of couple formation</w:t>
      </w:r>
      <w:r w:rsidR="00060364" w:rsidRPr="00BE27A8">
        <w:rPr>
          <w:rFonts w:asciiTheme="majorHAnsi" w:hAnsiTheme="majorHAnsi" w:cstheme="majorHAnsi"/>
        </w:rPr>
        <w:t>.</w:t>
      </w:r>
      <w:r w:rsidR="00060364" w:rsidRPr="00221474">
        <w:rPr>
          <w:rFonts w:asciiTheme="majorHAnsi" w:hAnsiTheme="majorHAnsi" w:cstheme="majorHAnsi"/>
        </w:rPr>
        <w:t xml:space="preserve">  </w:t>
      </w:r>
    </w:p>
    <w:p w:rsidR="00E31FF8" w:rsidRPr="00BE27A8" w:rsidRDefault="00060364" w:rsidP="00E31FF8">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The question the Tribunal must consider is what should have happened next.</w:t>
      </w:r>
      <w:r w:rsidR="00833C9D" w:rsidRPr="00BE27A8">
        <w:rPr>
          <w:rFonts w:asciiTheme="majorHAnsi" w:hAnsiTheme="majorHAnsi" w:cstheme="majorHAnsi"/>
        </w:rPr>
        <w:t xml:space="preserve">  </w:t>
      </w:r>
    </w:p>
    <w:p w:rsidR="00BE27A8" w:rsidRDefault="00BE27A8" w:rsidP="00BE27A8">
      <w:pPr>
        <w:tabs>
          <w:tab w:val="left" w:pos="851"/>
        </w:tabs>
        <w:spacing w:before="120" w:line="360" w:lineRule="auto"/>
        <w:jc w:val="both"/>
        <w:rPr>
          <w:rFonts w:asciiTheme="majorHAnsi" w:hAnsiTheme="majorHAnsi" w:cstheme="majorHAnsi"/>
          <w:i/>
        </w:rPr>
      </w:pPr>
    </w:p>
    <w:p w:rsidR="00E31FF8" w:rsidRPr="00BE27A8" w:rsidRDefault="00D61B3C" w:rsidP="00BE27A8">
      <w:pPr>
        <w:tabs>
          <w:tab w:val="left" w:pos="851"/>
        </w:tabs>
        <w:spacing w:before="120" w:line="360" w:lineRule="auto"/>
        <w:jc w:val="both"/>
        <w:rPr>
          <w:rFonts w:asciiTheme="majorHAnsi" w:hAnsiTheme="majorHAnsi" w:cstheme="majorHAnsi"/>
          <w:i/>
        </w:rPr>
      </w:pPr>
      <w:r w:rsidRPr="00BE27A8">
        <w:rPr>
          <w:rFonts w:asciiTheme="majorHAnsi" w:hAnsiTheme="majorHAnsi" w:cstheme="majorHAnsi"/>
          <w:i/>
        </w:rPr>
        <w:t xml:space="preserve">Mr. and </w:t>
      </w:r>
      <w:r w:rsidR="00494951">
        <w:rPr>
          <w:rFonts w:asciiTheme="majorHAnsi" w:hAnsiTheme="majorHAnsi" w:cstheme="majorHAnsi"/>
          <w:i/>
        </w:rPr>
        <w:t>[appellant’s name]</w:t>
      </w:r>
      <w:r w:rsidRPr="00BE27A8">
        <w:rPr>
          <w:rFonts w:asciiTheme="majorHAnsi" w:hAnsiTheme="majorHAnsi" w:cstheme="majorHAnsi"/>
          <w:i/>
        </w:rPr>
        <w:t xml:space="preserve"> could not </w:t>
      </w:r>
      <w:r w:rsidR="00B70437" w:rsidRPr="00BE27A8">
        <w:rPr>
          <w:rFonts w:asciiTheme="majorHAnsi" w:hAnsiTheme="majorHAnsi" w:cstheme="majorHAnsi"/>
          <w:i/>
        </w:rPr>
        <w:t xml:space="preserve">be </w:t>
      </w:r>
      <w:r w:rsidR="00BC1480" w:rsidRPr="00BE27A8">
        <w:rPr>
          <w:rFonts w:asciiTheme="majorHAnsi" w:hAnsiTheme="majorHAnsi" w:cstheme="majorHAnsi"/>
          <w:i/>
        </w:rPr>
        <w:t>treated as making UC couple claim</w:t>
      </w:r>
    </w:p>
    <w:p w:rsidR="00930FCB" w:rsidRPr="00BE27A8" w:rsidRDefault="00F714E1" w:rsidP="003D444D">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 xml:space="preserve">Had </w:t>
      </w:r>
      <w:r w:rsidR="00221474">
        <w:rPr>
          <w:rFonts w:asciiTheme="majorHAnsi" w:hAnsiTheme="majorHAnsi" w:cstheme="majorHAnsi"/>
        </w:rPr>
        <w:t xml:space="preserve">[partner’s name] and [appellant’s name] </w:t>
      </w:r>
      <w:r>
        <w:rPr>
          <w:rFonts w:asciiTheme="majorHAnsi" w:hAnsiTheme="majorHAnsi" w:cstheme="majorHAnsi"/>
        </w:rPr>
        <w:t xml:space="preserve">actually attempted to make a claim for UC they would have been prevented from doing so by the SDP gateway. The SSWP however has attempted to apply reg. 9(8) in order to </w:t>
      </w:r>
      <w:r>
        <w:rPr>
          <w:rFonts w:asciiTheme="majorHAnsi" w:hAnsiTheme="majorHAnsi" w:cstheme="majorHAnsi"/>
          <w:i/>
        </w:rPr>
        <w:t>deem them as having done something that they would not have been allowed to actually do.</w:t>
      </w:r>
      <w:r>
        <w:rPr>
          <w:rFonts w:asciiTheme="majorHAnsi" w:hAnsiTheme="majorHAnsi" w:cstheme="majorHAnsi"/>
        </w:rPr>
        <w:t xml:space="preserve"> It is submitted that this is to use the</w:t>
      </w:r>
      <w:r w:rsidR="00930FCB" w:rsidRPr="00BE27A8">
        <w:rPr>
          <w:rFonts w:asciiTheme="majorHAnsi" w:hAnsiTheme="majorHAnsi" w:cstheme="majorHAnsi"/>
        </w:rPr>
        <w:t xml:space="preserve"> deeming provision in reg.9(8) more widely than it’s purpose requires.</w:t>
      </w:r>
    </w:p>
    <w:p w:rsidR="00BE27A8" w:rsidRDefault="00BE27A8" w:rsidP="00BE27A8">
      <w:pPr>
        <w:tabs>
          <w:tab w:val="left" w:pos="851"/>
        </w:tabs>
        <w:spacing w:before="120" w:line="360" w:lineRule="auto"/>
        <w:jc w:val="both"/>
        <w:rPr>
          <w:rFonts w:asciiTheme="majorHAnsi" w:hAnsiTheme="majorHAnsi" w:cstheme="majorHAnsi"/>
          <w:i/>
        </w:rPr>
      </w:pPr>
    </w:p>
    <w:p w:rsidR="00930FCB" w:rsidRPr="00BE27A8" w:rsidRDefault="00930FCB" w:rsidP="00BE27A8">
      <w:pPr>
        <w:tabs>
          <w:tab w:val="left" w:pos="851"/>
        </w:tabs>
        <w:spacing w:before="120" w:line="360" w:lineRule="auto"/>
        <w:jc w:val="both"/>
        <w:rPr>
          <w:rFonts w:asciiTheme="majorHAnsi" w:hAnsiTheme="majorHAnsi" w:cstheme="majorHAnsi"/>
          <w:i/>
        </w:rPr>
      </w:pPr>
      <w:r w:rsidRPr="00BE27A8">
        <w:rPr>
          <w:rFonts w:asciiTheme="majorHAnsi" w:hAnsiTheme="majorHAnsi" w:cstheme="majorHAnsi"/>
          <w:i/>
        </w:rPr>
        <w:t>Covered by the SDP Gateway</w:t>
      </w:r>
    </w:p>
    <w:p w:rsidR="002E182F" w:rsidRPr="00BE27A8" w:rsidRDefault="00494951" w:rsidP="00DA2312">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lastRenderedPageBreak/>
        <w:t>[appellant’s name]</w:t>
      </w:r>
      <w:r w:rsidR="002E182F" w:rsidRPr="00BE27A8">
        <w:rPr>
          <w:rFonts w:asciiTheme="majorHAnsi" w:hAnsiTheme="majorHAnsi" w:cstheme="majorHAnsi"/>
        </w:rPr>
        <w:t xml:space="preserve"> was</w:t>
      </w:r>
      <w:r w:rsidR="00930FCB" w:rsidRPr="00BE27A8">
        <w:rPr>
          <w:rFonts w:asciiTheme="majorHAnsi" w:hAnsiTheme="majorHAnsi" w:cstheme="majorHAnsi"/>
        </w:rPr>
        <w:t>, at the time that</w:t>
      </w:r>
      <w:r w:rsidR="00221474">
        <w:rPr>
          <w:rFonts w:asciiTheme="majorHAnsi" w:hAnsiTheme="majorHAnsi" w:cstheme="majorHAnsi"/>
        </w:rPr>
        <w:t xml:space="preserve"> they </w:t>
      </w:r>
      <w:r w:rsidR="00930FCB" w:rsidRPr="00BE27A8">
        <w:rPr>
          <w:rFonts w:asciiTheme="majorHAnsi" w:hAnsiTheme="majorHAnsi" w:cstheme="majorHAnsi"/>
        </w:rPr>
        <w:t xml:space="preserve">formed a couple with </w:t>
      </w:r>
      <w:r>
        <w:rPr>
          <w:rFonts w:asciiTheme="majorHAnsi" w:hAnsiTheme="majorHAnsi" w:cstheme="majorHAnsi"/>
        </w:rPr>
        <w:t>[partner’s name]</w:t>
      </w:r>
      <w:r w:rsidR="00930FCB" w:rsidRPr="00BE27A8">
        <w:rPr>
          <w:rFonts w:asciiTheme="majorHAnsi" w:hAnsiTheme="majorHAnsi" w:cstheme="majorHAnsi"/>
        </w:rPr>
        <w:t>,</w:t>
      </w:r>
      <w:r w:rsidR="002E182F" w:rsidRPr="00BE27A8">
        <w:rPr>
          <w:rFonts w:asciiTheme="majorHAnsi" w:hAnsiTheme="majorHAnsi" w:cstheme="majorHAnsi"/>
        </w:rPr>
        <w:t xml:space="preserve"> blocked from claiming UC regardless of whether this was by virtue of reg.4A(a) or (b):</w:t>
      </w:r>
    </w:p>
    <w:p w:rsidR="00842A5A" w:rsidRPr="00BE27A8" w:rsidRDefault="00842A5A" w:rsidP="002E182F">
      <w:pPr>
        <w:numPr>
          <w:ilvl w:val="1"/>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On the date on which </w:t>
      </w:r>
      <w:r w:rsidR="00494951">
        <w:rPr>
          <w:rFonts w:asciiTheme="majorHAnsi" w:hAnsiTheme="majorHAnsi" w:cstheme="majorHAnsi"/>
        </w:rPr>
        <w:t>[appellant’s name]</w:t>
      </w:r>
      <w:r w:rsidRPr="00BE27A8">
        <w:rPr>
          <w:rFonts w:asciiTheme="majorHAnsi" w:hAnsiTheme="majorHAnsi" w:cstheme="majorHAnsi"/>
        </w:rPr>
        <w:t xml:space="preserve"> formed a couple with </w:t>
      </w:r>
      <w:r w:rsidR="00494951">
        <w:rPr>
          <w:rFonts w:asciiTheme="majorHAnsi" w:hAnsiTheme="majorHAnsi" w:cstheme="majorHAnsi"/>
        </w:rPr>
        <w:t>[partner’s name]</w:t>
      </w:r>
      <w:r w:rsidR="00221474">
        <w:rPr>
          <w:rFonts w:asciiTheme="majorHAnsi" w:hAnsiTheme="majorHAnsi" w:cstheme="majorHAnsi"/>
        </w:rPr>
        <w:t xml:space="preserve"> they were </w:t>
      </w:r>
      <w:r w:rsidRPr="00BE27A8">
        <w:rPr>
          <w:rFonts w:asciiTheme="majorHAnsi" w:hAnsiTheme="majorHAnsi" w:cstheme="majorHAnsi"/>
        </w:rPr>
        <w:t>blocked from claiming UC by the SDP Gateway as</w:t>
      </w:r>
      <w:r w:rsidR="00221474">
        <w:rPr>
          <w:rFonts w:asciiTheme="majorHAnsi" w:hAnsiTheme="majorHAnsi" w:cstheme="majorHAnsi"/>
        </w:rPr>
        <w:t xml:space="preserve"> [appellant’s name] </w:t>
      </w:r>
      <w:r w:rsidRPr="00BE27A8">
        <w:rPr>
          <w:rFonts w:asciiTheme="majorHAnsi" w:hAnsiTheme="majorHAnsi" w:cstheme="majorHAnsi"/>
        </w:rPr>
        <w:t>fell into reg.4A(a) of the UC (TP) Regs 2014</w:t>
      </w:r>
      <w:r w:rsidR="00815A34" w:rsidRPr="00BE27A8">
        <w:rPr>
          <w:rFonts w:asciiTheme="majorHAnsi" w:hAnsiTheme="majorHAnsi" w:cstheme="majorHAnsi"/>
        </w:rPr>
        <w:t>, i.e.</w:t>
      </w:r>
      <w:r w:rsidR="00221474">
        <w:rPr>
          <w:rFonts w:asciiTheme="majorHAnsi" w:hAnsiTheme="majorHAnsi" w:cstheme="majorHAnsi"/>
        </w:rPr>
        <w:t xml:space="preserve"> they </w:t>
      </w:r>
      <w:r w:rsidR="00815A34" w:rsidRPr="00BE27A8">
        <w:rPr>
          <w:rFonts w:asciiTheme="majorHAnsi" w:hAnsiTheme="majorHAnsi" w:cstheme="majorHAnsi"/>
        </w:rPr>
        <w:t>had been, within the past month, entitled to an award of an existing benefit that included the SDP</w:t>
      </w:r>
      <w:r w:rsidR="002E182F" w:rsidRPr="00BE27A8">
        <w:rPr>
          <w:rFonts w:asciiTheme="majorHAnsi" w:hAnsiTheme="majorHAnsi" w:cstheme="majorHAnsi"/>
        </w:rPr>
        <w:t xml:space="preserve"> (as a single person under para.6(2)(a) of sch.4 of the Employment and Support Allowance Regs 2008 (‘</w:t>
      </w:r>
      <w:r w:rsidR="002E182F" w:rsidRPr="00BE27A8">
        <w:rPr>
          <w:rFonts w:asciiTheme="majorHAnsi" w:hAnsiTheme="majorHAnsi" w:cstheme="majorHAnsi"/>
          <w:b/>
        </w:rPr>
        <w:t>the ESA Regs 2008’)</w:t>
      </w:r>
      <w:r w:rsidR="002E182F" w:rsidRPr="00BE27A8">
        <w:rPr>
          <w:rFonts w:asciiTheme="majorHAnsi" w:hAnsiTheme="majorHAnsi" w:cstheme="majorHAnsi"/>
        </w:rPr>
        <w:t>)</w:t>
      </w:r>
      <w:r w:rsidR="00815A34" w:rsidRPr="00BE27A8">
        <w:rPr>
          <w:rFonts w:asciiTheme="majorHAnsi" w:hAnsiTheme="majorHAnsi" w:cstheme="majorHAnsi"/>
        </w:rPr>
        <w:t>.</w:t>
      </w:r>
    </w:p>
    <w:p w:rsidR="00BC1480" w:rsidRPr="00BE27A8" w:rsidRDefault="00494951" w:rsidP="002E182F">
      <w:pPr>
        <w:numPr>
          <w:ilvl w:val="1"/>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[appellant’s name]</w:t>
      </w:r>
      <w:r w:rsidR="002E182F" w:rsidRPr="00BE27A8">
        <w:rPr>
          <w:rFonts w:asciiTheme="majorHAnsi" w:hAnsiTheme="majorHAnsi" w:cstheme="majorHAnsi"/>
        </w:rPr>
        <w:t>’s position is that there was no need for</w:t>
      </w:r>
      <w:r w:rsidR="00221474">
        <w:rPr>
          <w:rFonts w:asciiTheme="majorHAnsi" w:hAnsiTheme="majorHAnsi" w:cstheme="majorHAnsi"/>
        </w:rPr>
        <w:t xml:space="preserve"> them </w:t>
      </w:r>
      <w:r w:rsidR="00815A34" w:rsidRPr="00BE27A8">
        <w:rPr>
          <w:rFonts w:asciiTheme="majorHAnsi" w:hAnsiTheme="majorHAnsi" w:cstheme="majorHAnsi"/>
        </w:rPr>
        <w:t xml:space="preserve">to </w:t>
      </w:r>
      <w:r w:rsidR="00FB0D0C" w:rsidRPr="00BE27A8">
        <w:rPr>
          <w:rFonts w:asciiTheme="majorHAnsi" w:hAnsiTheme="majorHAnsi" w:cstheme="majorHAnsi"/>
        </w:rPr>
        <w:t xml:space="preserve">meet the condition in </w:t>
      </w:r>
      <w:r w:rsidR="00815A34" w:rsidRPr="00BE27A8">
        <w:rPr>
          <w:rFonts w:asciiTheme="majorHAnsi" w:hAnsiTheme="majorHAnsi" w:cstheme="majorHAnsi"/>
        </w:rPr>
        <w:t>reg.4A(b) (i.e. to continue to satisfy the conditions for eligibility for an SDP) as</w:t>
      </w:r>
      <w:r w:rsidR="00221474">
        <w:rPr>
          <w:rFonts w:asciiTheme="majorHAnsi" w:hAnsiTheme="majorHAnsi" w:cstheme="majorHAnsi"/>
        </w:rPr>
        <w:t xml:space="preserve"> their </w:t>
      </w:r>
      <w:r w:rsidR="00815A34" w:rsidRPr="00BE27A8">
        <w:rPr>
          <w:rFonts w:asciiTheme="majorHAnsi" w:hAnsiTheme="majorHAnsi" w:cstheme="majorHAnsi"/>
        </w:rPr>
        <w:t>entitlement</w:t>
      </w:r>
      <w:r w:rsidR="00FB0D0C" w:rsidRPr="00BE27A8">
        <w:rPr>
          <w:rFonts w:asciiTheme="majorHAnsi" w:hAnsiTheme="majorHAnsi" w:cstheme="majorHAnsi"/>
        </w:rPr>
        <w:t>s</w:t>
      </w:r>
      <w:r w:rsidR="00815A34" w:rsidRPr="00BE27A8">
        <w:rPr>
          <w:rFonts w:asciiTheme="majorHAnsi" w:hAnsiTheme="majorHAnsi" w:cstheme="majorHAnsi"/>
        </w:rPr>
        <w:t xml:space="preserve"> to ESA </w:t>
      </w:r>
      <w:r w:rsidR="00FB0D0C" w:rsidRPr="00BE27A8">
        <w:rPr>
          <w:rFonts w:asciiTheme="majorHAnsi" w:hAnsiTheme="majorHAnsi" w:cstheme="majorHAnsi"/>
        </w:rPr>
        <w:t xml:space="preserve">and to HB </w:t>
      </w:r>
      <w:r w:rsidR="00815A34" w:rsidRPr="00BE27A8">
        <w:rPr>
          <w:rFonts w:asciiTheme="majorHAnsi" w:hAnsiTheme="majorHAnsi" w:cstheme="majorHAnsi"/>
        </w:rPr>
        <w:t xml:space="preserve">did not (other than </w:t>
      </w:r>
      <w:r w:rsidR="00294749" w:rsidRPr="00BE27A8">
        <w:rPr>
          <w:rFonts w:asciiTheme="majorHAnsi" w:hAnsiTheme="majorHAnsi" w:cstheme="majorHAnsi"/>
        </w:rPr>
        <w:t>as the result of</w:t>
      </w:r>
      <w:r w:rsidR="00FB0D0C" w:rsidRPr="00BE27A8">
        <w:rPr>
          <w:rFonts w:asciiTheme="majorHAnsi" w:hAnsiTheme="majorHAnsi" w:cstheme="majorHAnsi"/>
        </w:rPr>
        <w:t xml:space="preserve"> supersession</w:t>
      </w:r>
      <w:r w:rsidR="00294749" w:rsidRPr="00BE27A8">
        <w:rPr>
          <w:rFonts w:asciiTheme="majorHAnsi" w:hAnsiTheme="majorHAnsi" w:cstheme="majorHAnsi"/>
        </w:rPr>
        <w:t>s</w:t>
      </w:r>
      <w:r w:rsidR="00FB0D0C" w:rsidRPr="00BE27A8">
        <w:rPr>
          <w:rFonts w:asciiTheme="majorHAnsi" w:hAnsiTheme="majorHAnsi" w:cstheme="majorHAnsi"/>
        </w:rPr>
        <w:t xml:space="preserve"> due to</w:t>
      </w:r>
      <w:r w:rsidR="00815A34" w:rsidRPr="00BE27A8">
        <w:rPr>
          <w:rFonts w:asciiTheme="majorHAnsi" w:hAnsiTheme="majorHAnsi" w:cstheme="majorHAnsi"/>
        </w:rPr>
        <w:t xml:space="preserve"> having wrongly been treated as having claimed UC</w:t>
      </w:r>
      <w:r w:rsidR="00FB0D0C" w:rsidRPr="00BE27A8">
        <w:rPr>
          <w:rFonts w:asciiTheme="majorHAnsi" w:hAnsiTheme="majorHAnsi" w:cstheme="majorHAnsi"/>
        </w:rPr>
        <w:t xml:space="preserve"> –supersession decision</w:t>
      </w:r>
      <w:r w:rsidR="00294749" w:rsidRPr="00BE27A8">
        <w:rPr>
          <w:rFonts w:asciiTheme="majorHAnsi" w:hAnsiTheme="majorHAnsi" w:cstheme="majorHAnsi"/>
        </w:rPr>
        <w:t>s</w:t>
      </w:r>
      <w:r w:rsidR="00FB0D0C" w:rsidRPr="00BE27A8">
        <w:rPr>
          <w:rFonts w:asciiTheme="majorHAnsi" w:hAnsiTheme="majorHAnsi" w:cstheme="majorHAnsi"/>
        </w:rPr>
        <w:t xml:space="preserve"> that must be revised by the Tribunal</w:t>
      </w:r>
      <w:r w:rsidR="00815A34" w:rsidRPr="00BE27A8">
        <w:rPr>
          <w:rFonts w:asciiTheme="majorHAnsi" w:hAnsiTheme="majorHAnsi" w:cstheme="majorHAnsi"/>
        </w:rPr>
        <w:t>)</w:t>
      </w:r>
      <w:r w:rsidR="00FB0D0C" w:rsidRPr="00BE27A8">
        <w:rPr>
          <w:rFonts w:asciiTheme="majorHAnsi" w:hAnsiTheme="majorHAnsi" w:cstheme="majorHAnsi"/>
        </w:rPr>
        <w:t xml:space="preserve"> end as a result of forming a couple with </w:t>
      </w:r>
      <w:r>
        <w:rPr>
          <w:rFonts w:asciiTheme="majorHAnsi" w:hAnsiTheme="majorHAnsi" w:cstheme="majorHAnsi"/>
        </w:rPr>
        <w:t>[partner’s name]</w:t>
      </w:r>
      <w:r w:rsidR="00FB0D0C" w:rsidRPr="00BE27A8">
        <w:rPr>
          <w:rFonts w:asciiTheme="majorHAnsi" w:hAnsiTheme="majorHAnsi" w:cstheme="majorHAnsi"/>
        </w:rPr>
        <w:t>.</w:t>
      </w:r>
      <w:r w:rsidR="00815A34" w:rsidRPr="00BE27A8">
        <w:rPr>
          <w:rFonts w:asciiTheme="majorHAnsi" w:hAnsiTheme="majorHAnsi" w:cstheme="majorHAnsi"/>
        </w:rPr>
        <w:t xml:space="preserve"> </w:t>
      </w:r>
    </w:p>
    <w:p w:rsidR="002E182F" w:rsidRPr="00BE27A8" w:rsidRDefault="00FB0D0C" w:rsidP="002E182F">
      <w:pPr>
        <w:numPr>
          <w:ilvl w:val="1"/>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However, in any event </w:t>
      </w:r>
      <w:r w:rsidR="00494951">
        <w:rPr>
          <w:rFonts w:asciiTheme="majorHAnsi" w:hAnsiTheme="majorHAnsi" w:cstheme="majorHAnsi"/>
        </w:rPr>
        <w:t>[appellant’s name]</w:t>
      </w:r>
      <w:r w:rsidRPr="00BE27A8">
        <w:rPr>
          <w:rFonts w:asciiTheme="majorHAnsi" w:hAnsiTheme="majorHAnsi" w:cstheme="majorHAnsi"/>
        </w:rPr>
        <w:t xml:space="preserve"> </w:t>
      </w:r>
      <w:r w:rsidRPr="00BE27A8">
        <w:rPr>
          <w:rFonts w:asciiTheme="majorHAnsi" w:hAnsiTheme="majorHAnsi" w:cstheme="majorHAnsi"/>
          <w:i/>
        </w:rPr>
        <w:t>did</w:t>
      </w:r>
      <w:r w:rsidRPr="00BE27A8">
        <w:rPr>
          <w:rFonts w:asciiTheme="majorHAnsi" w:hAnsiTheme="majorHAnsi" w:cstheme="majorHAnsi"/>
        </w:rPr>
        <w:t xml:space="preserve"> continue to satisfy the conditions for the SDP as </w:t>
      </w:r>
      <w:r w:rsidR="00494951">
        <w:rPr>
          <w:rFonts w:asciiTheme="majorHAnsi" w:hAnsiTheme="majorHAnsi" w:cstheme="majorHAnsi"/>
        </w:rPr>
        <w:t>[partner’s name]</w:t>
      </w:r>
      <w:r w:rsidRPr="00BE27A8">
        <w:rPr>
          <w:rFonts w:asciiTheme="majorHAnsi" w:hAnsiTheme="majorHAnsi" w:cstheme="majorHAnsi"/>
        </w:rPr>
        <w:t xml:space="preserve"> was also in receipt of a qualifying benefit (i.e. PIP Daily Living Component)</w:t>
      </w:r>
      <w:r w:rsidR="002E182F" w:rsidRPr="00BE27A8">
        <w:rPr>
          <w:rFonts w:asciiTheme="majorHAnsi" w:hAnsiTheme="majorHAnsi" w:cstheme="majorHAnsi"/>
        </w:rPr>
        <w:t xml:space="preserve"> so would have continued to have satisfied the conditions for an SDP (at the couple rate</w:t>
      </w:r>
      <w:r w:rsidR="002E182F" w:rsidRPr="00BE27A8">
        <w:rPr>
          <w:rFonts w:asciiTheme="majorHAnsi" w:hAnsiTheme="majorHAnsi" w:cstheme="majorHAnsi"/>
          <w:b/>
        </w:rPr>
        <w:t xml:space="preserve"> </w:t>
      </w:r>
      <w:r w:rsidR="002E182F" w:rsidRPr="00BE27A8">
        <w:rPr>
          <w:rFonts w:asciiTheme="majorHAnsi" w:hAnsiTheme="majorHAnsi" w:cstheme="majorHAnsi"/>
        </w:rPr>
        <w:t>under  para. 6(2)(b) of</w:t>
      </w:r>
      <w:r w:rsidR="002E182F" w:rsidRPr="00BE27A8">
        <w:rPr>
          <w:rFonts w:asciiTheme="majorHAnsi" w:hAnsiTheme="majorHAnsi" w:cstheme="majorHAnsi"/>
          <w:b/>
        </w:rPr>
        <w:t xml:space="preserve"> </w:t>
      </w:r>
      <w:r w:rsidR="002E182F" w:rsidRPr="00BE27A8">
        <w:rPr>
          <w:rFonts w:asciiTheme="majorHAnsi" w:hAnsiTheme="majorHAnsi" w:cstheme="majorHAnsi"/>
        </w:rPr>
        <w:t>sch.4 of</w:t>
      </w:r>
      <w:r w:rsidR="002E182F" w:rsidRPr="00BE27A8">
        <w:rPr>
          <w:rFonts w:asciiTheme="majorHAnsi" w:hAnsiTheme="majorHAnsi" w:cstheme="majorHAnsi"/>
          <w:b/>
        </w:rPr>
        <w:t xml:space="preserve"> </w:t>
      </w:r>
      <w:r w:rsidR="002E182F" w:rsidRPr="00BE27A8">
        <w:rPr>
          <w:rFonts w:asciiTheme="majorHAnsi" w:hAnsiTheme="majorHAnsi" w:cstheme="majorHAnsi"/>
        </w:rPr>
        <w:t>the ESA Regs 2008)</w:t>
      </w:r>
      <w:r w:rsidRPr="00BE27A8">
        <w:rPr>
          <w:rFonts w:asciiTheme="majorHAnsi" w:hAnsiTheme="majorHAnsi" w:cstheme="majorHAnsi"/>
        </w:rPr>
        <w:t>.</w:t>
      </w:r>
      <w:r w:rsidR="002E182F" w:rsidRPr="00BE27A8">
        <w:rPr>
          <w:rFonts w:asciiTheme="majorHAnsi" w:hAnsiTheme="majorHAnsi" w:cstheme="majorHAnsi"/>
        </w:rPr>
        <w:t xml:space="preserve">  </w:t>
      </w:r>
    </w:p>
    <w:p w:rsidR="00BE27A8" w:rsidRDefault="00BE27A8" w:rsidP="00BE27A8">
      <w:pPr>
        <w:tabs>
          <w:tab w:val="left" w:pos="851"/>
        </w:tabs>
        <w:spacing w:before="120" w:line="360" w:lineRule="auto"/>
        <w:jc w:val="both"/>
        <w:rPr>
          <w:rFonts w:asciiTheme="majorHAnsi" w:hAnsiTheme="majorHAnsi" w:cstheme="majorHAnsi"/>
          <w:i/>
        </w:rPr>
      </w:pPr>
    </w:p>
    <w:p w:rsidR="00930FCB" w:rsidRPr="00BE27A8" w:rsidRDefault="00930FCB" w:rsidP="00BE27A8">
      <w:pPr>
        <w:tabs>
          <w:tab w:val="left" w:pos="851"/>
        </w:tabs>
        <w:spacing w:before="120" w:line="360" w:lineRule="auto"/>
        <w:jc w:val="both"/>
        <w:rPr>
          <w:rFonts w:asciiTheme="majorHAnsi" w:hAnsiTheme="majorHAnsi" w:cstheme="majorHAnsi"/>
          <w:i/>
        </w:rPr>
      </w:pPr>
      <w:r w:rsidRPr="00BE27A8">
        <w:rPr>
          <w:rFonts w:asciiTheme="majorHAnsi" w:hAnsiTheme="majorHAnsi" w:cstheme="majorHAnsi"/>
          <w:i/>
        </w:rPr>
        <w:t>Application of the deeming provision in reg.9(8)</w:t>
      </w:r>
    </w:p>
    <w:p w:rsidR="00AB7644" w:rsidRPr="00BE27A8" w:rsidRDefault="00930FCB" w:rsidP="00930FCB">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Reg.9(8) of the UC(C&amp;P) Regs 2013 contains a deeming provision which treats a couple as claiming UC in the event that a UC claimant </w:t>
      </w:r>
      <w:r w:rsidR="00BC1480" w:rsidRPr="00BE27A8">
        <w:rPr>
          <w:rFonts w:asciiTheme="majorHAnsi" w:hAnsiTheme="majorHAnsi" w:cstheme="majorHAnsi"/>
        </w:rPr>
        <w:t xml:space="preserve">(such as </w:t>
      </w:r>
      <w:r w:rsidR="00494951">
        <w:rPr>
          <w:rFonts w:asciiTheme="majorHAnsi" w:hAnsiTheme="majorHAnsi" w:cstheme="majorHAnsi"/>
        </w:rPr>
        <w:t>[partner’s name]</w:t>
      </w:r>
      <w:r w:rsidR="00BC1480" w:rsidRPr="00BE27A8">
        <w:rPr>
          <w:rFonts w:asciiTheme="majorHAnsi" w:hAnsiTheme="majorHAnsi" w:cstheme="majorHAnsi"/>
        </w:rPr>
        <w:t xml:space="preserve">) </w:t>
      </w:r>
      <w:r w:rsidRPr="00BE27A8">
        <w:rPr>
          <w:rFonts w:asciiTheme="majorHAnsi" w:hAnsiTheme="majorHAnsi" w:cstheme="majorHAnsi"/>
        </w:rPr>
        <w:t>forms a couple with someone who was not previously entitled to UC</w:t>
      </w:r>
      <w:r w:rsidR="00BC1480" w:rsidRPr="00BE27A8">
        <w:rPr>
          <w:rFonts w:asciiTheme="majorHAnsi" w:hAnsiTheme="majorHAnsi" w:cstheme="majorHAnsi"/>
        </w:rPr>
        <w:t xml:space="preserve"> (such as </w:t>
      </w:r>
      <w:r w:rsidR="00494951">
        <w:rPr>
          <w:rFonts w:asciiTheme="majorHAnsi" w:hAnsiTheme="majorHAnsi" w:cstheme="majorHAnsi"/>
        </w:rPr>
        <w:t>[appellant’s name]</w:t>
      </w:r>
      <w:r w:rsidR="00BC1480" w:rsidRPr="00BE27A8">
        <w:rPr>
          <w:rFonts w:asciiTheme="majorHAnsi" w:hAnsiTheme="majorHAnsi" w:cstheme="majorHAnsi"/>
        </w:rPr>
        <w:t>)</w:t>
      </w:r>
      <w:r w:rsidRPr="00BE27A8">
        <w:rPr>
          <w:rFonts w:asciiTheme="majorHAnsi" w:hAnsiTheme="majorHAnsi" w:cstheme="majorHAnsi"/>
        </w:rPr>
        <w:t xml:space="preserve">.  </w:t>
      </w:r>
    </w:p>
    <w:p w:rsidR="00930FCB" w:rsidRPr="00BE27A8" w:rsidRDefault="00930FCB" w:rsidP="00930FCB">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The intention of this deeming provision appears to be to minimise disruption to claimants and to maximise entitlement</w:t>
      </w:r>
      <w:r w:rsidR="00824F35" w:rsidRPr="00BE27A8">
        <w:rPr>
          <w:rFonts w:asciiTheme="majorHAnsi" w:hAnsiTheme="majorHAnsi" w:cstheme="majorHAnsi"/>
        </w:rPr>
        <w:t xml:space="preserve"> (as opposed </w:t>
      </w:r>
      <w:r w:rsidR="00DA2312" w:rsidRPr="00BE27A8">
        <w:rPr>
          <w:rFonts w:asciiTheme="majorHAnsi" w:hAnsiTheme="majorHAnsi" w:cstheme="majorHAnsi"/>
        </w:rPr>
        <w:t xml:space="preserve">to </w:t>
      </w:r>
      <w:r w:rsidR="00824F35" w:rsidRPr="00BE27A8">
        <w:rPr>
          <w:rFonts w:asciiTheme="majorHAnsi" w:hAnsiTheme="majorHAnsi" w:cstheme="majorHAnsi"/>
        </w:rPr>
        <w:t xml:space="preserve">causing disruption and </w:t>
      </w:r>
      <w:r w:rsidR="00824F35" w:rsidRPr="00BE27A8">
        <w:rPr>
          <w:rFonts w:asciiTheme="majorHAnsi" w:hAnsiTheme="majorHAnsi" w:cstheme="majorHAnsi"/>
        </w:rPr>
        <w:lastRenderedPageBreak/>
        <w:t>reducing entitlement)</w:t>
      </w:r>
      <w:r w:rsidRPr="00BE27A8">
        <w:rPr>
          <w:rFonts w:asciiTheme="majorHAnsi" w:hAnsiTheme="majorHAnsi" w:cstheme="majorHAnsi"/>
        </w:rPr>
        <w:t xml:space="preserve"> by avoiding the need for repeat claims as soon as a claimant has a change in relationship.</w:t>
      </w:r>
    </w:p>
    <w:p w:rsidR="00DA2312" w:rsidRPr="00BE27A8" w:rsidRDefault="00AB7644" w:rsidP="00DA2312">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The intention of the deeming provision in reg.9(8) </w:t>
      </w:r>
      <w:r w:rsidRPr="00BE27A8">
        <w:rPr>
          <w:rFonts w:asciiTheme="majorHAnsi" w:hAnsiTheme="majorHAnsi" w:cstheme="majorHAnsi"/>
          <w:b/>
          <w:i/>
          <w:u w:val="single"/>
        </w:rPr>
        <w:t>cannot</w:t>
      </w:r>
      <w:r w:rsidRPr="00BE27A8">
        <w:rPr>
          <w:rFonts w:asciiTheme="majorHAnsi" w:hAnsiTheme="majorHAnsi" w:cstheme="majorHAnsi"/>
        </w:rPr>
        <w:t xml:space="preserve"> have </w:t>
      </w:r>
      <w:r w:rsidR="00533BDE" w:rsidRPr="00BE27A8">
        <w:rPr>
          <w:rFonts w:asciiTheme="majorHAnsi" w:hAnsiTheme="majorHAnsi" w:cstheme="majorHAnsi"/>
        </w:rPr>
        <w:t xml:space="preserve">included circumventing the </w:t>
      </w:r>
      <w:r w:rsidR="009A6857" w:rsidRPr="00BE27A8">
        <w:rPr>
          <w:rFonts w:asciiTheme="majorHAnsi" w:hAnsiTheme="majorHAnsi" w:cstheme="majorHAnsi"/>
        </w:rPr>
        <w:t xml:space="preserve">SDP Gateway </w:t>
      </w:r>
      <w:r w:rsidR="00824F35" w:rsidRPr="00BE27A8">
        <w:rPr>
          <w:rFonts w:asciiTheme="majorHAnsi" w:hAnsiTheme="majorHAnsi" w:cstheme="majorHAnsi"/>
        </w:rPr>
        <w:t xml:space="preserve">which </w:t>
      </w:r>
      <w:r w:rsidR="009A6857" w:rsidRPr="00BE27A8">
        <w:rPr>
          <w:rFonts w:asciiTheme="majorHAnsi" w:hAnsiTheme="majorHAnsi" w:cstheme="majorHAnsi"/>
        </w:rPr>
        <w:t xml:space="preserve">was </w:t>
      </w:r>
      <w:r w:rsidR="00824F35" w:rsidRPr="00BE27A8">
        <w:rPr>
          <w:rFonts w:asciiTheme="majorHAnsi" w:hAnsiTheme="majorHAnsi" w:cstheme="majorHAnsi"/>
        </w:rPr>
        <w:t xml:space="preserve">only introduced, seemingly </w:t>
      </w:r>
      <w:r w:rsidR="008E66D2" w:rsidRPr="00BE27A8">
        <w:rPr>
          <w:rFonts w:asciiTheme="majorHAnsi" w:hAnsiTheme="majorHAnsi" w:cstheme="majorHAnsi"/>
        </w:rPr>
        <w:t xml:space="preserve">(at least in part) </w:t>
      </w:r>
      <w:r w:rsidR="00824F35" w:rsidRPr="00BE27A8">
        <w:rPr>
          <w:rFonts w:asciiTheme="majorHAnsi" w:hAnsiTheme="majorHAnsi" w:cstheme="majorHAnsi"/>
        </w:rPr>
        <w:t xml:space="preserve">in response to litigation, </w:t>
      </w:r>
      <w:r w:rsidR="009A6857" w:rsidRPr="00BE27A8">
        <w:rPr>
          <w:rFonts w:asciiTheme="majorHAnsi" w:hAnsiTheme="majorHAnsi" w:cstheme="majorHAnsi"/>
        </w:rPr>
        <w:t>in 2019</w:t>
      </w:r>
      <w:r w:rsidR="00824F35" w:rsidRPr="00BE27A8">
        <w:rPr>
          <w:rFonts w:asciiTheme="majorHAnsi" w:hAnsiTheme="majorHAnsi" w:cstheme="majorHAnsi"/>
        </w:rPr>
        <w:t xml:space="preserve"> - six years after the UC Regs 2013 were made</w:t>
      </w:r>
      <w:r w:rsidR="009A6857" w:rsidRPr="00BE27A8">
        <w:rPr>
          <w:rFonts w:asciiTheme="majorHAnsi" w:hAnsiTheme="majorHAnsi" w:cstheme="majorHAnsi"/>
        </w:rPr>
        <w:t>.</w:t>
      </w:r>
      <w:r w:rsidR="00824F35" w:rsidRPr="00BE27A8">
        <w:rPr>
          <w:rFonts w:asciiTheme="majorHAnsi" w:hAnsiTheme="majorHAnsi" w:cstheme="majorHAnsi"/>
        </w:rPr>
        <w:t xml:space="preserve">  </w:t>
      </w:r>
    </w:p>
    <w:p w:rsidR="00D17536" w:rsidRPr="00BE27A8" w:rsidRDefault="00D17536" w:rsidP="00DA2312">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To </w:t>
      </w:r>
      <w:r w:rsidRPr="00BE27A8">
        <w:rPr>
          <w:rFonts w:asciiTheme="majorHAnsi" w:hAnsiTheme="majorHAnsi" w:cstheme="majorHAnsi"/>
          <w:b/>
          <w:i/>
          <w:u w:val="single"/>
        </w:rPr>
        <w:t>treat</w:t>
      </w:r>
      <w:r w:rsidRPr="00BE27A8">
        <w:rPr>
          <w:rFonts w:asciiTheme="majorHAnsi" w:hAnsiTheme="majorHAnsi" w:cstheme="majorHAnsi"/>
        </w:rPr>
        <w:t xml:space="preserve"> </w:t>
      </w:r>
      <w:r w:rsidR="00494951">
        <w:rPr>
          <w:rFonts w:asciiTheme="majorHAnsi" w:hAnsiTheme="majorHAnsi" w:cstheme="majorHAnsi"/>
        </w:rPr>
        <w:t>[appellant’s name]</w:t>
      </w:r>
      <w:r w:rsidRPr="00BE27A8">
        <w:rPr>
          <w:rFonts w:asciiTheme="majorHAnsi" w:hAnsiTheme="majorHAnsi" w:cstheme="majorHAnsi"/>
        </w:rPr>
        <w:t xml:space="preserve"> as having done something (i.e. claim UC) </w:t>
      </w:r>
      <w:r w:rsidR="00BC1480" w:rsidRPr="00BE27A8">
        <w:rPr>
          <w:rFonts w:asciiTheme="majorHAnsi" w:hAnsiTheme="majorHAnsi" w:cstheme="majorHAnsi"/>
          <w:b/>
          <w:i/>
          <w:u w:val="single"/>
        </w:rPr>
        <w:t>which</w:t>
      </w:r>
      <w:r w:rsidR="00221474">
        <w:rPr>
          <w:rFonts w:asciiTheme="majorHAnsi" w:hAnsiTheme="majorHAnsi" w:cstheme="majorHAnsi"/>
          <w:b/>
          <w:i/>
          <w:u w:val="single"/>
        </w:rPr>
        <w:t xml:space="preserve"> they were</w:t>
      </w:r>
      <w:r w:rsidRPr="00BE27A8">
        <w:rPr>
          <w:rFonts w:asciiTheme="majorHAnsi" w:hAnsiTheme="majorHAnsi" w:cstheme="majorHAnsi"/>
          <w:b/>
          <w:i/>
          <w:u w:val="single"/>
        </w:rPr>
        <w:t xml:space="preserve"> not lawfully permitted </w:t>
      </w:r>
      <w:r w:rsidR="00B70437" w:rsidRPr="00BE27A8">
        <w:rPr>
          <w:rFonts w:asciiTheme="majorHAnsi" w:hAnsiTheme="majorHAnsi" w:cstheme="majorHAnsi"/>
          <w:b/>
          <w:i/>
          <w:u w:val="single"/>
        </w:rPr>
        <w:t xml:space="preserve">to </w:t>
      </w:r>
      <w:r w:rsidR="00F714E1">
        <w:rPr>
          <w:rFonts w:asciiTheme="majorHAnsi" w:hAnsiTheme="majorHAnsi" w:cstheme="majorHAnsi"/>
          <w:b/>
          <w:i/>
          <w:u w:val="single"/>
        </w:rPr>
        <w:t xml:space="preserve">actually </w:t>
      </w:r>
      <w:r w:rsidR="00B70437" w:rsidRPr="00BE27A8">
        <w:rPr>
          <w:rFonts w:asciiTheme="majorHAnsi" w:hAnsiTheme="majorHAnsi" w:cstheme="majorHAnsi"/>
          <w:b/>
          <w:i/>
          <w:u w:val="single"/>
        </w:rPr>
        <w:t>do</w:t>
      </w:r>
      <w:r w:rsidR="00B70437" w:rsidRPr="00BE27A8">
        <w:rPr>
          <w:rFonts w:asciiTheme="majorHAnsi" w:hAnsiTheme="majorHAnsi" w:cstheme="majorHAnsi"/>
        </w:rPr>
        <w:t xml:space="preserve"> </w:t>
      </w:r>
      <w:r w:rsidRPr="00BE27A8">
        <w:rPr>
          <w:rFonts w:asciiTheme="majorHAnsi" w:hAnsiTheme="majorHAnsi" w:cstheme="majorHAnsi"/>
        </w:rPr>
        <w:t>would</w:t>
      </w:r>
      <w:r w:rsidR="00B70437" w:rsidRPr="00BE27A8">
        <w:rPr>
          <w:rFonts w:asciiTheme="majorHAnsi" w:hAnsiTheme="majorHAnsi" w:cstheme="majorHAnsi"/>
        </w:rPr>
        <w:t xml:space="preserve">, contrary to the principle set out in </w:t>
      </w:r>
      <w:r w:rsidR="00B70437" w:rsidRPr="00BE27A8">
        <w:rPr>
          <w:rFonts w:asciiTheme="majorHAnsi" w:hAnsiTheme="majorHAnsi" w:cstheme="majorHAnsi"/>
          <w:i/>
        </w:rPr>
        <w:t>Szoma,</w:t>
      </w:r>
      <w:r w:rsidRPr="00BE27A8">
        <w:rPr>
          <w:rFonts w:asciiTheme="majorHAnsi" w:hAnsiTheme="majorHAnsi" w:cstheme="majorHAnsi"/>
        </w:rPr>
        <w:t xml:space="preserve"> be to carry the effect of reg.9(8) over to a very different context.</w:t>
      </w:r>
    </w:p>
    <w:p w:rsidR="004A4F2F" w:rsidRPr="00BE27A8" w:rsidRDefault="00B70437" w:rsidP="00DA2312">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The Tribunal must, therefore,</w:t>
      </w:r>
      <w:r w:rsidR="004A4F2F" w:rsidRPr="00BE27A8">
        <w:rPr>
          <w:rFonts w:asciiTheme="majorHAnsi" w:hAnsiTheme="majorHAnsi" w:cstheme="majorHAnsi"/>
        </w:rPr>
        <w:t xml:space="preserve"> determine that the SSWP acted unlawfully in :</w:t>
      </w:r>
    </w:p>
    <w:p w:rsidR="004A4F2F" w:rsidRPr="00BE27A8" w:rsidRDefault="004A4F2F" w:rsidP="004A4F2F">
      <w:pPr>
        <w:numPr>
          <w:ilvl w:val="1"/>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treating </w:t>
      </w:r>
      <w:r w:rsidR="00494951">
        <w:rPr>
          <w:rFonts w:asciiTheme="majorHAnsi" w:hAnsiTheme="majorHAnsi" w:cstheme="majorHAnsi"/>
        </w:rPr>
        <w:t>[appellant’s name]</w:t>
      </w:r>
      <w:r w:rsidRPr="00BE27A8">
        <w:rPr>
          <w:rFonts w:asciiTheme="majorHAnsi" w:hAnsiTheme="majorHAnsi" w:cstheme="majorHAnsi"/>
        </w:rPr>
        <w:t xml:space="preserve"> as having claimed UC; and therefore</w:t>
      </w:r>
    </w:p>
    <w:p w:rsidR="00B70437" w:rsidRPr="00BE27A8" w:rsidRDefault="004A4F2F" w:rsidP="004A4F2F">
      <w:pPr>
        <w:numPr>
          <w:ilvl w:val="1"/>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In making an award of UC to </w:t>
      </w:r>
      <w:r w:rsidR="00494951">
        <w:rPr>
          <w:rFonts w:asciiTheme="majorHAnsi" w:hAnsiTheme="majorHAnsi" w:cstheme="majorHAnsi"/>
        </w:rPr>
        <w:t>[appellant’s name]</w:t>
      </w:r>
      <w:r w:rsidRPr="00BE27A8">
        <w:rPr>
          <w:rFonts w:asciiTheme="majorHAnsi" w:hAnsiTheme="majorHAnsi" w:cstheme="majorHAnsi"/>
        </w:rPr>
        <w:t>.</w:t>
      </w:r>
    </w:p>
    <w:p w:rsidR="00BE27A8" w:rsidRDefault="00BE27A8" w:rsidP="00BE27A8">
      <w:pPr>
        <w:tabs>
          <w:tab w:val="left" w:pos="851"/>
        </w:tabs>
        <w:spacing w:before="120" w:line="360" w:lineRule="auto"/>
        <w:jc w:val="both"/>
        <w:rPr>
          <w:rFonts w:asciiTheme="majorHAnsi" w:hAnsiTheme="majorHAnsi" w:cstheme="majorHAnsi"/>
          <w:i/>
        </w:rPr>
      </w:pPr>
    </w:p>
    <w:p w:rsidR="004A4F2F" w:rsidRPr="00BE27A8" w:rsidRDefault="004A4F2F" w:rsidP="00BE27A8">
      <w:pPr>
        <w:tabs>
          <w:tab w:val="left" w:pos="851"/>
        </w:tabs>
        <w:spacing w:before="120" w:line="360" w:lineRule="auto"/>
        <w:jc w:val="both"/>
        <w:rPr>
          <w:rFonts w:asciiTheme="majorHAnsi" w:hAnsiTheme="majorHAnsi" w:cstheme="majorHAnsi"/>
          <w:i/>
        </w:rPr>
      </w:pPr>
      <w:r w:rsidRPr="00BE27A8">
        <w:rPr>
          <w:rFonts w:asciiTheme="majorHAnsi" w:hAnsiTheme="majorHAnsi" w:cstheme="majorHAnsi"/>
          <w:i/>
        </w:rPr>
        <w:t>Effect on existing awards</w:t>
      </w:r>
    </w:p>
    <w:p w:rsidR="004A4F2F" w:rsidRPr="00BE27A8" w:rsidRDefault="004A4F2F" w:rsidP="004A4F2F">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If the Tribunal accepts the arguments put forward by </w:t>
      </w:r>
      <w:r w:rsidR="00494951">
        <w:rPr>
          <w:rFonts w:asciiTheme="majorHAnsi" w:hAnsiTheme="majorHAnsi" w:cstheme="majorHAnsi"/>
        </w:rPr>
        <w:t>[appellant’s name]</w:t>
      </w:r>
      <w:r w:rsidRPr="00BE27A8">
        <w:rPr>
          <w:rFonts w:asciiTheme="majorHAnsi" w:hAnsiTheme="majorHAnsi" w:cstheme="majorHAnsi"/>
        </w:rPr>
        <w:t xml:space="preserve"> then it must revise the decisions made on</w:t>
      </w:r>
      <w:r w:rsidR="00221474">
        <w:rPr>
          <w:rFonts w:asciiTheme="majorHAnsi" w:hAnsiTheme="majorHAnsi" w:cstheme="majorHAnsi"/>
        </w:rPr>
        <w:t xml:space="preserve"> their </w:t>
      </w:r>
      <w:r w:rsidRPr="00BE27A8">
        <w:rPr>
          <w:rFonts w:asciiTheme="majorHAnsi" w:hAnsiTheme="majorHAnsi" w:cstheme="majorHAnsi"/>
        </w:rPr>
        <w:t>ESA and HB awards.</w:t>
      </w:r>
    </w:p>
    <w:p w:rsidR="004A4F2F" w:rsidRPr="00BE27A8" w:rsidRDefault="004A4F2F" w:rsidP="004A4F2F">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The SSWP superseded </w:t>
      </w:r>
      <w:r w:rsidR="00494951">
        <w:rPr>
          <w:rFonts w:asciiTheme="majorHAnsi" w:hAnsiTheme="majorHAnsi" w:cstheme="majorHAnsi"/>
        </w:rPr>
        <w:t>[appellant’s name]</w:t>
      </w:r>
      <w:r w:rsidRPr="00BE27A8">
        <w:rPr>
          <w:rFonts w:asciiTheme="majorHAnsi" w:hAnsiTheme="majorHAnsi" w:cstheme="majorHAnsi"/>
        </w:rPr>
        <w:t>’s ESA to end</w:t>
      </w:r>
      <w:r w:rsidR="00221474">
        <w:rPr>
          <w:rFonts w:asciiTheme="majorHAnsi" w:hAnsiTheme="majorHAnsi" w:cstheme="majorHAnsi"/>
        </w:rPr>
        <w:t xml:space="preserve"> their </w:t>
      </w:r>
      <w:r w:rsidRPr="00BE27A8">
        <w:rPr>
          <w:rFonts w:asciiTheme="majorHAnsi" w:hAnsiTheme="majorHAnsi" w:cstheme="majorHAnsi"/>
        </w:rPr>
        <w:t xml:space="preserve">entitlement on the basis that income-related ESA had been abolished under s.33 of the WRA 2012.  However, the day appointed for the coming into force of s.33 is determined as being the day on which </w:t>
      </w:r>
      <w:r w:rsidR="00494951">
        <w:rPr>
          <w:rFonts w:asciiTheme="majorHAnsi" w:hAnsiTheme="majorHAnsi" w:cstheme="majorHAnsi"/>
        </w:rPr>
        <w:t>[appellant’s name]</w:t>
      </w:r>
      <w:r w:rsidRPr="00BE27A8">
        <w:rPr>
          <w:rFonts w:asciiTheme="majorHAnsi" w:hAnsiTheme="majorHAnsi" w:cstheme="majorHAnsi"/>
        </w:rPr>
        <w:t xml:space="preserve"> was incorrectly treated as making a claim for UC in accordance with art.4 of the No.9&amp;8 Order.</w:t>
      </w:r>
    </w:p>
    <w:p w:rsidR="00664EF2" w:rsidRPr="00BE27A8" w:rsidRDefault="00494951" w:rsidP="00221474">
      <w:pPr>
        <w:numPr>
          <w:ilvl w:val="0"/>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[appellant’s name]</w:t>
      </w:r>
      <w:r w:rsidR="004A4F2F" w:rsidRPr="00BE27A8">
        <w:rPr>
          <w:rFonts w:asciiTheme="majorHAnsi" w:hAnsiTheme="majorHAnsi" w:cstheme="majorHAnsi"/>
        </w:rPr>
        <w:t xml:space="preserve"> was incorrectly treated as claiming UC so the determination of the day appointed for the abolition of </w:t>
      </w:r>
      <w:r>
        <w:rPr>
          <w:rFonts w:asciiTheme="majorHAnsi" w:hAnsiTheme="majorHAnsi" w:cstheme="majorHAnsi"/>
        </w:rPr>
        <w:t>[appellant’s name]</w:t>
      </w:r>
      <w:r w:rsidR="004A4F2F" w:rsidRPr="00BE27A8">
        <w:rPr>
          <w:rFonts w:asciiTheme="majorHAnsi" w:hAnsiTheme="majorHAnsi" w:cstheme="majorHAnsi"/>
        </w:rPr>
        <w:t>’s ESA was also incorrect.  As such, the Tribunal must revise the supersession ending</w:t>
      </w:r>
      <w:r w:rsidR="00221474">
        <w:rPr>
          <w:rFonts w:asciiTheme="majorHAnsi" w:hAnsiTheme="majorHAnsi" w:cstheme="majorHAnsi"/>
        </w:rPr>
        <w:t xml:space="preserve"> their </w:t>
      </w:r>
      <w:r w:rsidR="004A4F2F" w:rsidRPr="00BE27A8">
        <w:rPr>
          <w:rFonts w:asciiTheme="majorHAnsi" w:hAnsiTheme="majorHAnsi" w:cstheme="majorHAnsi"/>
        </w:rPr>
        <w:t xml:space="preserve">ESA award. Further, the Tribunal must so revise the supersession that </w:t>
      </w:r>
      <w:r>
        <w:rPr>
          <w:rFonts w:asciiTheme="majorHAnsi" w:hAnsiTheme="majorHAnsi" w:cstheme="majorHAnsi"/>
        </w:rPr>
        <w:t>[appellant’s name]</w:t>
      </w:r>
      <w:r w:rsidR="004A4F2F" w:rsidRPr="00BE27A8">
        <w:rPr>
          <w:rFonts w:asciiTheme="majorHAnsi" w:hAnsiTheme="majorHAnsi" w:cstheme="majorHAnsi"/>
        </w:rPr>
        <w:t xml:space="preserve">’s ESA award includes the following premiums from </w:t>
      </w:r>
      <w:r w:rsidR="00221474">
        <w:rPr>
          <w:rFonts w:asciiTheme="majorHAnsi" w:hAnsiTheme="majorHAnsi" w:cstheme="majorHAnsi"/>
        </w:rPr>
        <w:t>[DATE]</w:t>
      </w:r>
      <w:r w:rsidR="00664EF2" w:rsidRPr="00BE27A8">
        <w:rPr>
          <w:rFonts w:asciiTheme="majorHAnsi" w:hAnsiTheme="majorHAnsi" w:cstheme="majorHAnsi"/>
        </w:rPr>
        <w:t>:</w:t>
      </w:r>
    </w:p>
    <w:p w:rsidR="002D151A" w:rsidRPr="00BE27A8" w:rsidRDefault="004A4F2F" w:rsidP="00664EF2">
      <w:pPr>
        <w:numPr>
          <w:ilvl w:val="1"/>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 </w:t>
      </w:r>
      <w:r w:rsidR="002D151A" w:rsidRPr="00BE27A8">
        <w:rPr>
          <w:rFonts w:asciiTheme="majorHAnsi" w:hAnsiTheme="majorHAnsi" w:cstheme="majorHAnsi"/>
        </w:rPr>
        <w:t>Couple rate personal allowance</w:t>
      </w:r>
    </w:p>
    <w:p w:rsidR="002D151A" w:rsidRPr="00BE27A8" w:rsidRDefault="00221474" w:rsidP="00664EF2">
      <w:pPr>
        <w:numPr>
          <w:ilvl w:val="1"/>
          <w:numId w:val="1"/>
        </w:numPr>
        <w:tabs>
          <w:tab w:val="left" w:pos="851"/>
        </w:tabs>
        <w:spacing w:before="120" w:line="360" w:lineRule="auto"/>
        <w:jc w:val="both"/>
        <w:rPr>
          <w:rFonts w:asciiTheme="majorHAnsi" w:hAnsiTheme="majorHAnsi" w:cstheme="majorHAnsi"/>
        </w:rPr>
      </w:pPr>
      <w:r>
        <w:rPr>
          <w:rFonts w:asciiTheme="majorHAnsi" w:hAnsiTheme="majorHAnsi" w:cstheme="majorHAnsi"/>
        </w:rPr>
        <w:t>[SINGLE OR COUPLE]</w:t>
      </w:r>
      <w:r w:rsidR="002D151A" w:rsidRPr="00BE27A8">
        <w:rPr>
          <w:rFonts w:asciiTheme="majorHAnsi" w:hAnsiTheme="majorHAnsi" w:cstheme="majorHAnsi"/>
        </w:rPr>
        <w:t xml:space="preserve"> rate EDP</w:t>
      </w:r>
    </w:p>
    <w:p w:rsidR="002D151A" w:rsidRPr="00BE27A8" w:rsidRDefault="002D151A" w:rsidP="00664EF2">
      <w:pPr>
        <w:numPr>
          <w:ilvl w:val="1"/>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lastRenderedPageBreak/>
        <w:t>Couple rate SDP</w:t>
      </w:r>
    </w:p>
    <w:p w:rsidR="004A4F2F" w:rsidRPr="00BE27A8" w:rsidRDefault="002D151A" w:rsidP="00664EF2">
      <w:pPr>
        <w:numPr>
          <w:ilvl w:val="1"/>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Support Group component</w:t>
      </w:r>
      <w:r w:rsidR="004A4F2F" w:rsidRPr="00BE27A8">
        <w:rPr>
          <w:rFonts w:asciiTheme="majorHAnsi" w:hAnsiTheme="majorHAnsi" w:cstheme="majorHAnsi"/>
        </w:rPr>
        <w:t>.</w:t>
      </w:r>
    </w:p>
    <w:p w:rsidR="00E25239" w:rsidRPr="00C00FAC" w:rsidRDefault="004A4F2F" w:rsidP="00C00FAC">
      <w:pPr>
        <w:numPr>
          <w:ilvl w:val="0"/>
          <w:numId w:val="1"/>
        </w:numPr>
        <w:tabs>
          <w:tab w:val="left" w:pos="851"/>
        </w:tabs>
        <w:spacing w:before="120" w:line="360" w:lineRule="auto"/>
        <w:jc w:val="both"/>
        <w:rPr>
          <w:rFonts w:asciiTheme="majorHAnsi" w:hAnsiTheme="majorHAnsi" w:cstheme="majorHAnsi"/>
        </w:rPr>
      </w:pPr>
      <w:r w:rsidRPr="00BE27A8">
        <w:rPr>
          <w:rFonts w:asciiTheme="majorHAnsi" w:hAnsiTheme="majorHAnsi" w:cstheme="majorHAnsi"/>
        </w:rPr>
        <w:t xml:space="preserve">Likewise, the LA superseded </w:t>
      </w:r>
      <w:r w:rsidR="00494951">
        <w:rPr>
          <w:rFonts w:asciiTheme="majorHAnsi" w:hAnsiTheme="majorHAnsi" w:cstheme="majorHAnsi"/>
        </w:rPr>
        <w:t>[appellant’s name]</w:t>
      </w:r>
      <w:r w:rsidRPr="00BE27A8">
        <w:rPr>
          <w:rFonts w:asciiTheme="majorHAnsi" w:hAnsiTheme="majorHAnsi" w:cstheme="majorHAnsi"/>
        </w:rPr>
        <w:t>’s HB award to end</w:t>
      </w:r>
      <w:r w:rsidR="00C00FAC">
        <w:rPr>
          <w:rFonts w:asciiTheme="majorHAnsi" w:hAnsiTheme="majorHAnsi" w:cstheme="majorHAnsi"/>
        </w:rPr>
        <w:t xml:space="preserve"> </w:t>
      </w:r>
      <w:r w:rsidR="00221474">
        <w:rPr>
          <w:rFonts w:asciiTheme="majorHAnsi" w:hAnsiTheme="majorHAnsi" w:cstheme="majorHAnsi"/>
        </w:rPr>
        <w:t>their</w:t>
      </w:r>
      <w:r w:rsidR="00C00FAC">
        <w:rPr>
          <w:rFonts w:asciiTheme="majorHAnsi" w:hAnsiTheme="majorHAnsi" w:cstheme="majorHAnsi"/>
        </w:rPr>
        <w:t xml:space="preserve"> </w:t>
      </w:r>
      <w:r w:rsidRPr="00BE27A8">
        <w:rPr>
          <w:rFonts w:asciiTheme="majorHAnsi" w:hAnsiTheme="majorHAnsi" w:cstheme="majorHAnsi"/>
        </w:rPr>
        <w:t xml:space="preserve">entitlement on the basis that the conditions in reg.7 of the UC (TP) Regs 2014 had been met, which includes the condition that the couple was treated as making a claim for UC in accordance with reg.9(8) of the UC (C&amp;P) Regs 2013.  </w:t>
      </w:r>
      <w:r w:rsidR="00494951">
        <w:rPr>
          <w:rFonts w:asciiTheme="majorHAnsi" w:hAnsiTheme="majorHAnsi" w:cstheme="majorHAnsi"/>
        </w:rPr>
        <w:t>[appellant’s name]</w:t>
      </w:r>
      <w:r w:rsidRPr="00BE27A8">
        <w:rPr>
          <w:rFonts w:asciiTheme="majorHAnsi" w:hAnsiTheme="majorHAnsi" w:cstheme="majorHAnsi"/>
        </w:rPr>
        <w:t xml:space="preserve"> was incorrectly treated as claiming UC so the termination of the HB award was also incorrect.  As such, the Tribunal must revise the supersession ending</w:t>
      </w:r>
      <w:r w:rsidR="00C00FAC">
        <w:rPr>
          <w:rFonts w:asciiTheme="majorHAnsi" w:hAnsiTheme="majorHAnsi" w:cstheme="majorHAnsi"/>
        </w:rPr>
        <w:t xml:space="preserve"> </w:t>
      </w:r>
      <w:r w:rsidR="00221474">
        <w:rPr>
          <w:rFonts w:asciiTheme="majorHAnsi" w:hAnsiTheme="majorHAnsi" w:cstheme="majorHAnsi"/>
        </w:rPr>
        <w:t>their</w:t>
      </w:r>
      <w:r w:rsidR="00C00FAC">
        <w:rPr>
          <w:rFonts w:asciiTheme="majorHAnsi" w:hAnsiTheme="majorHAnsi" w:cstheme="majorHAnsi"/>
        </w:rPr>
        <w:t xml:space="preserve"> </w:t>
      </w:r>
      <w:r w:rsidRPr="00BE27A8">
        <w:rPr>
          <w:rFonts w:asciiTheme="majorHAnsi" w:hAnsiTheme="majorHAnsi" w:cstheme="majorHAnsi"/>
        </w:rPr>
        <w:t>HB award.</w:t>
      </w:r>
    </w:p>
    <w:p w:rsidR="00604449" w:rsidRPr="004A1405" w:rsidRDefault="00604449">
      <w:pPr>
        <w:spacing w:before="120" w:line="360" w:lineRule="auto"/>
        <w:jc w:val="right"/>
        <w:rPr>
          <w:rFonts w:asciiTheme="majorHAnsi" w:hAnsiTheme="majorHAnsi" w:cstheme="majorHAnsi"/>
        </w:rPr>
      </w:pPr>
    </w:p>
    <w:p w:rsidR="00604449" w:rsidRPr="004A1405" w:rsidRDefault="00C00FAC">
      <w:pPr>
        <w:spacing w:before="120" w:line="360" w:lineRule="auto"/>
        <w:jc w:val="right"/>
        <w:rPr>
          <w:rStyle w:val="PageNumber"/>
          <w:rFonts w:asciiTheme="majorHAnsi" w:hAnsiTheme="majorHAnsi" w:cstheme="majorHAnsi"/>
        </w:rPr>
      </w:pPr>
      <w:r>
        <w:rPr>
          <w:rFonts w:asciiTheme="majorHAnsi" w:hAnsiTheme="majorHAnsi" w:cstheme="majorHAnsi"/>
        </w:rPr>
        <w:t xml:space="preserve">[ADVISER NAME </w:t>
      </w:r>
      <w:r w:rsidR="00D135AC" w:rsidRPr="004A1405">
        <w:rPr>
          <w:rFonts w:asciiTheme="majorHAnsi" w:hAnsiTheme="majorHAnsi" w:cstheme="majorHAnsi"/>
        </w:rPr>
        <w:t xml:space="preserve">, </w:t>
      </w:r>
      <w:r>
        <w:rPr>
          <w:rFonts w:asciiTheme="majorHAnsi" w:hAnsiTheme="majorHAnsi" w:cstheme="majorHAnsi"/>
        </w:rPr>
        <w:t>ORGANISATION]</w:t>
      </w:r>
    </w:p>
    <w:p w:rsidR="00CE2299" w:rsidRPr="004A1405" w:rsidRDefault="00D135AC" w:rsidP="00AE0709">
      <w:pPr>
        <w:spacing w:before="120" w:line="360" w:lineRule="auto"/>
        <w:jc w:val="right"/>
        <w:rPr>
          <w:rFonts w:asciiTheme="majorHAnsi" w:hAnsiTheme="majorHAnsi" w:cstheme="majorHAnsi"/>
        </w:rPr>
      </w:pPr>
      <w:r w:rsidRPr="004A1405">
        <w:rPr>
          <w:rFonts w:asciiTheme="majorHAnsi" w:hAnsiTheme="majorHAnsi" w:cstheme="majorHAnsi"/>
        </w:rPr>
        <w:fldChar w:fldCharType="begin"/>
      </w:r>
      <w:r w:rsidRPr="004A1405">
        <w:rPr>
          <w:rFonts w:asciiTheme="majorHAnsi" w:hAnsiTheme="majorHAnsi" w:cstheme="majorHAnsi"/>
        </w:rPr>
        <w:instrText>DATE \@"dd\/MM\/yyyy"</w:instrText>
      </w:r>
      <w:r w:rsidRPr="004A1405">
        <w:rPr>
          <w:rFonts w:asciiTheme="majorHAnsi" w:hAnsiTheme="majorHAnsi" w:cstheme="majorHAnsi"/>
        </w:rPr>
        <w:fldChar w:fldCharType="separate"/>
      </w:r>
      <w:r w:rsidR="00432D92">
        <w:rPr>
          <w:rFonts w:asciiTheme="majorHAnsi" w:hAnsiTheme="majorHAnsi" w:cstheme="majorHAnsi"/>
          <w:noProof/>
        </w:rPr>
        <w:t>22/04/2021</w:t>
      </w:r>
      <w:r w:rsidRPr="004A1405">
        <w:rPr>
          <w:rFonts w:asciiTheme="majorHAnsi" w:hAnsiTheme="majorHAnsi" w:cstheme="majorHAnsi"/>
        </w:rPr>
        <w:fldChar w:fldCharType="end"/>
      </w:r>
    </w:p>
    <w:sectPr w:rsidR="00CE2299" w:rsidRPr="004A1405">
      <w:headerReference w:type="default" r:id="rId8"/>
      <w:footerReference w:type="default" r:id="rId9"/>
      <w:type w:val="continuous"/>
      <w:pgSz w:w="11906" w:h="16838"/>
      <w:pgMar w:top="1440" w:right="1800" w:bottom="1440" w:left="180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05" w:rsidRDefault="00D56C05">
      <w:r>
        <w:separator/>
      </w:r>
    </w:p>
  </w:endnote>
  <w:endnote w:type="continuationSeparator" w:id="0">
    <w:p w:rsidR="00D56C05" w:rsidRDefault="00D5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74" w:rsidRDefault="00221474">
    <w:pPr>
      <w:rPr>
        <w:sz w:val="20"/>
        <w:szCs w:val="20"/>
      </w:rPr>
    </w:pPr>
    <w:r>
      <w:t>_____________________________________________________________________</w:t>
    </w:r>
  </w:p>
  <w:tbl>
    <w:tblPr>
      <w:tblW w:w="8306" w:type="dxa"/>
      <w:tblLook w:val="01E0" w:firstRow="1" w:lastRow="1" w:firstColumn="1" w:lastColumn="1" w:noHBand="0" w:noVBand="0"/>
    </w:tblPr>
    <w:tblGrid>
      <w:gridCol w:w="3474"/>
      <w:gridCol w:w="3654"/>
      <w:gridCol w:w="1178"/>
    </w:tblGrid>
    <w:tr w:rsidR="00221474">
      <w:tc>
        <w:tcPr>
          <w:tcW w:w="3474" w:type="dxa"/>
          <w:shd w:val="clear" w:color="auto" w:fill="auto"/>
        </w:tcPr>
        <w:p w:rsidR="00221474" w:rsidRDefault="00221474" w:rsidP="004C02FA">
          <w:pPr>
            <w:pStyle w:val="Header"/>
            <w:ind w:right="360"/>
            <w:rPr>
              <w:sz w:val="20"/>
              <w:szCs w:val="20"/>
            </w:rPr>
          </w:pPr>
          <w:r>
            <w:rPr>
              <w:sz w:val="20"/>
              <w:szCs w:val="20"/>
            </w:rPr>
            <w:t>[appellant’s name] &amp; [partner’s name]</w:t>
          </w:r>
        </w:p>
      </w:tc>
      <w:tc>
        <w:tcPr>
          <w:tcW w:w="3654" w:type="dxa"/>
          <w:shd w:val="clear" w:color="auto" w:fill="auto"/>
        </w:tcPr>
        <w:p w:rsidR="00221474" w:rsidRDefault="00221474">
          <w:pPr>
            <w:pStyle w:val="Header"/>
            <w:ind w:right="360"/>
            <w:rPr>
              <w:sz w:val="20"/>
              <w:szCs w:val="20"/>
            </w:rPr>
          </w:pPr>
        </w:p>
      </w:tc>
      <w:tc>
        <w:tcPr>
          <w:tcW w:w="1178" w:type="dxa"/>
          <w:shd w:val="clear" w:color="auto" w:fill="auto"/>
        </w:tcPr>
        <w:p w:rsidR="00221474" w:rsidRDefault="00221474">
          <w:pPr>
            <w:pStyle w:val="Header"/>
            <w:ind w:right="360"/>
          </w:pPr>
          <w:r>
            <w:rPr>
              <w:sz w:val="20"/>
              <w:szCs w:val="20"/>
            </w:rPr>
            <w:t xml:space="preserve">Page: </w:t>
          </w:r>
          <w:r>
            <w:rPr>
              <w:sz w:val="20"/>
              <w:szCs w:val="20"/>
            </w:rPr>
            <w:fldChar w:fldCharType="begin"/>
          </w:r>
          <w:r>
            <w:instrText>PAGE</w:instrText>
          </w:r>
          <w:r>
            <w:fldChar w:fldCharType="separate"/>
          </w:r>
          <w:r w:rsidR="00D253D6">
            <w:rPr>
              <w:noProof/>
            </w:rPr>
            <w:t>4</w:t>
          </w:r>
          <w:r>
            <w:fldChar w:fldCharType="end"/>
          </w:r>
        </w:p>
      </w:tc>
    </w:tr>
  </w:tbl>
  <w:p w:rsidR="00221474" w:rsidRDefault="0022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05" w:rsidRDefault="00D56C05">
      <w:r>
        <w:separator/>
      </w:r>
    </w:p>
  </w:footnote>
  <w:footnote w:type="continuationSeparator" w:id="0">
    <w:p w:rsidR="00D56C05" w:rsidRDefault="00D5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74" w:rsidRDefault="002214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70C"/>
    <w:multiLevelType w:val="hybridMultilevel"/>
    <w:tmpl w:val="16643B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E286E"/>
    <w:multiLevelType w:val="hybridMultilevel"/>
    <w:tmpl w:val="6954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643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24E73B0"/>
    <w:multiLevelType w:val="multilevel"/>
    <w:tmpl w:val="F6F6E4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49"/>
    <w:rsid w:val="00006E97"/>
    <w:rsid w:val="0002701B"/>
    <w:rsid w:val="0003756C"/>
    <w:rsid w:val="00060364"/>
    <w:rsid w:val="00094F96"/>
    <w:rsid w:val="00096FDC"/>
    <w:rsid w:val="00117695"/>
    <w:rsid w:val="00172025"/>
    <w:rsid w:val="00172FE7"/>
    <w:rsid w:val="001D06E3"/>
    <w:rsid w:val="0020136B"/>
    <w:rsid w:val="0021575B"/>
    <w:rsid w:val="00221474"/>
    <w:rsid w:val="002404A7"/>
    <w:rsid w:val="00252040"/>
    <w:rsid w:val="00272FA4"/>
    <w:rsid w:val="00294749"/>
    <w:rsid w:val="002A4F7C"/>
    <w:rsid w:val="002A56F3"/>
    <w:rsid w:val="002C3C68"/>
    <w:rsid w:val="002D03A6"/>
    <w:rsid w:val="002D151A"/>
    <w:rsid w:val="002E182F"/>
    <w:rsid w:val="00320057"/>
    <w:rsid w:val="00325909"/>
    <w:rsid w:val="00345645"/>
    <w:rsid w:val="003462D3"/>
    <w:rsid w:val="003537DD"/>
    <w:rsid w:val="00366DE4"/>
    <w:rsid w:val="003B7974"/>
    <w:rsid w:val="003D444D"/>
    <w:rsid w:val="003D59D4"/>
    <w:rsid w:val="003E4BA0"/>
    <w:rsid w:val="003F19F1"/>
    <w:rsid w:val="00432D92"/>
    <w:rsid w:val="00454369"/>
    <w:rsid w:val="004832D9"/>
    <w:rsid w:val="00487E05"/>
    <w:rsid w:val="00494951"/>
    <w:rsid w:val="004A1405"/>
    <w:rsid w:val="004A44BE"/>
    <w:rsid w:val="004A4F2F"/>
    <w:rsid w:val="004A7109"/>
    <w:rsid w:val="004C02FA"/>
    <w:rsid w:val="00512C09"/>
    <w:rsid w:val="00533BDE"/>
    <w:rsid w:val="00533F78"/>
    <w:rsid w:val="00542A04"/>
    <w:rsid w:val="00552AAD"/>
    <w:rsid w:val="005813E4"/>
    <w:rsid w:val="00583D98"/>
    <w:rsid w:val="005B1399"/>
    <w:rsid w:val="005C5F05"/>
    <w:rsid w:val="005E4278"/>
    <w:rsid w:val="00604449"/>
    <w:rsid w:val="0061446F"/>
    <w:rsid w:val="00614C50"/>
    <w:rsid w:val="00664EF2"/>
    <w:rsid w:val="0068464E"/>
    <w:rsid w:val="006B0F13"/>
    <w:rsid w:val="006F3B9A"/>
    <w:rsid w:val="00710F57"/>
    <w:rsid w:val="00740DE0"/>
    <w:rsid w:val="00755B7E"/>
    <w:rsid w:val="00763551"/>
    <w:rsid w:val="0077466C"/>
    <w:rsid w:val="00775F2D"/>
    <w:rsid w:val="00797704"/>
    <w:rsid w:val="007B0FBF"/>
    <w:rsid w:val="007C0982"/>
    <w:rsid w:val="007F3370"/>
    <w:rsid w:val="007F3FCB"/>
    <w:rsid w:val="00803EAF"/>
    <w:rsid w:val="00812493"/>
    <w:rsid w:val="00815A34"/>
    <w:rsid w:val="00824F35"/>
    <w:rsid w:val="008260E8"/>
    <w:rsid w:val="00831049"/>
    <w:rsid w:val="00833C9D"/>
    <w:rsid w:val="00842A5A"/>
    <w:rsid w:val="0084746B"/>
    <w:rsid w:val="0086100E"/>
    <w:rsid w:val="00863E16"/>
    <w:rsid w:val="008B2F70"/>
    <w:rsid w:val="008E66D2"/>
    <w:rsid w:val="00925ADD"/>
    <w:rsid w:val="00927319"/>
    <w:rsid w:val="00930FCB"/>
    <w:rsid w:val="009942DA"/>
    <w:rsid w:val="009A130E"/>
    <w:rsid w:val="009A6857"/>
    <w:rsid w:val="00A008E0"/>
    <w:rsid w:val="00A470ED"/>
    <w:rsid w:val="00A56B45"/>
    <w:rsid w:val="00A6688C"/>
    <w:rsid w:val="00AA73A9"/>
    <w:rsid w:val="00AB7644"/>
    <w:rsid w:val="00AC243E"/>
    <w:rsid w:val="00AD1FBA"/>
    <w:rsid w:val="00AD4365"/>
    <w:rsid w:val="00AE0709"/>
    <w:rsid w:val="00AF62FB"/>
    <w:rsid w:val="00B4137C"/>
    <w:rsid w:val="00B70437"/>
    <w:rsid w:val="00B83A08"/>
    <w:rsid w:val="00B87853"/>
    <w:rsid w:val="00BA6AFD"/>
    <w:rsid w:val="00BB0091"/>
    <w:rsid w:val="00BC1480"/>
    <w:rsid w:val="00BC6608"/>
    <w:rsid w:val="00BD1608"/>
    <w:rsid w:val="00BD587E"/>
    <w:rsid w:val="00BE27A8"/>
    <w:rsid w:val="00BF4AEF"/>
    <w:rsid w:val="00BF5D70"/>
    <w:rsid w:val="00C00FAC"/>
    <w:rsid w:val="00C3127B"/>
    <w:rsid w:val="00C3226E"/>
    <w:rsid w:val="00C4566B"/>
    <w:rsid w:val="00C50D24"/>
    <w:rsid w:val="00CB1205"/>
    <w:rsid w:val="00CE2299"/>
    <w:rsid w:val="00D135AC"/>
    <w:rsid w:val="00D17536"/>
    <w:rsid w:val="00D217E2"/>
    <w:rsid w:val="00D2512F"/>
    <w:rsid w:val="00D253D6"/>
    <w:rsid w:val="00D50D28"/>
    <w:rsid w:val="00D52DF6"/>
    <w:rsid w:val="00D56C05"/>
    <w:rsid w:val="00D61B3C"/>
    <w:rsid w:val="00D8691B"/>
    <w:rsid w:val="00DA2312"/>
    <w:rsid w:val="00E00BE5"/>
    <w:rsid w:val="00E04EC3"/>
    <w:rsid w:val="00E21CFC"/>
    <w:rsid w:val="00E25239"/>
    <w:rsid w:val="00E31FF8"/>
    <w:rsid w:val="00E45821"/>
    <w:rsid w:val="00E618DB"/>
    <w:rsid w:val="00E6266B"/>
    <w:rsid w:val="00EB5C9A"/>
    <w:rsid w:val="00F06CB4"/>
    <w:rsid w:val="00F11572"/>
    <w:rsid w:val="00F23502"/>
    <w:rsid w:val="00F64FB8"/>
    <w:rsid w:val="00F714E1"/>
    <w:rsid w:val="00FB0783"/>
    <w:rsid w:val="00FB0D0C"/>
    <w:rsid w:val="00FB2032"/>
    <w:rsid w:val="00FD3C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82F7"/>
  <w15:docId w15:val="{41D75A4F-BEEE-4BF2-BD35-06782743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5F13A7"/>
  </w:style>
  <w:style w:type="character" w:styleId="Emphasis">
    <w:name w:val="Emphasis"/>
    <w:qFormat/>
    <w:rsid w:val="00A228AA"/>
    <w:rPr>
      <w:i/>
      <w:iCs/>
    </w:rPr>
  </w:style>
  <w:style w:type="character" w:customStyle="1" w:styleId="BalloonTextChar">
    <w:name w:val="Balloon Text Char"/>
    <w:link w:val="BalloonText"/>
    <w:qFormat/>
    <w:rsid w:val="00CD1EE5"/>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rsid w:val="005F13A7"/>
    <w:pPr>
      <w:tabs>
        <w:tab w:val="center" w:pos="4153"/>
        <w:tab w:val="right" w:pos="8306"/>
      </w:tabs>
    </w:pPr>
  </w:style>
  <w:style w:type="paragraph" w:styleId="Footer">
    <w:name w:val="footer"/>
    <w:basedOn w:val="Normal"/>
    <w:rsid w:val="005F13A7"/>
    <w:pPr>
      <w:tabs>
        <w:tab w:val="center" w:pos="4153"/>
        <w:tab w:val="right" w:pos="8306"/>
      </w:tabs>
    </w:pPr>
  </w:style>
  <w:style w:type="paragraph" w:customStyle="1" w:styleId="Headnotetext">
    <w:name w:val="Headnote text"/>
    <w:basedOn w:val="Normal"/>
    <w:qFormat/>
    <w:rsid w:val="00A228AA"/>
    <w:pPr>
      <w:spacing w:after="120"/>
      <w:jc w:val="both"/>
    </w:pPr>
    <w:rPr>
      <w:kern w:val="2"/>
      <w:sz w:val="20"/>
      <w:szCs w:val="20"/>
    </w:rPr>
  </w:style>
  <w:style w:type="paragraph" w:customStyle="1" w:styleId="DecisionText">
    <w:name w:val="Decision Text"/>
    <w:basedOn w:val="Normal"/>
    <w:qFormat/>
    <w:rsid w:val="00455941"/>
    <w:pPr>
      <w:spacing w:after="120"/>
      <w:jc w:val="both"/>
    </w:pPr>
    <w:rPr>
      <w:kern w:val="2"/>
      <w:szCs w:val="20"/>
    </w:rPr>
  </w:style>
  <w:style w:type="paragraph" w:styleId="BalloonText">
    <w:name w:val="Balloon Text"/>
    <w:basedOn w:val="Normal"/>
    <w:link w:val="BalloonTextChar"/>
    <w:qFormat/>
    <w:rsid w:val="00CD1EE5"/>
    <w:rPr>
      <w:rFonts w:ascii="Tahoma" w:hAnsi="Tahoma" w:cs="Tahoma"/>
      <w:sz w:val="16"/>
      <w:szCs w:val="16"/>
    </w:rPr>
  </w:style>
  <w:style w:type="table" w:styleId="TableGrid">
    <w:name w:val="Table Grid"/>
    <w:basedOn w:val="TableNormal"/>
    <w:rsid w:val="005F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D98"/>
    <w:pPr>
      <w:ind w:left="720"/>
      <w:contextualSpacing/>
    </w:pPr>
  </w:style>
  <w:style w:type="character" w:styleId="Hyperlink">
    <w:name w:val="Hyperlink"/>
    <w:basedOn w:val="DefaultParagraphFont"/>
    <w:rsid w:val="00DA2312"/>
    <w:rPr>
      <w:color w:val="0563C1" w:themeColor="hyperlink"/>
      <w:u w:val="single"/>
    </w:rPr>
  </w:style>
  <w:style w:type="character" w:styleId="CommentReference">
    <w:name w:val="annotation reference"/>
    <w:basedOn w:val="DefaultParagraphFont"/>
    <w:rsid w:val="00775F2D"/>
    <w:rPr>
      <w:sz w:val="16"/>
      <w:szCs w:val="16"/>
    </w:rPr>
  </w:style>
  <w:style w:type="paragraph" w:styleId="CommentText">
    <w:name w:val="annotation text"/>
    <w:basedOn w:val="Normal"/>
    <w:link w:val="CommentTextChar"/>
    <w:rsid w:val="00775F2D"/>
    <w:rPr>
      <w:sz w:val="20"/>
      <w:szCs w:val="20"/>
    </w:rPr>
  </w:style>
  <w:style w:type="character" w:customStyle="1" w:styleId="CommentTextChar">
    <w:name w:val="Comment Text Char"/>
    <w:basedOn w:val="DefaultParagraphFont"/>
    <w:link w:val="CommentText"/>
    <w:rsid w:val="00775F2D"/>
    <w:rPr>
      <w:color w:val="00000A"/>
    </w:rPr>
  </w:style>
  <w:style w:type="paragraph" w:styleId="CommentSubject">
    <w:name w:val="annotation subject"/>
    <w:basedOn w:val="CommentText"/>
    <w:next w:val="CommentText"/>
    <w:link w:val="CommentSubjectChar"/>
    <w:rsid w:val="00775F2D"/>
    <w:rPr>
      <w:b/>
      <w:bCs/>
    </w:rPr>
  </w:style>
  <w:style w:type="character" w:customStyle="1" w:styleId="CommentSubjectChar">
    <w:name w:val="Comment Subject Char"/>
    <w:basedOn w:val="CommentTextChar"/>
    <w:link w:val="CommentSubject"/>
    <w:rsid w:val="00775F2D"/>
    <w:rPr>
      <w:b/>
      <w:bCs/>
      <w:color w:val="00000A"/>
    </w:rPr>
  </w:style>
  <w:style w:type="paragraph" w:styleId="FootnoteText">
    <w:name w:val="footnote text"/>
    <w:basedOn w:val="Normal"/>
    <w:link w:val="FootnoteTextChar"/>
    <w:rsid w:val="009942DA"/>
    <w:rPr>
      <w:sz w:val="20"/>
      <w:szCs w:val="20"/>
    </w:rPr>
  </w:style>
  <w:style w:type="character" w:customStyle="1" w:styleId="FootnoteTextChar">
    <w:name w:val="Footnote Text Char"/>
    <w:basedOn w:val="DefaultParagraphFont"/>
    <w:link w:val="FootnoteText"/>
    <w:rsid w:val="009942DA"/>
    <w:rPr>
      <w:color w:val="00000A"/>
    </w:rPr>
  </w:style>
  <w:style w:type="character" w:styleId="FootnoteReference">
    <w:name w:val="footnote reference"/>
    <w:basedOn w:val="DefaultParagraphFont"/>
    <w:rsid w:val="00994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5077">
      <w:bodyDiv w:val="1"/>
      <w:marLeft w:val="0"/>
      <w:marRight w:val="0"/>
      <w:marTop w:val="0"/>
      <w:marBottom w:val="0"/>
      <w:divBdr>
        <w:top w:val="none" w:sz="0" w:space="0" w:color="auto"/>
        <w:left w:val="none" w:sz="0" w:space="0" w:color="auto"/>
        <w:bottom w:val="none" w:sz="0" w:space="0" w:color="auto"/>
        <w:right w:val="none" w:sz="0" w:space="0" w:color="auto"/>
      </w:divBdr>
    </w:div>
    <w:div w:id="2010403249">
      <w:bodyDiv w:val="1"/>
      <w:marLeft w:val="0"/>
      <w:marRight w:val="0"/>
      <w:marTop w:val="0"/>
      <w:marBottom w:val="0"/>
      <w:divBdr>
        <w:top w:val="none" w:sz="0" w:space="0" w:color="auto"/>
        <w:left w:val="none" w:sz="0" w:space="0" w:color="auto"/>
        <w:bottom w:val="none" w:sz="0" w:space="0" w:color="auto"/>
        <w:right w:val="none" w:sz="0" w:space="0" w:color="auto"/>
      </w:divBdr>
      <w:divsChild>
        <w:div w:id="5875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029284">
      <w:bodyDiv w:val="1"/>
      <w:marLeft w:val="0"/>
      <w:marRight w:val="0"/>
      <w:marTop w:val="0"/>
      <w:marBottom w:val="0"/>
      <w:divBdr>
        <w:top w:val="none" w:sz="0" w:space="0" w:color="auto"/>
        <w:left w:val="none" w:sz="0" w:space="0" w:color="auto"/>
        <w:bottom w:val="none" w:sz="0" w:space="0" w:color="auto"/>
        <w:right w:val="none" w:sz="0" w:space="0" w:color="auto"/>
      </w:divBdr>
      <w:divsChild>
        <w:div w:id="489489044">
          <w:marLeft w:val="0"/>
          <w:marRight w:val="0"/>
          <w:marTop w:val="0"/>
          <w:marBottom w:val="0"/>
          <w:divBdr>
            <w:top w:val="none" w:sz="0" w:space="0" w:color="auto"/>
            <w:left w:val="none" w:sz="0" w:space="0" w:color="auto"/>
            <w:bottom w:val="none" w:sz="0" w:space="0" w:color="auto"/>
            <w:right w:val="none" w:sz="0" w:space="0" w:color="auto"/>
          </w:divBdr>
          <w:divsChild>
            <w:div w:id="100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7859-F96D-4352-8431-A3E03C05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APPLICATION FOR PERMISSION TO APPEAL AGAINST THE DECISION OF AN APPEAL TRIBUNAL</vt:lpstr>
    </vt:vector>
  </TitlesOfParts>
  <Company>Child Poverty Action Group</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PERMISSION TO APPEAL AGAINST THE DECISION OF AN APPEAL TRIBUNAL</dc:title>
  <dc:subject/>
  <dc:creator>Williams, Martin</dc:creator>
  <cp:keywords/>
  <dc:description/>
  <cp:lastModifiedBy>Owen Stevens</cp:lastModifiedBy>
  <cp:revision>3</cp:revision>
  <cp:lastPrinted>2020-07-02T08:26:00Z</cp:lastPrinted>
  <dcterms:created xsi:type="dcterms:W3CDTF">2021-04-22T18:26:00Z</dcterms:created>
  <dcterms:modified xsi:type="dcterms:W3CDTF">2021-04-22T19:16:00Z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Child Poverty Action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