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000B0" w14:textId="2821EA71" w:rsidR="00197762" w:rsidRDefault="00197762" w:rsidP="00427092">
      <w:pPr>
        <w:shd w:val="clear" w:color="auto" w:fill="FFFFFF"/>
        <w:spacing w:line="336" w:lineRule="atLeast"/>
        <w:outlineLvl w:val="0"/>
        <w:rPr>
          <w:rFonts w:ascii="ltc-bodoni-175" w:eastAsia="Times New Roman" w:hAnsi="ltc-bodoni-175" w:cs="Times New Roman"/>
          <w:color w:val="000000"/>
          <w:kern w:val="36"/>
          <w:sz w:val="48"/>
          <w:szCs w:val="48"/>
          <w:lang w:eastAsia="en-GB"/>
        </w:rPr>
      </w:pPr>
      <w:r>
        <w:rPr>
          <w:rFonts w:ascii="ltc-bodoni-175" w:eastAsia="Times New Roman" w:hAnsi="ltc-bodoni-175" w:cs="Times New Roman"/>
          <w:noProof/>
          <w:color w:val="000000"/>
          <w:kern w:val="36"/>
          <w:sz w:val="48"/>
          <w:szCs w:val="48"/>
          <w:lang w:eastAsia="en-GB"/>
        </w:rPr>
        <w:drawing>
          <wp:inline distT="0" distB="0" distL="0" distR="0" wp14:anchorId="382BC978" wp14:editId="75B9BB28">
            <wp:extent cx="5727700" cy="1601470"/>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27700" cy="1601470"/>
                    </a:xfrm>
                    <a:prstGeom prst="rect">
                      <a:avLst/>
                    </a:prstGeom>
                  </pic:spPr>
                </pic:pic>
              </a:graphicData>
            </a:graphic>
          </wp:inline>
        </w:drawing>
      </w:r>
    </w:p>
    <w:p w14:paraId="65700C58" w14:textId="77777777" w:rsidR="00197762" w:rsidRDefault="00197762" w:rsidP="00427092">
      <w:pPr>
        <w:shd w:val="clear" w:color="auto" w:fill="FFFFFF"/>
        <w:spacing w:line="336" w:lineRule="atLeast"/>
        <w:outlineLvl w:val="0"/>
        <w:rPr>
          <w:rFonts w:ascii="ltc-bodoni-175" w:eastAsia="Times New Roman" w:hAnsi="ltc-bodoni-175" w:cs="Times New Roman"/>
          <w:color w:val="000000"/>
          <w:kern w:val="36"/>
          <w:sz w:val="48"/>
          <w:szCs w:val="48"/>
          <w:lang w:eastAsia="en-GB"/>
        </w:rPr>
      </w:pPr>
    </w:p>
    <w:p w14:paraId="0966525D" w14:textId="419753A1" w:rsidR="00427092" w:rsidRDefault="00427092" w:rsidP="00427092">
      <w:pPr>
        <w:shd w:val="clear" w:color="auto" w:fill="FFFFFF"/>
        <w:spacing w:line="336" w:lineRule="atLeast"/>
        <w:outlineLvl w:val="0"/>
        <w:rPr>
          <w:rFonts w:ascii="ltc-bodoni-175" w:eastAsia="Times New Roman" w:hAnsi="ltc-bodoni-175" w:cs="Times New Roman"/>
          <w:color w:val="000000"/>
          <w:kern w:val="36"/>
          <w:sz w:val="48"/>
          <w:szCs w:val="48"/>
          <w:lang w:eastAsia="en-GB"/>
        </w:rPr>
      </w:pPr>
      <w:r w:rsidRPr="00427092">
        <w:rPr>
          <w:rFonts w:ascii="ltc-bodoni-175" w:eastAsia="Times New Roman" w:hAnsi="ltc-bodoni-175" w:cs="Times New Roman"/>
          <w:color w:val="000000"/>
          <w:kern w:val="36"/>
          <w:sz w:val="48"/>
          <w:szCs w:val="48"/>
          <w:lang w:eastAsia="en-GB"/>
        </w:rPr>
        <w:t>The EU Rights and Brexit Hub Clinic is open!</w:t>
      </w:r>
    </w:p>
    <w:p w14:paraId="0717B8FA" w14:textId="77777777" w:rsidR="00427092" w:rsidRDefault="00427092" w:rsidP="00427092">
      <w:pPr>
        <w:pStyle w:val="Heading4"/>
        <w:shd w:val="clear" w:color="auto" w:fill="FFFFFF"/>
        <w:jc w:val="center"/>
        <w:rPr>
          <w:rStyle w:val="Emphasis"/>
          <w:rFonts w:ascii="ltc-bodoni-175" w:hAnsi="ltc-bodoni-175"/>
          <w:i/>
          <w:iCs/>
          <w:color w:val="000000"/>
        </w:rPr>
      </w:pPr>
      <w:r w:rsidRPr="00427092">
        <w:rPr>
          <w:rStyle w:val="Emphasis"/>
          <w:rFonts w:ascii="ltc-bodoni-175" w:hAnsi="ltc-bodoni-175"/>
          <w:i/>
          <w:iCs/>
          <w:color w:val="000000"/>
        </w:rPr>
        <w:t>“An innovative and carefully-structured mix of socio-legal and</w:t>
      </w:r>
    </w:p>
    <w:p w14:paraId="01FBD356" w14:textId="757E3DDA" w:rsidR="00427092" w:rsidRPr="00427092" w:rsidRDefault="00427092" w:rsidP="00427092">
      <w:pPr>
        <w:pStyle w:val="Heading4"/>
        <w:shd w:val="clear" w:color="auto" w:fill="FFFFFF"/>
        <w:jc w:val="center"/>
        <w:rPr>
          <w:rFonts w:ascii="ltc-bodoni-175" w:hAnsi="ltc-bodoni-175"/>
          <w:i w:val="0"/>
          <w:iCs w:val="0"/>
          <w:color w:val="000000"/>
        </w:rPr>
      </w:pPr>
      <w:r w:rsidRPr="00427092">
        <w:rPr>
          <w:rStyle w:val="Emphasis"/>
          <w:rFonts w:ascii="ltc-bodoni-175" w:hAnsi="ltc-bodoni-175"/>
          <w:i/>
          <w:iCs/>
          <w:color w:val="000000"/>
        </w:rPr>
        <w:t xml:space="preserve"> ‘law in action’ methodologies.”</w:t>
      </w:r>
    </w:p>
    <w:p w14:paraId="40DBA8AA" w14:textId="77777777" w:rsidR="00427092" w:rsidRDefault="00427092" w:rsidP="006022DB">
      <w:pPr>
        <w:pStyle w:val="sqsrte-small"/>
        <w:shd w:val="clear" w:color="auto" w:fill="FFFFFF"/>
        <w:jc w:val="both"/>
        <w:rPr>
          <w:rFonts w:ascii="proxima-nova" w:hAnsi="proxima-nova"/>
          <w:color w:val="000000"/>
        </w:rPr>
      </w:pPr>
      <w:r>
        <w:rPr>
          <w:rFonts w:ascii="proxima-nova" w:hAnsi="proxima-nova"/>
          <w:color w:val="000000"/>
        </w:rPr>
        <w:t xml:space="preserve">The EU Rights and Brexit Hub is the first of its kind: a nation-wide, legal action research hub. It is an interdisciplinary, inter-institutional, multi-method three-year project investigating how Brexit affects the social rights of EU; EEA nationals in the UK. It is funded by an ESRC large Governance After Brexit Grant. </w:t>
      </w:r>
    </w:p>
    <w:p w14:paraId="45E269AF" w14:textId="2F8C1982" w:rsidR="00427092" w:rsidRDefault="00645620" w:rsidP="006022DB">
      <w:pPr>
        <w:pStyle w:val="sqsrte-small"/>
        <w:shd w:val="clear" w:color="auto" w:fill="FFFFFF"/>
        <w:jc w:val="both"/>
        <w:rPr>
          <w:rFonts w:ascii="proxima-nova" w:hAnsi="proxima-nova"/>
          <w:color w:val="000000"/>
        </w:rPr>
      </w:pPr>
      <w:r>
        <w:rPr>
          <w:rFonts w:ascii="proxima-nova" w:hAnsi="proxima-nova"/>
          <w:color w:val="000000"/>
        </w:rPr>
        <w:t xml:space="preserve">We are based </w:t>
      </w:r>
      <w:r w:rsidR="00194081">
        <w:rPr>
          <w:rFonts w:ascii="proxima-nova" w:hAnsi="proxima-nova"/>
          <w:color w:val="000000"/>
        </w:rPr>
        <w:t>i</w:t>
      </w:r>
      <w:r>
        <w:rPr>
          <w:rFonts w:ascii="proxima-nova" w:hAnsi="proxima-nova"/>
          <w:color w:val="000000"/>
        </w:rPr>
        <w:t xml:space="preserve">n </w:t>
      </w:r>
      <w:r w:rsidR="00194081">
        <w:rPr>
          <w:rFonts w:ascii="proxima-nova" w:hAnsi="proxima-nova"/>
          <w:color w:val="000000"/>
        </w:rPr>
        <w:t>York</w:t>
      </w:r>
      <w:r>
        <w:rPr>
          <w:rFonts w:ascii="proxima-nova" w:hAnsi="proxima-nova"/>
          <w:color w:val="000000"/>
        </w:rPr>
        <w:t xml:space="preserve"> </w:t>
      </w:r>
      <w:r w:rsidR="00194081">
        <w:rPr>
          <w:rFonts w:ascii="proxima-nova" w:hAnsi="proxima-nova"/>
          <w:color w:val="000000"/>
        </w:rPr>
        <w:t xml:space="preserve">Law School, of the University of York. </w:t>
      </w:r>
      <w:r w:rsidR="00427092">
        <w:rPr>
          <w:rFonts w:ascii="proxima-nova" w:hAnsi="proxima-nova"/>
          <w:color w:val="000000"/>
        </w:rPr>
        <w:t xml:space="preserve">The project brings together three key strands: </w:t>
      </w:r>
    </w:p>
    <w:p w14:paraId="19FD35F1" w14:textId="77777777" w:rsidR="00427092" w:rsidRDefault="00427092" w:rsidP="006022DB">
      <w:pPr>
        <w:pStyle w:val="sqsrte-small"/>
        <w:shd w:val="clear" w:color="auto" w:fill="FFFFFF"/>
        <w:jc w:val="both"/>
        <w:rPr>
          <w:rFonts w:ascii="proxima-nova" w:hAnsi="proxima-nova"/>
          <w:color w:val="000000"/>
        </w:rPr>
      </w:pPr>
      <w:r>
        <w:rPr>
          <w:rFonts w:ascii="proxima-nova" w:hAnsi="proxima-nova"/>
          <w:color w:val="000000"/>
        </w:rPr>
        <w:t>(</w:t>
      </w:r>
      <w:proofErr w:type="spellStart"/>
      <w:r>
        <w:rPr>
          <w:rFonts w:ascii="proxima-nova" w:hAnsi="proxima-nova"/>
          <w:color w:val="000000"/>
        </w:rPr>
        <w:t>i</w:t>
      </w:r>
      <w:proofErr w:type="spellEnd"/>
      <w:r>
        <w:rPr>
          <w:rFonts w:ascii="proxima-nova" w:hAnsi="proxima-nova"/>
          <w:color w:val="000000"/>
        </w:rPr>
        <w:t xml:space="preserve">) A </w:t>
      </w:r>
      <w:r w:rsidRPr="00427092">
        <w:rPr>
          <w:rFonts w:ascii="proxima-nova" w:hAnsi="proxima-nova"/>
          <w:b/>
          <w:bCs/>
          <w:color w:val="000000"/>
        </w:rPr>
        <w:t>legal action research clinic</w:t>
      </w:r>
      <w:r>
        <w:rPr>
          <w:rFonts w:ascii="proxima-nova" w:hAnsi="proxima-nova"/>
          <w:color w:val="000000"/>
        </w:rPr>
        <w:t xml:space="preserve">, supporting organisations working with EU nationals in the UK, while producing </w:t>
      </w:r>
      <w:proofErr w:type="gramStart"/>
      <w:r>
        <w:rPr>
          <w:rFonts w:ascii="proxima-nova" w:hAnsi="proxima-nova"/>
          <w:color w:val="000000"/>
        </w:rPr>
        <w:t>a</w:t>
      </w:r>
      <w:proofErr w:type="gramEnd"/>
      <w:r>
        <w:rPr>
          <w:rFonts w:ascii="proxima-nova" w:hAnsi="proxima-nova"/>
          <w:color w:val="000000"/>
        </w:rPr>
        <w:t xml:space="preserve"> </w:t>
      </w:r>
      <w:r>
        <w:rPr>
          <w:rStyle w:val="Strong"/>
          <w:rFonts w:ascii="proxima-nova" w:hAnsi="proxima-nova"/>
          <w:color w:val="000000"/>
        </w:rPr>
        <w:t>advice-led ethnography</w:t>
      </w:r>
      <w:r>
        <w:rPr>
          <w:rFonts w:ascii="proxima-nova" w:hAnsi="proxima-nova"/>
          <w:color w:val="000000"/>
        </w:rPr>
        <w:t xml:space="preserve">, documenting the cases that we encounter. </w:t>
      </w:r>
    </w:p>
    <w:p w14:paraId="220B3073" w14:textId="77777777" w:rsidR="00427092" w:rsidRDefault="00427092" w:rsidP="006022DB">
      <w:pPr>
        <w:pStyle w:val="sqsrte-small"/>
        <w:shd w:val="clear" w:color="auto" w:fill="FFFFFF"/>
        <w:jc w:val="both"/>
        <w:rPr>
          <w:rFonts w:ascii="proxima-nova" w:hAnsi="proxima-nova"/>
          <w:color w:val="000000"/>
        </w:rPr>
      </w:pPr>
      <w:r>
        <w:rPr>
          <w:rFonts w:ascii="proxima-nova" w:hAnsi="proxima-nova"/>
          <w:color w:val="000000"/>
        </w:rPr>
        <w:t xml:space="preserve">(ii) Political interviews with MPs and Peers; MEPs; NGOs and key governance stakeholders on problems faced by EU nationals accessing public services. </w:t>
      </w:r>
    </w:p>
    <w:p w14:paraId="10C88C1E" w14:textId="5CC8E580" w:rsidR="00427092" w:rsidRPr="00427092" w:rsidRDefault="00427092" w:rsidP="006022DB">
      <w:pPr>
        <w:pStyle w:val="sqsrte-small"/>
        <w:shd w:val="clear" w:color="auto" w:fill="FFFFFF"/>
        <w:jc w:val="both"/>
        <w:rPr>
          <w:rFonts w:ascii="proxima-nova" w:hAnsi="proxima-nova"/>
          <w:color w:val="000000"/>
        </w:rPr>
      </w:pPr>
      <w:r>
        <w:rPr>
          <w:rFonts w:ascii="proxima-nova" w:hAnsi="proxima-nova"/>
          <w:color w:val="000000"/>
        </w:rPr>
        <w:t xml:space="preserve">(iii) Analysing statistical data on variables that affect EU nationals’ access to public services. </w:t>
      </w:r>
    </w:p>
    <w:p w14:paraId="3A5B79FF" w14:textId="77777777" w:rsidR="00427092" w:rsidRPr="00427092" w:rsidRDefault="00427092" w:rsidP="006022DB">
      <w:pPr>
        <w:shd w:val="clear" w:color="auto" w:fill="FFFFFF"/>
        <w:spacing w:before="100" w:beforeAutospacing="1" w:after="100" w:afterAutospacing="1"/>
        <w:jc w:val="both"/>
        <w:rPr>
          <w:rFonts w:ascii="proxima-nova" w:eastAsia="Times New Roman" w:hAnsi="proxima-nova" w:cs="Times New Roman"/>
          <w:color w:val="000000"/>
          <w:lang w:eastAsia="en-GB"/>
        </w:rPr>
      </w:pPr>
      <w:r>
        <w:rPr>
          <w:rFonts w:ascii="proxima-nova" w:eastAsia="Times New Roman" w:hAnsi="proxima-nova" w:cs="Times New Roman"/>
          <w:color w:val="000000"/>
          <w:lang w:eastAsia="en-GB"/>
        </w:rPr>
        <w:t xml:space="preserve">The project website is now live at: </w:t>
      </w:r>
      <w:hyperlink r:id="rId8" w:history="1">
        <w:r w:rsidRPr="00427092">
          <w:rPr>
            <w:rStyle w:val="Hyperlink"/>
            <w:rFonts w:ascii="proxima-nova" w:eastAsia="Times New Roman" w:hAnsi="proxima-nova" w:cs="Times New Roman"/>
            <w:lang w:eastAsia="en-GB"/>
          </w:rPr>
          <w:t>https://www.eurightshub.york.ac.uk/</w:t>
        </w:r>
      </w:hyperlink>
    </w:p>
    <w:p w14:paraId="1EB5E83F" w14:textId="6263FD02" w:rsidR="00427092" w:rsidRPr="00427092" w:rsidRDefault="00427092" w:rsidP="006022DB">
      <w:pPr>
        <w:shd w:val="clear" w:color="auto" w:fill="FFFFFF"/>
        <w:spacing w:before="100" w:beforeAutospacing="1" w:after="100" w:afterAutospacing="1"/>
        <w:jc w:val="both"/>
        <w:rPr>
          <w:rFonts w:ascii="proxima-nova" w:eastAsia="Times New Roman" w:hAnsi="proxima-nova" w:cs="Times New Roman"/>
          <w:color w:val="000000"/>
          <w:lang w:eastAsia="en-GB"/>
        </w:rPr>
      </w:pPr>
      <w:r w:rsidRPr="00427092">
        <w:rPr>
          <w:rFonts w:ascii="proxima-nova" w:eastAsia="Times New Roman" w:hAnsi="proxima-nova" w:cs="Times New Roman"/>
          <w:b/>
          <w:bCs/>
          <w:color w:val="000000"/>
          <w:lang w:eastAsia="en-GB"/>
        </w:rPr>
        <w:t>The Clinic is now open</w:t>
      </w:r>
      <w:r w:rsidRPr="00427092">
        <w:rPr>
          <w:rFonts w:ascii="proxima-nova" w:eastAsia="Times New Roman" w:hAnsi="proxima-nova" w:cs="Times New Roman"/>
          <w:color w:val="000000"/>
          <w:lang w:eastAsia="en-GB"/>
        </w:rPr>
        <w:t xml:space="preserve"> and ready to take referrals. We are able to provide advice and support to advisers around the UK on cases involving EU, EEA or third country national family members seeking to access public services – for example, through making claims or appeals relating to </w:t>
      </w:r>
      <w:r w:rsidRPr="00736497">
        <w:rPr>
          <w:rFonts w:ascii="proxima-nova" w:eastAsia="Times New Roman" w:hAnsi="proxima-nova" w:cs="Times New Roman"/>
          <w:b/>
          <w:bCs/>
          <w:color w:val="000000"/>
          <w:lang w:eastAsia="en-GB"/>
        </w:rPr>
        <w:t>welfare benefits</w:t>
      </w:r>
      <w:r w:rsidRPr="00427092">
        <w:rPr>
          <w:rFonts w:ascii="proxima-nova" w:eastAsia="Times New Roman" w:hAnsi="proxima-nova" w:cs="Times New Roman"/>
          <w:color w:val="000000"/>
          <w:lang w:eastAsia="en-GB"/>
        </w:rPr>
        <w:t xml:space="preserve">. We would also be interested in cases relating to access to public sector </w:t>
      </w:r>
      <w:r w:rsidRPr="00736497">
        <w:rPr>
          <w:rFonts w:ascii="proxima-nova" w:eastAsia="Times New Roman" w:hAnsi="proxima-nova" w:cs="Times New Roman"/>
          <w:b/>
          <w:bCs/>
          <w:color w:val="000000"/>
          <w:lang w:eastAsia="en-GB"/>
        </w:rPr>
        <w:t>housing, healthcare, education</w:t>
      </w:r>
      <w:r w:rsidRPr="00427092">
        <w:rPr>
          <w:rFonts w:ascii="proxima-nova" w:eastAsia="Times New Roman" w:hAnsi="proxima-nova" w:cs="Times New Roman"/>
          <w:color w:val="000000"/>
          <w:lang w:eastAsia="en-GB"/>
        </w:rPr>
        <w:t xml:space="preserve">, and other related services. </w:t>
      </w:r>
    </w:p>
    <w:p w14:paraId="439B7966" w14:textId="535B8217" w:rsidR="00427092" w:rsidRDefault="00427092" w:rsidP="006022DB">
      <w:pPr>
        <w:shd w:val="clear" w:color="auto" w:fill="FFFFFF"/>
        <w:spacing w:before="100" w:beforeAutospacing="1" w:after="100" w:afterAutospacing="1"/>
        <w:jc w:val="both"/>
        <w:rPr>
          <w:rFonts w:ascii="proxima-nova" w:eastAsia="Times New Roman" w:hAnsi="proxima-nova" w:cs="Times New Roman"/>
          <w:color w:val="000000"/>
          <w:lang w:eastAsia="en-GB"/>
        </w:rPr>
      </w:pPr>
      <w:r w:rsidRPr="00427092">
        <w:rPr>
          <w:rFonts w:ascii="proxima-nova" w:eastAsia="Times New Roman" w:hAnsi="proxima-nova" w:cs="Times New Roman"/>
          <w:color w:val="000000"/>
          <w:lang w:eastAsia="en-GB"/>
        </w:rPr>
        <w:t>The clinic will be working primarily with charitable advice organisations – giving second tier advice to support their work with EU nationals, even if EU nationals only make up a small proportion of their clients. The hub, while based in York Law School Clinic, operates nation-wide – so we welcome referrals from across England, Wales, Scotland and Northern Ireland. Advice and support will be provided remotely.</w:t>
      </w:r>
    </w:p>
    <w:p w14:paraId="6162071B" w14:textId="77777777" w:rsidR="0039188A" w:rsidRDefault="00736497" w:rsidP="006022DB">
      <w:pPr>
        <w:shd w:val="clear" w:color="auto" w:fill="FFFFFF"/>
        <w:spacing w:before="100" w:beforeAutospacing="1" w:after="100" w:afterAutospacing="1"/>
        <w:jc w:val="both"/>
        <w:rPr>
          <w:rFonts w:ascii="proxima-nova" w:eastAsia="Times New Roman" w:hAnsi="proxima-nova" w:cs="Times New Roman"/>
          <w:color w:val="000000"/>
          <w:lang w:eastAsia="en-GB"/>
        </w:rPr>
      </w:pPr>
      <w:r>
        <w:rPr>
          <w:rFonts w:ascii="proxima-nova" w:eastAsia="Times New Roman" w:hAnsi="proxima-nova" w:cs="Times New Roman"/>
          <w:color w:val="000000"/>
          <w:lang w:eastAsia="en-GB"/>
        </w:rPr>
        <w:t xml:space="preserve">The clinic is led by Charlotte O’Brien, a Professor of Law, with over a decade’s worth of advice experience at Citizens Advice Offices, who specialises academically in EU and UK welfare law, and with substantial legal action research experience; and Alice Welsh, </w:t>
      </w:r>
      <w:proofErr w:type="gramStart"/>
      <w:r>
        <w:rPr>
          <w:rFonts w:ascii="proxima-nova" w:eastAsia="Times New Roman" w:hAnsi="proxima-nova" w:cs="Times New Roman"/>
          <w:color w:val="000000"/>
          <w:lang w:eastAsia="en-GB"/>
        </w:rPr>
        <w:t>our</w:t>
      </w:r>
      <w:proofErr w:type="gramEnd"/>
      <w:r>
        <w:rPr>
          <w:rFonts w:ascii="proxima-nova" w:eastAsia="Times New Roman" w:hAnsi="proxima-nova" w:cs="Times New Roman"/>
          <w:color w:val="000000"/>
          <w:lang w:eastAsia="en-GB"/>
        </w:rPr>
        <w:t xml:space="preserve"> </w:t>
      </w:r>
    </w:p>
    <w:p w14:paraId="007D8113" w14:textId="77777777" w:rsidR="0039188A" w:rsidRDefault="0039188A" w:rsidP="006022DB">
      <w:pPr>
        <w:shd w:val="clear" w:color="auto" w:fill="FFFFFF"/>
        <w:spacing w:before="100" w:beforeAutospacing="1" w:after="100" w:afterAutospacing="1"/>
        <w:jc w:val="both"/>
        <w:rPr>
          <w:rFonts w:ascii="proxima-nova" w:eastAsia="Times New Roman" w:hAnsi="proxima-nova" w:cs="Times New Roman"/>
          <w:color w:val="000000"/>
          <w:lang w:eastAsia="en-GB"/>
        </w:rPr>
      </w:pPr>
    </w:p>
    <w:p w14:paraId="09AC5044" w14:textId="77777777" w:rsidR="0039188A" w:rsidRDefault="0039188A" w:rsidP="006022DB">
      <w:pPr>
        <w:shd w:val="clear" w:color="auto" w:fill="FFFFFF"/>
        <w:spacing w:before="100" w:beforeAutospacing="1" w:after="100" w:afterAutospacing="1"/>
        <w:jc w:val="both"/>
        <w:rPr>
          <w:rFonts w:ascii="proxima-nova" w:eastAsia="Times New Roman" w:hAnsi="proxima-nova" w:cs="Times New Roman"/>
          <w:color w:val="000000"/>
          <w:lang w:eastAsia="en-GB"/>
        </w:rPr>
      </w:pPr>
    </w:p>
    <w:p w14:paraId="1A2DAC99" w14:textId="69CD7271" w:rsidR="00736497" w:rsidRPr="00427092" w:rsidRDefault="00736497" w:rsidP="006022DB">
      <w:pPr>
        <w:shd w:val="clear" w:color="auto" w:fill="FFFFFF"/>
        <w:spacing w:before="100" w:beforeAutospacing="1" w:after="100" w:afterAutospacing="1"/>
        <w:jc w:val="both"/>
        <w:rPr>
          <w:rFonts w:ascii="proxima-nova" w:eastAsia="Times New Roman" w:hAnsi="proxima-nova" w:cs="Times New Roman"/>
          <w:color w:val="000000"/>
          <w:lang w:eastAsia="en-GB"/>
        </w:rPr>
      </w:pPr>
      <w:r>
        <w:rPr>
          <w:rFonts w:ascii="proxima-nova" w:eastAsia="Times New Roman" w:hAnsi="proxima-nova" w:cs="Times New Roman"/>
          <w:color w:val="000000"/>
          <w:lang w:eastAsia="en-GB"/>
        </w:rPr>
        <w:t>Research Fellow, who works 100% of her time on the project, and whose doctoral thesis specialised in the rights of EU national part time workers in the UK. She also has advice and policy experience, having worked with the AIRE Centre and the Public Law Project.</w:t>
      </w:r>
    </w:p>
    <w:p w14:paraId="3E8D26F4" w14:textId="77777777" w:rsidR="00427092" w:rsidRPr="00427092" w:rsidRDefault="00427092" w:rsidP="006022DB">
      <w:pPr>
        <w:shd w:val="clear" w:color="auto" w:fill="FFFFFF"/>
        <w:spacing w:before="100" w:beforeAutospacing="1" w:after="100" w:afterAutospacing="1"/>
        <w:jc w:val="both"/>
        <w:rPr>
          <w:rFonts w:ascii="proxima-nova" w:eastAsia="Times New Roman" w:hAnsi="proxima-nova" w:cs="Times New Roman"/>
          <w:color w:val="000000"/>
          <w:lang w:eastAsia="en-GB"/>
        </w:rPr>
      </w:pPr>
      <w:r w:rsidRPr="00427092">
        <w:rPr>
          <w:rFonts w:ascii="proxima-nova" w:eastAsia="Times New Roman" w:hAnsi="proxima-nova" w:cs="Times New Roman"/>
          <w:color w:val="000000"/>
          <w:lang w:eastAsia="en-GB"/>
        </w:rPr>
        <w:t xml:space="preserve">There are a number of avenues for support with settled status applications, and we are not seeking to replicate those. </w:t>
      </w:r>
    </w:p>
    <w:p w14:paraId="481C43DE" w14:textId="77777777" w:rsidR="00427092" w:rsidRPr="00427092" w:rsidRDefault="00427092" w:rsidP="006022DB">
      <w:pPr>
        <w:shd w:val="clear" w:color="auto" w:fill="FFFFFF"/>
        <w:spacing w:before="100" w:beforeAutospacing="1" w:after="100" w:afterAutospacing="1"/>
        <w:jc w:val="both"/>
        <w:rPr>
          <w:rFonts w:ascii="proxima-nova" w:eastAsia="Times New Roman" w:hAnsi="proxima-nova" w:cs="Times New Roman"/>
          <w:color w:val="000000"/>
          <w:lang w:eastAsia="en-GB"/>
        </w:rPr>
      </w:pPr>
      <w:r w:rsidRPr="00427092">
        <w:rPr>
          <w:rFonts w:ascii="proxima-nova" w:eastAsia="Times New Roman" w:hAnsi="proxima-nova" w:cs="Times New Roman"/>
          <w:color w:val="000000"/>
          <w:lang w:eastAsia="en-GB"/>
        </w:rPr>
        <w:t xml:space="preserve">By way of some examples, we hope to help with issues accessing public services including: </w:t>
      </w:r>
    </w:p>
    <w:p w14:paraId="56A52DBA" w14:textId="77777777" w:rsidR="00736497" w:rsidRDefault="00736497" w:rsidP="006022DB">
      <w:pPr>
        <w:numPr>
          <w:ilvl w:val="0"/>
          <w:numId w:val="1"/>
        </w:numPr>
        <w:shd w:val="clear" w:color="auto" w:fill="FFFFFF"/>
        <w:spacing w:before="120" w:after="120"/>
        <w:ind w:left="465"/>
        <w:jc w:val="both"/>
        <w:rPr>
          <w:rFonts w:ascii="proxima-nova" w:eastAsia="Times New Roman" w:hAnsi="proxima-nova" w:cs="Times New Roman"/>
          <w:color w:val="000000"/>
          <w:lang w:eastAsia="en-GB"/>
        </w:rPr>
      </w:pPr>
      <w:r w:rsidRPr="00736497">
        <w:rPr>
          <w:rFonts w:ascii="proxima-nova" w:eastAsia="Times New Roman" w:hAnsi="proxima-nova" w:cs="Times New Roman"/>
          <w:color w:val="000000"/>
          <w:lang w:eastAsia="en-GB"/>
        </w:rPr>
        <w:t>problems interpreting/understanding the law</w:t>
      </w:r>
      <w:r w:rsidRPr="00427092">
        <w:rPr>
          <w:rFonts w:ascii="proxima-nova" w:eastAsia="Times New Roman" w:hAnsi="proxima-nova" w:cs="Times New Roman"/>
          <w:color w:val="000000"/>
          <w:lang w:eastAsia="en-GB"/>
        </w:rPr>
        <w:t xml:space="preserve"> </w:t>
      </w:r>
    </w:p>
    <w:p w14:paraId="4E4393D4" w14:textId="3D6E970A" w:rsidR="00427092" w:rsidRPr="00427092" w:rsidRDefault="00427092" w:rsidP="006022DB">
      <w:pPr>
        <w:numPr>
          <w:ilvl w:val="0"/>
          <w:numId w:val="1"/>
        </w:numPr>
        <w:shd w:val="clear" w:color="auto" w:fill="FFFFFF"/>
        <w:spacing w:before="120" w:after="120"/>
        <w:ind w:left="465"/>
        <w:jc w:val="both"/>
        <w:rPr>
          <w:rFonts w:ascii="proxima-nova" w:eastAsia="Times New Roman" w:hAnsi="proxima-nova" w:cs="Times New Roman"/>
          <w:color w:val="000000"/>
          <w:lang w:eastAsia="en-GB"/>
        </w:rPr>
      </w:pPr>
      <w:r w:rsidRPr="00427092">
        <w:rPr>
          <w:rFonts w:ascii="proxima-nova" w:eastAsia="Times New Roman" w:hAnsi="proxima-nova" w:cs="Times New Roman"/>
          <w:color w:val="000000"/>
          <w:lang w:eastAsia="en-GB"/>
        </w:rPr>
        <w:t>decision maker error</w:t>
      </w:r>
    </w:p>
    <w:p w14:paraId="118B0CE7" w14:textId="77777777" w:rsidR="00427092" w:rsidRPr="00427092" w:rsidRDefault="00427092" w:rsidP="006022DB">
      <w:pPr>
        <w:numPr>
          <w:ilvl w:val="0"/>
          <w:numId w:val="1"/>
        </w:numPr>
        <w:shd w:val="clear" w:color="auto" w:fill="FFFFFF"/>
        <w:spacing w:before="120" w:after="120"/>
        <w:ind w:left="465"/>
        <w:jc w:val="both"/>
        <w:rPr>
          <w:rFonts w:ascii="proxima-nova" w:eastAsia="Times New Roman" w:hAnsi="proxima-nova" w:cs="Times New Roman"/>
          <w:color w:val="000000"/>
          <w:lang w:eastAsia="en-GB"/>
        </w:rPr>
      </w:pPr>
      <w:r w:rsidRPr="00427092">
        <w:rPr>
          <w:rFonts w:ascii="proxima-nova" w:eastAsia="Times New Roman" w:hAnsi="proxima-nova" w:cs="Times New Roman"/>
          <w:color w:val="000000"/>
          <w:lang w:eastAsia="en-GB"/>
        </w:rPr>
        <w:t>delays in decision making</w:t>
      </w:r>
    </w:p>
    <w:p w14:paraId="1E7AA814" w14:textId="77777777" w:rsidR="00427092" w:rsidRPr="00427092" w:rsidRDefault="00427092" w:rsidP="006022DB">
      <w:pPr>
        <w:numPr>
          <w:ilvl w:val="0"/>
          <w:numId w:val="1"/>
        </w:numPr>
        <w:shd w:val="clear" w:color="auto" w:fill="FFFFFF"/>
        <w:spacing w:before="120" w:after="120"/>
        <w:ind w:left="465"/>
        <w:jc w:val="both"/>
        <w:rPr>
          <w:rFonts w:ascii="proxima-nova" w:eastAsia="Times New Roman" w:hAnsi="proxima-nova" w:cs="Times New Roman"/>
          <w:color w:val="000000"/>
          <w:lang w:eastAsia="en-GB"/>
        </w:rPr>
      </w:pPr>
      <w:r w:rsidRPr="00427092">
        <w:rPr>
          <w:rFonts w:ascii="proxima-nova" w:eastAsia="Times New Roman" w:hAnsi="proxima-nova" w:cs="Times New Roman"/>
          <w:color w:val="000000"/>
          <w:lang w:eastAsia="en-GB"/>
        </w:rPr>
        <w:t>problems with evidencing rights (including problems posed by the digital nature of settled status)</w:t>
      </w:r>
    </w:p>
    <w:p w14:paraId="628EB68B" w14:textId="77777777" w:rsidR="00427092" w:rsidRPr="00427092" w:rsidRDefault="00427092" w:rsidP="006022DB">
      <w:pPr>
        <w:numPr>
          <w:ilvl w:val="0"/>
          <w:numId w:val="1"/>
        </w:numPr>
        <w:shd w:val="clear" w:color="auto" w:fill="FFFFFF"/>
        <w:spacing w:before="120" w:after="120"/>
        <w:ind w:left="465"/>
        <w:jc w:val="both"/>
        <w:rPr>
          <w:rFonts w:ascii="proxima-nova" w:eastAsia="Times New Roman" w:hAnsi="proxima-nova" w:cs="Times New Roman"/>
          <w:color w:val="000000"/>
          <w:lang w:eastAsia="en-GB"/>
        </w:rPr>
      </w:pPr>
      <w:r w:rsidRPr="00427092">
        <w:rPr>
          <w:rFonts w:ascii="proxima-nova" w:eastAsia="Times New Roman" w:hAnsi="proxima-nova" w:cs="Times New Roman"/>
          <w:color w:val="000000"/>
          <w:lang w:eastAsia="en-GB"/>
        </w:rPr>
        <w:t>problems relating to decisions on a ‘right to reside’ to access benefits</w:t>
      </w:r>
    </w:p>
    <w:p w14:paraId="17FDE3F1" w14:textId="77777777" w:rsidR="00427092" w:rsidRPr="00427092" w:rsidRDefault="00427092" w:rsidP="006022DB">
      <w:pPr>
        <w:numPr>
          <w:ilvl w:val="0"/>
          <w:numId w:val="1"/>
        </w:numPr>
        <w:shd w:val="clear" w:color="auto" w:fill="FFFFFF"/>
        <w:spacing w:before="120" w:after="120"/>
        <w:ind w:left="465"/>
        <w:jc w:val="both"/>
        <w:rPr>
          <w:rFonts w:ascii="proxima-nova" w:eastAsia="Times New Roman" w:hAnsi="proxima-nova" w:cs="Times New Roman"/>
          <w:color w:val="000000"/>
          <w:lang w:eastAsia="en-GB"/>
        </w:rPr>
      </w:pPr>
      <w:r w:rsidRPr="00427092">
        <w:rPr>
          <w:rFonts w:ascii="proxima-nova" w:eastAsia="Times New Roman" w:hAnsi="proxima-nova" w:cs="Times New Roman"/>
          <w:color w:val="000000"/>
          <w:lang w:eastAsia="en-GB"/>
        </w:rPr>
        <w:t>communication problems or obstacles faced by the client</w:t>
      </w:r>
    </w:p>
    <w:p w14:paraId="021E482E" w14:textId="77777777" w:rsidR="00427092" w:rsidRPr="00427092" w:rsidRDefault="00427092" w:rsidP="006022DB">
      <w:pPr>
        <w:numPr>
          <w:ilvl w:val="0"/>
          <w:numId w:val="1"/>
        </w:numPr>
        <w:shd w:val="clear" w:color="auto" w:fill="FFFFFF"/>
        <w:spacing w:before="120" w:after="120"/>
        <w:ind w:left="465"/>
        <w:jc w:val="both"/>
        <w:rPr>
          <w:rFonts w:ascii="proxima-nova" w:eastAsia="Times New Roman" w:hAnsi="proxima-nova" w:cs="Times New Roman"/>
          <w:color w:val="000000"/>
          <w:lang w:eastAsia="en-GB"/>
        </w:rPr>
      </w:pPr>
      <w:r w:rsidRPr="00427092">
        <w:rPr>
          <w:rFonts w:ascii="proxima-nova" w:eastAsia="Times New Roman" w:hAnsi="proxima-nova" w:cs="Times New Roman"/>
          <w:color w:val="000000"/>
          <w:lang w:eastAsia="en-GB"/>
        </w:rPr>
        <w:t xml:space="preserve">confusion created by cross-border movement </w:t>
      </w:r>
    </w:p>
    <w:p w14:paraId="5EC3C5F4" w14:textId="77777777" w:rsidR="00427092" w:rsidRPr="00427092" w:rsidRDefault="00427092" w:rsidP="006022DB">
      <w:pPr>
        <w:numPr>
          <w:ilvl w:val="0"/>
          <w:numId w:val="1"/>
        </w:numPr>
        <w:shd w:val="clear" w:color="auto" w:fill="FFFFFF"/>
        <w:spacing w:before="120" w:after="120"/>
        <w:ind w:left="465"/>
        <w:jc w:val="both"/>
        <w:rPr>
          <w:rFonts w:ascii="proxima-nova" w:eastAsia="Times New Roman" w:hAnsi="proxima-nova" w:cs="Times New Roman"/>
          <w:color w:val="000000"/>
          <w:lang w:eastAsia="en-GB"/>
        </w:rPr>
      </w:pPr>
      <w:r w:rsidRPr="00427092">
        <w:rPr>
          <w:rFonts w:ascii="proxima-nova" w:eastAsia="Times New Roman" w:hAnsi="proxima-nova" w:cs="Times New Roman"/>
          <w:color w:val="000000"/>
          <w:lang w:eastAsia="en-GB"/>
        </w:rPr>
        <w:t>direct or indirect nationality discrimination</w:t>
      </w:r>
    </w:p>
    <w:p w14:paraId="178E1928" w14:textId="77777777" w:rsidR="00427092" w:rsidRPr="00427092" w:rsidRDefault="00427092" w:rsidP="006022DB">
      <w:pPr>
        <w:numPr>
          <w:ilvl w:val="0"/>
          <w:numId w:val="1"/>
        </w:numPr>
        <w:shd w:val="clear" w:color="auto" w:fill="FFFFFF"/>
        <w:spacing w:before="120" w:after="120"/>
        <w:ind w:left="465"/>
        <w:jc w:val="both"/>
        <w:rPr>
          <w:rFonts w:ascii="proxima-nova" w:eastAsia="Times New Roman" w:hAnsi="proxima-nova" w:cs="Times New Roman"/>
          <w:color w:val="000000"/>
          <w:lang w:eastAsia="en-GB"/>
        </w:rPr>
      </w:pPr>
      <w:r w:rsidRPr="00427092">
        <w:rPr>
          <w:rFonts w:ascii="proxima-nova" w:eastAsia="Times New Roman" w:hAnsi="proxima-nova" w:cs="Times New Roman"/>
          <w:color w:val="000000"/>
          <w:lang w:eastAsia="en-GB"/>
        </w:rPr>
        <w:t xml:space="preserve">direct or indirect sex, gender, age or disability discrimination </w:t>
      </w:r>
    </w:p>
    <w:p w14:paraId="4167D325" w14:textId="77777777" w:rsidR="00427092" w:rsidRPr="00427092" w:rsidRDefault="00427092" w:rsidP="006022DB">
      <w:pPr>
        <w:shd w:val="clear" w:color="auto" w:fill="FFFFFF"/>
        <w:spacing w:before="100" w:beforeAutospacing="1" w:after="100" w:afterAutospacing="1"/>
        <w:jc w:val="both"/>
        <w:rPr>
          <w:rFonts w:ascii="proxima-nova" w:eastAsia="Times New Roman" w:hAnsi="proxima-nova" w:cs="Times New Roman"/>
          <w:color w:val="000000"/>
          <w:lang w:eastAsia="en-GB"/>
        </w:rPr>
      </w:pPr>
      <w:r w:rsidRPr="00427092">
        <w:rPr>
          <w:rFonts w:ascii="proxima-nova" w:eastAsia="Times New Roman" w:hAnsi="proxima-nova" w:cs="Times New Roman"/>
          <w:color w:val="000000"/>
          <w:lang w:eastAsia="en-GB"/>
        </w:rPr>
        <w:t xml:space="preserve">This is not an exhaustive list! Some problems will be unexpected; we are interested in any kind of obstacle encountered. </w:t>
      </w:r>
    </w:p>
    <w:p w14:paraId="471C1473" w14:textId="08F2A321" w:rsidR="00427092" w:rsidRDefault="00427092" w:rsidP="006022DB">
      <w:pPr>
        <w:shd w:val="clear" w:color="auto" w:fill="FFFFFF"/>
        <w:spacing w:before="100" w:beforeAutospacing="1" w:after="100" w:afterAutospacing="1"/>
        <w:jc w:val="both"/>
        <w:rPr>
          <w:rFonts w:ascii="proxima-nova" w:eastAsia="Times New Roman" w:hAnsi="proxima-nova" w:cs="Times New Roman"/>
          <w:color w:val="000000"/>
          <w:lang w:eastAsia="en-GB"/>
        </w:rPr>
      </w:pPr>
      <w:r w:rsidRPr="00427092">
        <w:rPr>
          <w:rFonts w:ascii="proxima-nova" w:eastAsia="Times New Roman" w:hAnsi="proxima-nova" w:cs="Times New Roman"/>
          <w:color w:val="000000"/>
          <w:lang w:eastAsia="en-GB"/>
        </w:rPr>
        <w:t xml:space="preserve">To find out more information about the project and how to make a referral visit our </w:t>
      </w:r>
      <w:hyperlink r:id="rId9" w:history="1">
        <w:r w:rsidRPr="00615EBB">
          <w:rPr>
            <w:rStyle w:val="Hyperlink"/>
            <w:rFonts w:ascii="proxima-nova" w:eastAsia="Times New Roman" w:hAnsi="proxima-nova" w:cs="Times New Roman"/>
            <w:lang w:eastAsia="en-GB"/>
          </w:rPr>
          <w:t>referral page.</w:t>
        </w:r>
      </w:hyperlink>
      <w:r w:rsidRPr="00427092">
        <w:rPr>
          <w:rFonts w:ascii="proxima-nova" w:eastAsia="Times New Roman" w:hAnsi="proxima-nova" w:cs="Times New Roman"/>
          <w:color w:val="000000"/>
          <w:lang w:eastAsia="en-GB"/>
        </w:rPr>
        <w:t xml:space="preserve"> </w:t>
      </w:r>
    </w:p>
    <w:p w14:paraId="4CCB1AD9" w14:textId="509A838E" w:rsidR="00427092" w:rsidRDefault="00427092" w:rsidP="006022DB">
      <w:pPr>
        <w:shd w:val="clear" w:color="auto" w:fill="FFFFFF"/>
        <w:spacing w:before="100" w:beforeAutospacing="1" w:after="100" w:afterAutospacing="1"/>
        <w:jc w:val="both"/>
        <w:rPr>
          <w:rFonts w:ascii="proxima-nova" w:eastAsia="Times New Roman" w:hAnsi="proxima-nova" w:cs="Times New Roman"/>
          <w:color w:val="000000"/>
          <w:lang w:eastAsia="en-GB"/>
        </w:rPr>
      </w:pPr>
      <w:r>
        <w:rPr>
          <w:rFonts w:ascii="proxima-nova" w:eastAsia="Times New Roman" w:hAnsi="proxima-nova" w:cs="Times New Roman"/>
          <w:color w:val="000000"/>
          <w:lang w:eastAsia="en-GB"/>
        </w:rPr>
        <w:t xml:space="preserve">Contact: </w:t>
      </w:r>
      <w:hyperlink r:id="rId10" w:history="1">
        <w:r w:rsidRPr="00427092">
          <w:rPr>
            <w:rStyle w:val="Hyperlink"/>
            <w:rFonts w:ascii="proxima-nova" w:eastAsia="Times New Roman" w:hAnsi="proxima-nova" w:cs="Times New Roman"/>
            <w:lang w:eastAsia="en-GB"/>
          </w:rPr>
          <w:t>law-eurightshub@york.ac.uk</w:t>
        </w:r>
      </w:hyperlink>
      <w:r w:rsidRPr="00427092">
        <w:rPr>
          <w:rFonts w:ascii="proxima-nova" w:eastAsia="Times New Roman" w:hAnsi="proxima-nova" w:cs="Times New Roman"/>
          <w:color w:val="000000"/>
          <w:lang w:eastAsia="en-GB"/>
        </w:rPr>
        <w:t xml:space="preserve">  </w:t>
      </w:r>
    </w:p>
    <w:p w14:paraId="52B5AD69" w14:textId="6ACF6F08" w:rsidR="00C252B2" w:rsidRPr="00427092" w:rsidRDefault="00C252B2" w:rsidP="006022DB">
      <w:pPr>
        <w:shd w:val="clear" w:color="auto" w:fill="FFFFFF"/>
        <w:spacing w:before="100" w:beforeAutospacing="1" w:after="100" w:afterAutospacing="1"/>
        <w:jc w:val="both"/>
        <w:rPr>
          <w:rFonts w:ascii="proxima-nova" w:eastAsia="Times New Roman" w:hAnsi="proxima-nova" w:cs="Times New Roman"/>
          <w:color w:val="000000"/>
          <w:lang w:eastAsia="en-GB"/>
        </w:rPr>
      </w:pPr>
      <w:r>
        <w:rPr>
          <w:rFonts w:ascii="proxima-nova" w:eastAsia="Times New Roman" w:hAnsi="proxima-nova" w:cs="Times New Roman"/>
          <w:color w:val="000000"/>
          <w:lang w:eastAsia="en-GB"/>
        </w:rPr>
        <w:t xml:space="preserve">Twitter: </w:t>
      </w:r>
      <w:hyperlink r:id="rId11" w:history="1">
        <w:r w:rsidRPr="00C252B2">
          <w:rPr>
            <w:rStyle w:val="Hyperlink"/>
            <w:rFonts w:ascii="proxima-nova" w:eastAsia="Times New Roman" w:hAnsi="proxima-nova" w:cs="Times New Roman"/>
            <w:lang w:eastAsia="en-GB"/>
          </w:rPr>
          <w:t>@EURightsHub</w:t>
        </w:r>
      </w:hyperlink>
    </w:p>
    <w:p w14:paraId="1776773B" w14:textId="769636F0" w:rsidR="00427092" w:rsidRDefault="00427092" w:rsidP="006022DB">
      <w:pPr>
        <w:pStyle w:val="Heading4"/>
        <w:shd w:val="clear" w:color="auto" w:fill="FFFFFF"/>
        <w:jc w:val="center"/>
        <w:rPr>
          <w:rStyle w:val="Emphasis"/>
          <w:rFonts w:ascii="ltc-bodoni-175" w:hAnsi="ltc-bodoni-175"/>
          <w:i/>
          <w:iCs/>
          <w:color w:val="000000"/>
        </w:rPr>
      </w:pPr>
      <w:r w:rsidRPr="00427092">
        <w:rPr>
          <w:rStyle w:val="Emphasis"/>
          <w:rFonts w:ascii="ltc-bodoni-175" w:hAnsi="ltc-bodoni-175"/>
          <w:i/>
          <w:iCs/>
          <w:color w:val="000000"/>
        </w:rPr>
        <w:t xml:space="preserve">“The project is ground-breaking, working </w:t>
      </w:r>
      <w:proofErr w:type="gramStart"/>
      <w:r w:rsidRPr="00427092">
        <w:rPr>
          <w:rStyle w:val="Emphasis"/>
          <w:rFonts w:ascii="ltc-bodoni-175" w:hAnsi="ltc-bodoni-175"/>
          <w:i/>
          <w:iCs/>
          <w:color w:val="000000"/>
        </w:rPr>
        <w:t>first hand</w:t>
      </w:r>
      <w:proofErr w:type="gramEnd"/>
      <w:r w:rsidRPr="00427092">
        <w:rPr>
          <w:rStyle w:val="Emphasis"/>
          <w:rFonts w:ascii="ltc-bodoni-175" w:hAnsi="ltc-bodoni-175"/>
          <w:i/>
          <w:iCs/>
          <w:color w:val="000000"/>
        </w:rPr>
        <w:t xml:space="preserve"> with</w:t>
      </w:r>
    </w:p>
    <w:p w14:paraId="504EC274" w14:textId="7BC6916A" w:rsidR="00427092" w:rsidRDefault="00427092" w:rsidP="006022DB">
      <w:pPr>
        <w:pStyle w:val="Heading4"/>
        <w:shd w:val="clear" w:color="auto" w:fill="FFFFFF"/>
        <w:jc w:val="center"/>
        <w:rPr>
          <w:rStyle w:val="Emphasis"/>
          <w:rFonts w:ascii="ltc-bodoni-175" w:hAnsi="ltc-bodoni-175"/>
          <w:i/>
          <w:iCs/>
          <w:color w:val="000000"/>
        </w:rPr>
      </w:pPr>
      <w:r w:rsidRPr="00427092">
        <w:rPr>
          <w:rStyle w:val="Emphasis"/>
          <w:rFonts w:ascii="ltc-bodoni-175" w:hAnsi="ltc-bodoni-175"/>
          <w:i/>
          <w:iCs/>
          <w:color w:val="000000"/>
        </w:rPr>
        <w:t>advisers in the UK, providing advice and advocacy,</w:t>
      </w:r>
    </w:p>
    <w:p w14:paraId="62CC722E" w14:textId="0BC59602" w:rsidR="00427092" w:rsidRDefault="00427092" w:rsidP="006022DB">
      <w:pPr>
        <w:pStyle w:val="Heading4"/>
        <w:shd w:val="clear" w:color="auto" w:fill="FFFFFF"/>
        <w:jc w:val="center"/>
        <w:rPr>
          <w:rStyle w:val="Emphasis"/>
          <w:rFonts w:ascii="ltc-bodoni-175" w:hAnsi="ltc-bodoni-175"/>
          <w:i/>
          <w:iCs/>
          <w:color w:val="000000"/>
        </w:rPr>
      </w:pPr>
      <w:r w:rsidRPr="00427092">
        <w:rPr>
          <w:rStyle w:val="Emphasis"/>
          <w:rFonts w:ascii="ltc-bodoni-175" w:hAnsi="ltc-bodoni-175"/>
          <w:i/>
          <w:iCs/>
          <w:color w:val="000000"/>
        </w:rPr>
        <w:t>and giving ethnographic insight into the process of</w:t>
      </w:r>
    </w:p>
    <w:p w14:paraId="49EE2FAD" w14:textId="7886B4A1" w:rsidR="00427092" w:rsidRPr="00427092" w:rsidRDefault="00427092" w:rsidP="006022DB">
      <w:pPr>
        <w:pStyle w:val="Heading4"/>
        <w:shd w:val="clear" w:color="auto" w:fill="FFFFFF"/>
        <w:jc w:val="center"/>
        <w:rPr>
          <w:rFonts w:ascii="ltc-bodoni-175" w:hAnsi="ltc-bodoni-175"/>
          <w:i w:val="0"/>
          <w:iCs w:val="0"/>
          <w:color w:val="000000"/>
        </w:rPr>
      </w:pPr>
      <w:r w:rsidRPr="00427092">
        <w:rPr>
          <w:rStyle w:val="Emphasis"/>
          <w:rFonts w:ascii="ltc-bodoni-175" w:hAnsi="ltc-bodoni-175"/>
          <w:i/>
          <w:iCs/>
          <w:color w:val="000000"/>
        </w:rPr>
        <w:t>navigating EU and UK immigration/welfare law.”</w:t>
      </w:r>
    </w:p>
    <w:p w14:paraId="557B6D47" w14:textId="77777777" w:rsidR="00762DCB" w:rsidRDefault="00762DCB" w:rsidP="006022DB">
      <w:pPr>
        <w:jc w:val="center"/>
      </w:pPr>
    </w:p>
    <w:sectPr w:rsidR="00762DCB" w:rsidSect="00197762">
      <w:pgSz w:w="11900" w:h="16840"/>
      <w:pgMar w:top="19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AC251" w14:textId="77777777" w:rsidR="00AE33A4" w:rsidRDefault="00AE33A4" w:rsidP="00197762">
      <w:r>
        <w:separator/>
      </w:r>
    </w:p>
  </w:endnote>
  <w:endnote w:type="continuationSeparator" w:id="0">
    <w:p w14:paraId="471BE738" w14:textId="77777777" w:rsidR="00AE33A4" w:rsidRDefault="00AE33A4" w:rsidP="00197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tc-bodoni-175">
    <w:altName w:val="Cambria"/>
    <w:panose1 w:val="020B0604020202020204"/>
    <w:charset w:val="00"/>
    <w:family w:val="roman"/>
    <w:notTrueType/>
    <w:pitch w:val="default"/>
  </w:font>
  <w:font w:name="proxima-nova">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79F07" w14:textId="77777777" w:rsidR="00AE33A4" w:rsidRDefault="00AE33A4" w:rsidP="00197762">
      <w:r>
        <w:separator/>
      </w:r>
    </w:p>
  </w:footnote>
  <w:footnote w:type="continuationSeparator" w:id="0">
    <w:p w14:paraId="12B78E47" w14:textId="77777777" w:rsidR="00AE33A4" w:rsidRDefault="00AE33A4" w:rsidP="001977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158B6"/>
    <w:multiLevelType w:val="multilevel"/>
    <w:tmpl w:val="2DF6A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822116"/>
    <w:multiLevelType w:val="hybridMultilevel"/>
    <w:tmpl w:val="00D65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092"/>
    <w:rsid w:val="00194081"/>
    <w:rsid w:val="00197762"/>
    <w:rsid w:val="0039188A"/>
    <w:rsid w:val="00427092"/>
    <w:rsid w:val="005C0422"/>
    <w:rsid w:val="006022DB"/>
    <w:rsid w:val="00615EBB"/>
    <w:rsid w:val="00645620"/>
    <w:rsid w:val="00736497"/>
    <w:rsid w:val="00762DCB"/>
    <w:rsid w:val="00953C72"/>
    <w:rsid w:val="009F3655"/>
    <w:rsid w:val="00AE33A4"/>
    <w:rsid w:val="00C252B2"/>
    <w:rsid w:val="00CD5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03E0F49"/>
  <w15:chartTrackingRefBased/>
  <w15:docId w15:val="{8BB0D0FD-E468-D349-859E-339BF811F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27092"/>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unhideWhenUsed/>
    <w:qFormat/>
    <w:rsid w:val="0042709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092"/>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427092"/>
    <w:rPr>
      <w:color w:val="0000FF"/>
      <w:u w:val="single"/>
    </w:rPr>
  </w:style>
  <w:style w:type="paragraph" w:customStyle="1" w:styleId="sqsrte-small">
    <w:name w:val="sqsrte-small"/>
    <w:basedOn w:val="Normal"/>
    <w:rsid w:val="00427092"/>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427092"/>
    <w:rPr>
      <w:b/>
      <w:bCs/>
    </w:rPr>
  </w:style>
  <w:style w:type="character" w:customStyle="1" w:styleId="Heading4Char">
    <w:name w:val="Heading 4 Char"/>
    <w:basedOn w:val="DefaultParagraphFont"/>
    <w:link w:val="Heading4"/>
    <w:uiPriority w:val="9"/>
    <w:rsid w:val="00427092"/>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427092"/>
    <w:rPr>
      <w:i/>
      <w:iCs/>
    </w:rPr>
  </w:style>
  <w:style w:type="character" w:styleId="UnresolvedMention">
    <w:name w:val="Unresolved Mention"/>
    <w:basedOn w:val="DefaultParagraphFont"/>
    <w:uiPriority w:val="99"/>
    <w:semiHidden/>
    <w:unhideWhenUsed/>
    <w:rsid w:val="00427092"/>
    <w:rPr>
      <w:color w:val="605E5C"/>
      <w:shd w:val="clear" w:color="auto" w:fill="E1DFDD"/>
    </w:rPr>
  </w:style>
  <w:style w:type="character" w:styleId="FollowedHyperlink">
    <w:name w:val="FollowedHyperlink"/>
    <w:basedOn w:val="DefaultParagraphFont"/>
    <w:uiPriority w:val="99"/>
    <w:semiHidden/>
    <w:unhideWhenUsed/>
    <w:rsid w:val="00615EBB"/>
    <w:rPr>
      <w:color w:val="954F72" w:themeColor="followedHyperlink"/>
      <w:u w:val="single"/>
    </w:rPr>
  </w:style>
  <w:style w:type="paragraph" w:styleId="ListParagraph">
    <w:name w:val="List Paragraph"/>
    <w:basedOn w:val="Normal"/>
    <w:uiPriority w:val="34"/>
    <w:qFormat/>
    <w:rsid w:val="00736497"/>
    <w:pPr>
      <w:ind w:left="720"/>
      <w:contextualSpacing/>
    </w:pPr>
  </w:style>
  <w:style w:type="paragraph" w:styleId="Header">
    <w:name w:val="header"/>
    <w:basedOn w:val="Normal"/>
    <w:link w:val="HeaderChar"/>
    <w:uiPriority w:val="99"/>
    <w:unhideWhenUsed/>
    <w:rsid w:val="00197762"/>
    <w:pPr>
      <w:tabs>
        <w:tab w:val="center" w:pos="4680"/>
        <w:tab w:val="right" w:pos="9360"/>
      </w:tabs>
    </w:pPr>
  </w:style>
  <w:style w:type="character" w:customStyle="1" w:styleId="HeaderChar">
    <w:name w:val="Header Char"/>
    <w:basedOn w:val="DefaultParagraphFont"/>
    <w:link w:val="Header"/>
    <w:uiPriority w:val="99"/>
    <w:rsid w:val="00197762"/>
  </w:style>
  <w:style w:type="paragraph" w:styleId="Footer">
    <w:name w:val="footer"/>
    <w:basedOn w:val="Normal"/>
    <w:link w:val="FooterChar"/>
    <w:uiPriority w:val="99"/>
    <w:unhideWhenUsed/>
    <w:rsid w:val="00197762"/>
    <w:pPr>
      <w:tabs>
        <w:tab w:val="center" w:pos="4680"/>
        <w:tab w:val="right" w:pos="9360"/>
      </w:tabs>
    </w:pPr>
  </w:style>
  <w:style w:type="character" w:customStyle="1" w:styleId="FooterChar">
    <w:name w:val="Footer Char"/>
    <w:basedOn w:val="DefaultParagraphFont"/>
    <w:link w:val="Footer"/>
    <w:uiPriority w:val="99"/>
    <w:rsid w:val="00197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989930">
      <w:bodyDiv w:val="1"/>
      <w:marLeft w:val="0"/>
      <w:marRight w:val="0"/>
      <w:marTop w:val="0"/>
      <w:marBottom w:val="0"/>
      <w:divBdr>
        <w:top w:val="none" w:sz="0" w:space="0" w:color="auto"/>
        <w:left w:val="none" w:sz="0" w:space="0" w:color="auto"/>
        <w:bottom w:val="none" w:sz="0" w:space="0" w:color="auto"/>
        <w:right w:val="none" w:sz="0" w:space="0" w:color="auto"/>
      </w:divBdr>
    </w:div>
    <w:div w:id="614597983">
      <w:bodyDiv w:val="1"/>
      <w:marLeft w:val="0"/>
      <w:marRight w:val="0"/>
      <w:marTop w:val="0"/>
      <w:marBottom w:val="0"/>
      <w:divBdr>
        <w:top w:val="none" w:sz="0" w:space="0" w:color="auto"/>
        <w:left w:val="none" w:sz="0" w:space="0" w:color="auto"/>
        <w:bottom w:val="none" w:sz="0" w:space="0" w:color="auto"/>
        <w:right w:val="none" w:sz="0" w:space="0" w:color="auto"/>
      </w:divBdr>
    </w:div>
    <w:div w:id="642081349">
      <w:bodyDiv w:val="1"/>
      <w:marLeft w:val="0"/>
      <w:marRight w:val="0"/>
      <w:marTop w:val="0"/>
      <w:marBottom w:val="0"/>
      <w:divBdr>
        <w:top w:val="none" w:sz="0" w:space="0" w:color="auto"/>
        <w:left w:val="none" w:sz="0" w:space="0" w:color="auto"/>
        <w:bottom w:val="none" w:sz="0" w:space="0" w:color="auto"/>
        <w:right w:val="none" w:sz="0" w:space="0" w:color="auto"/>
      </w:divBdr>
    </w:div>
    <w:div w:id="691344602">
      <w:bodyDiv w:val="1"/>
      <w:marLeft w:val="0"/>
      <w:marRight w:val="0"/>
      <w:marTop w:val="0"/>
      <w:marBottom w:val="0"/>
      <w:divBdr>
        <w:top w:val="none" w:sz="0" w:space="0" w:color="auto"/>
        <w:left w:val="none" w:sz="0" w:space="0" w:color="auto"/>
        <w:bottom w:val="none" w:sz="0" w:space="0" w:color="auto"/>
        <w:right w:val="none" w:sz="0" w:space="0" w:color="auto"/>
      </w:divBdr>
    </w:div>
    <w:div w:id="885020598">
      <w:bodyDiv w:val="1"/>
      <w:marLeft w:val="0"/>
      <w:marRight w:val="0"/>
      <w:marTop w:val="0"/>
      <w:marBottom w:val="0"/>
      <w:divBdr>
        <w:top w:val="none" w:sz="0" w:space="0" w:color="auto"/>
        <w:left w:val="none" w:sz="0" w:space="0" w:color="auto"/>
        <w:bottom w:val="none" w:sz="0" w:space="0" w:color="auto"/>
        <w:right w:val="none" w:sz="0" w:space="0" w:color="auto"/>
      </w:divBdr>
    </w:div>
    <w:div w:id="1212378858">
      <w:bodyDiv w:val="1"/>
      <w:marLeft w:val="0"/>
      <w:marRight w:val="0"/>
      <w:marTop w:val="0"/>
      <w:marBottom w:val="0"/>
      <w:divBdr>
        <w:top w:val="none" w:sz="0" w:space="0" w:color="auto"/>
        <w:left w:val="none" w:sz="0" w:space="0" w:color="auto"/>
        <w:bottom w:val="none" w:sz="0" w:space="0" w:color="auto"/>
        <w:right w:val="none" w:sz="0" w:space="0" w:color="auto"/>
      </w:divBdr>
    </w:div>
    <w:div w:id="1449817826">
      <w:bodyDiv w:val="1"/>
      <w:marLeft w:val="0"/>
      <w:marRight w:val="0"/>
      <w:marTop w:val="0"/>
      <w:marBottom w:val="0"/>
      <w:divBdr>
        <w:top w:val="none" w:sz="0" w:space="0" w:color="auto"/>
        <w:left w:val="none" w:sz="0" w:space="0" w:color="auto"/>
        <w:bottom w:val="none" w:sz="0" w:space="0" w:color="auto"/>
        <w:right w:val="none" w:sz="0" w:space="0" w:color="auto"/>
      </w:divBdr>
    </w:div>
    <w:div w:id="1612515487">
      <w:bodyDiv w:val="1"/>
      <w:marLeft w:val="0"/>
      <w:marRight w:val="0"/>
      <w:marTop w:val="0"/>
      <w:marBottom w:val="0"/>
      <w:divBdr>
        <w:top w:val="none" w:sz="0" w:space="0" w:color="auto"/>
        <w:left w:val="none" w:sz="0" w:space="0" w:color="auto"/>
        <w:bottom w:val="none" w:sz="0" w:space="0" w:color="auto"/>
        <w:right w:val="none" w:sz="0" w:space="0" w:color="auto"/>
      </w:divBdr>
    </w:div>
    <w:div w:id="1734356462">
      <w:bodyDiv w:val="1"/>
      <w:marLeft w:val="0"/>
      <w:marRight w:val="0"/>
      <w:marTop w:val="0"/>
      <w:marBottom w:val="0"/>
      <w:divBdr>
        <w:top w:val="none" w:sz="0" w:space="0" w:color="auto"/>
        <w:left w:val="none" w:sz="0" w:space="0" w:color="auto"/>
        <w:bottom w:val="none" w:sz="0" w:space="0" w:color="auto"/>
        <w:right w:val="none" w:sz="0" w:space="0" w:color="auto"/>
      </w:divBdr>
    </w:div>
    <w:div w:id="1826630896">
      <w:bodyDiv w:val="1"/>
      <w:marLeft w:val="0"/>
      <w:marRight w:val="0"/>
      <w:marTop w:val="0"/>
      <w:marBottom w:val="0"/>
      <w:divBdr>
        <w:top w:val="none" w:sz="0" w:space="0" w:color="auto"/>
        <w:left w:val="none" w:sz="0" w:space="0" w:color="auto"/>
        <w:bottom w:val="none" w:sz="0" w:space="0" w:color="auto"/>
        <w:right w:val="none" w:sz="0" w:space="0" w:color="auto"/>
      </w:divBdr>
      <w:divsChild>
        <w:div w:id="852573049">
          <w:marLeft w:val="0"/>
          <w:marRight w:val="0"/>
          <w:marTop w:val="0"/>
          <w:marBottom w:val="750"/>
          <w:divBdr>
            <w:top w:val="none" w:sz="0" w:space="0" w:color="auto"/>
            <w:left w:val="none" w:sz="0" w:space="0" w:color="auto"/>
            <w:bottom w:val="none" w:sz="0" w:space="0" w:color="auto"/>
            <w:right w:val="none" w:sz="0" w:space="0" w:color="auto"/>
          </w:divBdr>
          <w:divsChild>
            <w:div w:id="213472944">
              <w:marLeft w:val="0"/>
              <w:marRight w:val="0"/>
              <w:marTop w:val="0"/>
              <w:marBottom w:val="0"/>
              <w:divBdr>
                <w:top w:val="none" w:sz="0" w:space="0" w:color="auto"/>
                <w:left w:val="none" w:sz="0" w:space="0" w:color="auto"/>
                <w:bottom w:val="none" w:sz="0" w:space="0" w:color="auto"/>
                <w:right w:val="none" w:sz="0" w:space="0" w:color="auto"/>
              </w:divBdr>
            </w:div>
            <w:div w:id="1448692579">
              <w:marLeft w:val="0"/>
              <w:marRight w:val="0"/>
              <w:marTop w:val="0"/>
              <w:marBottom w:val="0"/>
              <w:divBdr>
                <w:top w:val="none" w:sz="0" w:space="0" w:color="auto"/>
                <w:left w:val="none" w:sz="0" w:space="0" w:color="auto"/>
                <w:bottom w:val="none" w:sz="0" w:space="0" w:color="auto"/>
                <w:right w:val="none" w:sz="0" w:space="0" w:color="auto"/>
              </w:divBdr>
              <w:divsChild>
                <w:div w:id="129579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5165">
          <w:marLeft w:val="0"/>
          <w:marRight w:val="0"/>
          <w:marTop w:val="0"/>
          <w:marBottom w:val="0"/>
          <w:divBdr>
            <w:top w:val="none" w:sz="0" w:space="0" w:color="auto"/>
            <w:left w:val="none" w:sz="0" w:space="0" w:color="auto"/>
            <w:bottom w:val="none" w:sz="0" w:space="0" w:color="auto"/>
            <w:right w:val="none" w:sz="0" w:space="0" w:color="auto"/>
          </w:divBdr>
          <w:divsChild>
            <w:div w:id="678040911">
              <w:marLeft w:val="0"/>
              <w:marRight w:val="0"/>
              <w:marTop w:val="0"/>
              <w:marBottom w:val="0"/>
              <w:divBdr>
                <w:top w:val="none" w:sz="0" w:space="0" w:color="auto"/>
                <w:left w:val="none" w:sz="0" w:space="0" w:color="auto"/>
                <w:bottom w:val="none" w:sz="0" w:space="0" w:color="auto"/>
                <w:right w:val="none" w:sz="0" w:space="0" w:color="auto"/>
              </w:divBdr>
              <w:divsChild>
                <w:div w:id="997685751">
                  <w:marLeft w:val="0"/>
                  <w:marRight w:val="0"/>
                  <w:marTop w:val="0"/>
                  <w:marBottom w:val="0"/>
                  <w:divBdr>
                    <w:top w:val="none" w:sz="0" w:space="0" w:color="auto"/>
                    <w:left w:val="none" w:sz="0" w:space="0" w:color="auto"/>
                    <w:bottom w:val="none" w:sz="0" w:space="0" w:color="auto"/>
                    <w:right w:val="none" w:sz="0" w:space="0" w:color="auto"/>
                  </w:divBdr>
                  <w:divsChild>
                    <w:div w:id="1244604113">
                      <w:marLeft w:val="-255"/>
                      <w:marRight w:val="-255"/>
                      <w:marTop w:val="0"/>
                      <w:marBottom w:val="0"/>
                      <w:divBdr>
                        <w:top w:val="none" w:sz="0" w:space="0" w:color="auto"/>
                        <w:left w:val="none" w:sz="0" w:space="0" w:color="auto"/>
                        <w:bottom w:val="none" w:sz="0" w:space="0" w:color="auto"/>
                        <w:right w:val="none" w:sz="0" w:space="0" w:color="auto"/>
                      </w:divBdr>
                      <w:divsChild>
                        <w:div w:id="610554124">
                          <w:marLeft w:val="0"/>
                          <w:marRight w:val="0"/>
                          <w:marTop w:val="0"/>
                          <w:marBottom w:val="0"/>
                          <w:divBdr>
                            <w:top w:val="none" w:sz="0" w:space="0" w:color="auto"/>
                            <w:left w:val="none" w:sz="0" w:space="0" w:color="auto"/>
                            <w:bottom w:val="none" w:sz="0" w:space="0" w:color="auto"/>
                            <w:right w:val="none" w:sz="0" w:space="0" w:color="auto"/>
                          </w:divBdr>
                          <w:divsChild>
                            <w:div w:id="13851345">
                              <w:marLeft w:val="0"/>
                              <w:marRight w:val="0"/>
                              <w:marTop w:val="0"/>
                              <w:marBottom w:val="0"/>
                              <w:divBdr>
                                <w:top w:val="none" w:sz="0" w:space="0" w:color="auto"/>
                                <w:left w:val="none" w:sz="0" w:space="0" w:color="auto"/>
                                <w:bottom w:val="none" w:sz="0" w:space="0" w:color="auto"/>
                                <w:right w:val="none" w:sz="0" w:space="0" w:color="auto"/>
                              </w:divBdr>
                              <w:divsChild>
                                <w:div w:id="64208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ightshub.york.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EURightsHub" TargetMode="External"/><Relationship Id="rId5" Type="http://schemas.openxmlformats.org/officeDocument/2006/relationships/footnotes" Target="footnotes.xml"/><Relationship Id="rId10" Type="http://schemas.openxmlformats.org/officeDocument/2006/relationships/hyperlink" Target="mailto:law-eurightshub@york.ac.uk" TargetMode="External"/><Relationship Id="rId4" Type="http://schemas.openxmlformats.org/officeDocument/2006/relationships/webSettings" Target="webSettings.xml"/><Relationship Id="rId9" Type="http://schemas.openxmlformats.org/officeDocument/2006/relationships/hyperlink" Target="https://www.eurightshub.york.ac.uk/refer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O'Brien</dc:creator>
  <cp:keywords/>
  <dc:description/>
  <cp:lastModifiedBy>Charlotte O'Brien</cp:lastModifiedBy>
  <cp:revision>11</cp:revision>
  <dcterms:created xsi:type="dcterms:W3CDTF">2020-09-17T21:57:00Z</dcterms:created>
  <dcterms:modified xsi:type="dcterms:W3CDTF">2020-11-03T11:42:00Z</dcterms:modified>
</cp:coreProperties>
</file>