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57" w:rsidRPr="00173A28" w:rsidRDefault="002807E4" w:rsidP="00745957">
      <w:pPr>
        <w:rPr>
          <w:rFonts w:ascii="Times New Roman" w:hAnsi="Times New Roman" w:cs="Times New Roman"/>
          <w:b/>
          <w:sz w:val="32"/>
          <w:szCs w:val="32"/>
        </w:rPr>
      </w:pPr>
      <w:r>
        <w:rPr>
          <w:rFonts w:ascii="Times New Roman" w:hAnsi="Times New Roman" w:cs="Times New Roman"/>
          <w:b/>
          <w:sz w:val="32"/>
          <w:szCs w:val="32"/>
        </w:rPr>
        <w:t>Summary</w:t>
      </w:r>
      <w:r w:rsidR="005A6F8C" w:rsidRPr="00173A28">
        <w:rPr>
          <w:rFonts w:ascii="Times New Roman" w:hAnsi="Times New Roman" w:cs="Times New Roman"/>
          <w:b/>
          <w:sz w:val="32"/>
          <w:szCs w:val="32"/>
        </w:rPr>
        <w:t xml:space="preserve"> of cases</w:t>
      </w:r>
      <w:r>
        <w:rPr>
          <w:rFonts w:ascii="Times New Roman" w:hAnsi="Times New Roman" w:cs="Times New Roman"/>
          <w:b/>
          <w:sz w:val="32"/>
          <w:szCs w:val="32"/>
        </w:rPr>
        <w:t xml:space="preserve"> on</w:t>
      </w:r>
      <w:r w:rsidR="005A6F8C" w:rsidRPr="00173A28">
        <w:rPr>
          <w:rFonts w:ascii="Times New Roman" w:hAnsi="Times New Roman" w:cs="Times New Roman"/>
          <w:b/>
          <w:sz w:val="32"/>
          <w:szCs w:val="32"/>
        </w:rPr>
        <w:t xml:space="preserve">  </w:t>
      </w:r>
      <w:r>
        <w:rPr>
          <w:rFonts w:ascii="Times New Roman" w:hAnsi="Times New Roman" w:cs="Times New Roman"/>
          <w:b/>
          <w:sz w:val="32"/>
          <w:szCs w:val="32"/>
        </w:rPr>
        <w:t>“g</w:t>
      </w:r>
      <w:r w:rsidR="00745957" w:rsidRPr="00173A28">
        <w:rPr>
          <w:rFonts w:ascii="Times New Roman" w:hAnsi="Times New Roman" w:cs="Times New Roman"/>
          <w:b/>
          <w:sz w:val="32"/>
          <w:szCs w:val="32"/>
        </w:rPr>
        <w:t>enuine and effective</w:t>
      </w:r>
      <w:r>
        <w:rPr>
          <w:rFonts w:ascii="Times New Roman" w:hAnsi="Times New Roman" w:cs="Times New Roman"/>
          <w:b/>
          <w:sz w:val="32"/>
          <w:szCs w:val="32"/>
        </w:rPr>
        <w:t>”</w:t>
      </w:r>
      <w:bookmarkStart w:id="0" w:name="_GoBack"/>
      <w:bookmarkEnd w:id="0"/>
    </w:p>
    <w:p w:rsidR="00745957" w:rsidRPr="00173A28" w:rsidRDefault="00745957">
      <w:pPr>
        <w:rPr>
          <w:rFonts w:ascii="Times New Roman" w:hAnsi="Times New Roman" w:cs="Times New Roman"/>
          <w:sz w:val="32"/>
          <w:szCs w:val="32"/>
        </w:rPr>
      </w:pPr>
      <w:r w:rsidRPr="00173A28">
        <w:rPr>
          <w:rFonts w:ascii="Times New Roman" w:hAnsi="Times New Roman" w:cs="Times New Roman"/>
          <w:i/>
          <w:sz w:val="32"/>
          <w:szCs w:val="32"/>
        </w:rPr>
        <w:t xml:space="preserve">Levin v </w:t>
      </w:r>
      <w:proofErr w:type="spellStart"/>
      <w:r w:rsidRPr="00173A28">
        <w:rPr>
          <w:rFonts w:ascii="Times New Roman" w:hAnsi="Times New Roman" w:cs="Times New Roman"/>
          <w:i/>
          <w:sz w:val="32"/>
          <w:szCs w:val="32"/>
        </w:rPr>
        <w:t>Staatssecretaris</w:t>
      </w:r>
      <w:proofErr w:type="spellEnd"/>
      <w:r w:rsidRPr="00173A28">
        <w:rPr>
          <w:rFonts w:ascii="Times New Roman" w:hAnsi="Times New Roman" w:cs="Times New Roman"/>
          <w:i/>
          <w:sz w:val="32"/>
          <w:szCs w:val="32"/>
        </w:rPr>
        <w:t xml:space="preserve"> van </w:t>
      </w:r>
      <w:proofErr w:type="spellStart"/>
      <w:r w:rsidRPr="00173A28">
        <w:rPr>
          <w:rFonts w:ascii="Times New Roman" w:hAnsi="Times New Roman" w:cs="Times New Roman"/>
          <w:i/>
          <w:sz w:val="32"/>
          <w:szCs w:val="32"/>
        </w:rPr>
        <w:t>Justitie</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 xml:space="preserve">C-53/81 [1982]  </w:t>
      </w:r>
    </w:p>
    <w:p w:rsidR="009B48C3" w:rsidRPr="00173A28" w:rsidRDefault="009B48C3">
      <w:pPr>
        <w:rPr>
          <w:rFonts w:ascii="Times New Roman" w:hAnsi="Times New Roman" w:cs="Times New Roman"/>
          <w:sz w:val="32"/>
          <w:szCs w:val="32"/>
        </w:rPr>
      </w:pPr>
      <w:r w:rsidRPr="00173A28">
        <w:rPr>
          <w:rFonts w:ascii="Times New Roman" w:hAnsi="Times New Roman" w:cs="Times New Roman"/>
          <w:i/>
          <w:sz w:val="32"/>
          <w:szCs w:val="32"/>
        </w:rPr>
        <w:t xml:space="preserve">Lawrie-Blum v Land Baden-Wurttemberg </w:t>
      </w:r>
      <w:r w:rsidRPr="00173A28">
        <w:rPr>
          <w:rFonts w:ascii="Times New Roman" w:hAnsi="Times New Roman" w:cs="Times New Roman"/>
          <w:sz w:val="32"/>
          <w:szCs w:val="32"/>
        </w:rPr>
        <w:t>C-66/85</w:t>
      </w:r>
    </w:p>
    <w:p w:rsidR="007112E9" w:rsidRDefault="007112E9">
      <w:pPr>
        <w:rPr>
          <w:rFonts w:ascii="Times New Roman" w:hAnsi="Times New Roman" w:cs="Times New Roman"/>
          <w:sz w:val="32"/>
          <w:szCs w:val="32"/>
        </w:rPr>
      </w:pPr>
      <w:proofErr w:type="spellStart"/>
      <w:r w:rsidRPr="00173A28">
        <w:rPr>
          <w:rFonts w:ascii="Times New Roman" w:hAnsi="Times New Roman" w:cs="Times New Roman"/>
          <w:i/>
          <w:sz w:val="32"/>
          <w:szCs w:val="32"/>
        </w:rPr>
        <w:t>Kempf</w:t>
      </w:r>
      <w:proofErr w:type="spellEnd"/>
      <w:r w:rsidRPr="00173A28">
        <w:rPr>
          <w:rFonts w:ascii="Times New Roman" w:hAnsi="Times New Roman" w:cs="Times New Roman"/>
          <w:i/>
          <w:sz w:val="32"/>
          <w:szCs w:val="32"/>
        </w:rPr>
        <w:t xml:space="preserve"> v </w:t>
      </w:r>
      <w:proofErr w:type="spellStart"/>
      <w:r w:rsidRPr="00173A28">
        <w:rPr>
          <w:rFonts w:ascii="Times New Roman" w:hAnsi="Times New Roman" w:cs="Times New Roman"/>
          <w:i/>
          <w:sz w:val="32"/>
          <w:szCs w:val="32"/>
        </w:rPr>
        <w:t>Staatssecretaris</w:t>
      </w:r>
      <w:proofErr w:type="spellEnd"/>
      <w:r w:rsidRPr="00173A28">
        <w:rPr>
          <w:rFonts w:ascii="Times New Roman" w:hAnsi="Times New Roman" w:cs="Times New Roman"/>
          <w:i/>
          <w:sz w:val="32"/>
          <w:szCs w:val="32"/>
        </w:rPr>
        <w:t xml:space="preserve"> van </w:t>
      </w:r>
      <w:proofErr w:type="spellStart"/>
      <w:r w:rsidRPr="00173A28">
        <w:rPr>
          <w:rFonts w:ascii="Times New Roman" w:hAnsi="Times New Roman" w:cs="Times New Roman"/>
          <w:i/>
          <w:sz w:val="32"/>
          <w:szCs w:val="32"/>
        </w:rPr>
        <w:t>Justitie</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C-139/85</w:t>
      </w:r>
    </w:p>
    <w:p w:rsidR="00C40F8E" w:rsidRPr="00C40F8E" w:rsidRDefault="00C40F8E">
      <w:pPr>
        <w:rPr>
          <w:rFonts w:ascii="Times New Roman" w:hAnsi="Times New Roman" w:cs="Times New Roman"/>
          <w:i/>
          <w:sz w:val="32"/>
          <w:szCs w:val="32"/>
        </w:rPr>
      </w:pPr>
      <w:r>
        <w:rPr>
          <w:rFonts w:ascii="Times New Roman" w:hAnsi="Times New Roman" w:cs="Times New Roman"/>
          <w:i/>
          <w:sz w:val="32"/>
          <w:szCs w:val="32"/>
        </w:rPr>
        <w:t xml:space="preserve">Brown v Secretary of State for Scotland </w:t>
      </w:r>
      <w:r w:rsidR="005A723A">
        <w:rPr>
          <w:rFonts w:ascii="Times New Roman" w:hAnsi="Times New Roman" w:cs="Times New Roman"/>
          <w:sz w:val="32"/>
          <w:szCs w:val="32"/>
        </w:rPr>
        <w:t>C-197/86</w:t>
      </w:r>
    </w:p>
    <w:p w:rsidR="007112E9" w:rsidRPr="00173A28" w:rsidRDefault="007112E9">
      <w:pPr>
        <w:rPr>
          <w:rFonts w:ascii="Times New Roman" w:hAnsi="Times New Roman" w:cs="Times New Roman"/>
          <w:sz w:val="32"/>
          <w:szCs w:val="32"/>
        </w:rPr>
      </w:pPr>
      <w:r w:rsidRPr="00173A28">
        <w:rPr>
          <w:rFonts w:ascii="Times New Roman" w:hAnsi="Times New Roman" w:cs="Times New Roman"/>
          <w:i/>
          <w:sz w:val="32"/>
          <w:szCs w:val="32"/>
        </w:rPr>
        <w:t xml:space="preserve">URSSAF v </w:t>
      </w:r>
      <w:proofErr w:type="spellStart"/>
      <w:r w:rsidRPr="00173A28">
        <w:rPr>
          <w:rFonts w:ascii="Times New Roman" w:hAnsi="Times New Roman" w:cs="Times New Roman"/>
          <w:i/>
          <w:sz w:val="32"/>
          <w:szCs w:val="32"/>
        </w:rPr>
        <w:t>Hostellerie</w:t>
      </w:r>
      <w:proofErr w:type="spellEnd"/>
      <w:r w:rsidRPr="00173A28">
        <w:rPr>
          <w:rFonts w:ascii="Times New Roman" w:hAnsi="Times New Roman" w:cs="Times New Roman"/>
          <w:i/>
          <w:sz w:val="32"/>
          <w:szCs w:val="32"/>
        </w:rPr>
        <w:t xml:space="preserve"> Le </w:t>
      </w:r>
      <w:proofErr w:type="spellStart"/>
      <w:proofErr w:type="gramStart"/>
      <w:r w:rsidRPr="00173A28">
        <w:rPr>
          <w:rFonts w:ascii="Times New Roman" w:hAnsi="Times New Roman" w:cs="Times New Roman"/>
          <w:i/>
          <w:sz w:val="32"/>
          <w:szCs w:val="32"/>
        </w:rPr>
        <w:t>Manoir</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C</w:t>
      </w:r>
      <w:proofErr w:type="gramEnd"/>
      <w:r w:rsidRPr="00173A28">
        <w:rPr>
          <w:rFonts w:ascii="Times New Roman" w:hAnsi="Times New Roman" w:cs="Times New Roman"/>
          <w:sz w:val="32"/>
          <w:szCs w:val="32"/>
        </w:rPr>
        <w:t>-27/91</w:t>
      </w:r>
    </w:p>
    <w:p w:rsidR="00745957" w:rsidRPr="00173A28" w:rsidRDefault="00745957">
      <w:pPr>
        <w:rPr>
          <w:rFonts w:ascii="Times New Roman" w:hAnsi="Times New Roman" w:cs="Times New Roman"/>
          <w:sz w:val="32"/>
          <w:szCs w:val="32"/>
        </w:rPr>
      </w:pPr>
      <w:proofErr w:type="spellStart"/>
      <w:r w:rsidRPr="00173A28">
        <w:rPr>
          <w:rFonts w:ascii="Times New Roman" w:hAnsi="Times New Roman" w:cs="Times New Roman"/>
          <w:i/>
          <w:sz w:val="32"/>
          <w:szCs w:val="32"/>
        </w:rPr>
        <w:t>Raulin</w:t>
      </w:r>
      <w:proofErr w:type="spellEnd"/>
      <w:r w:rsidRPr="00173A28">
        <w:rPr>
          <w:rFonts w:ascii="Times New Roman" w:hAnsi="Times New Roman" w:cs="Times New Roman"/>
          <w:i/>
          <w:sz w:val="32"/>
          <w:szCs w:val="32"/>
        </w:rPr>
        <w:t xml:space="preserve"> v Minister van </w:t>
      </w:r>
      <w:proofErr w:type="spellStart"/>
      <w:r w:rsidRPr="00173A28">
        <w:rPr>
          <w:rFonts w:ascii="Times New Roman" w:hAnsi="Times New Roman" w:cs="Times New Roman"/>
          <w:i/>
          <w:sz w:val="32"/>
          <w:szCs w:val="32"/>
        </w:rPr>
        <w:t>Onderwijs</w:t>
      </w:r>
      <w:proofErr w:type="spellEnd"/>
      <w:r w:rsidRPr="00173A28">
        <w:rPr>
          <w:rFonts w:ascii="Times New Roman" w:hAnsi="Times New Roman" w:cs="Times New Roman"/>
          <w:i/>
          <w:sz w:val="32"/>
          <w:szCs w:val="32"/>
        </w:rPr>
        <w:t xml:space="preserve"> </w:t>
      </w:r>
      <w:proofErr w:type="spellStart"/>
      <w:r w:rsidRPr="00173A28">
        <w:rPr>
          <w:rFonts w:ascii="Times New Roman" w:hAnsi="Times New Roman" w:cs="Times New Roman"/>
          <w:i/>
          <w:sz w:val="32"/>
          <w:szCs w:val="32"/>
        </w:rPr>
        <w:t>en</w:t>
      </w:r>
      <w:proofErr w:type="spellEnd"/>
      <w:r w:rsidRPr="00173A28">
        <w:rPr>
          <w:rFonts w:ascii="Times New Roman" w:hAnsi="Times New Roman" w:cs="Times New Roman"/>
          <w:i/>
          <w:sz w:val="32"/>
          <w:szCs w:val="32"/>
        </w:rPr>
        <w:t xml:space="preserve"> </w:t>
      </w:r>
      <w:proofErr w:type="spellStart"/>
      <w:r w:rsidRPr="00173A28">
        <w:rPr>
          <w:rFonts w:ascii="Times New Roman" w:hAnsi="Times New Roman" w:cs="Times New Roman"/>
          <w:i/>
          <w:sz w:val="32"/>
          <w:szCs w:val="32"/>
        </w:rPr>
        <w:t>Wetenschappen</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 xml:space="preserve">C-357/89 [1992] ECR 1-1027 </w:t>
      </w:r>
    </w:p>
    <w:p w:rsidR="007112E9" w:rsidRPr="00173A28" w:rsidRDefault="007112E9">
      <w:pPr>
        <w:rPr>
          <w:rFonts w:ascii="Times New Roman" w:hAnsi="Times New Roman" w:cs="Times New Roman"/>
          <w:sz w:val="32"/>
          <w:szCs w:val="32"/>
        </w:rPr>
      </w:pPr>
      <w:proofErr w:type="spellStart"/>
      <w:r w:rsidRPr="00173A28">
        <w:rPr>
          <w:rFonts w:ascii="Times New Roman" w:hAnsi="Times New Roman" w:cs="Times New Roman"/>
          <w:i/>
          <w:sz w:val="32"/>
          <w:szCs w:val="32"/>
        </w:rPr>
        <w:t>Megner</w:t>
      </w:r>
      <w:proofErr w:type="spellEnd"/>
      <w:r w:rsidRPr="00173A28">
        <w:rPr>
          <w:rFonts w:ascii="Times New Roman" w:hAnsi="Times New Roman" w:cs="Times New Roman"/>
          <w:i/>
          <w:sz w:val="32"/>
          <w:szCs w:val="32"/>
        </w:rPr>
        <w:t xml:space="preserve"> and </w:t>
      </w:r>
      <w:proofErr w:type="spellStart"/>
      <w:proofErr w:type="gramStart"/>
      <w:r w:rsidRPr="00173A28">
        <w:rPr>
          <w:rFonts w:ascii="Times New Roman" w:hAnsi="Times New Roman" w:cs="Times New Roman"/>
          <w:i/>
          <w:sz w:val="32"/>
          <w:szCs w:val="32"/>
        </w:rPr>
        <w:t>Scheffel</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 xml:space="preserve"> C</w:t>
      </w:r>
      <w:proofErr w:type="gramEnd"/>
      <w:r w:rsidRPr="00173A28">
        <w:rPr>
          <w:rFonts w:ascii="Times New Roman" w:hAnsi="Times New Roman" w:cs="Times New Roman"/>
          <w:sz w:val="32"/>
          <w:szCs w:val="32"/>
        </w:rPr>
        <w:t>-444/93</w:t>
      </w:r>
    </w:p>
    <w:p w:rsidR="00E1025A" w:rsidRPr="00173A28" w:rsidRDefault="00E1025A">
      <w:pPr>
        <w:rPr>
          <w:rFonts w:ascii="Times New Roman" w:hAnsi="Times New Roman" w:cs="Times New Roman"/>
          <w:sz w:val="32"/>
          <w:szCs w:val="32"/>
        </w:rPr>
      </w:pPr>
      <w:r w:rsidRPr="00173A28">
        <w:rPr>
          <w:rFonts w:ascii="Times New Roman" w:hAnsi="Times New Roman" w:cs="Times New Roman"/>
          <w:sz w:val="32"/>
          <w:szCs w:val="32"/>
        </w:rPr>
        <w:t xml:space="preserve">R(IS) 12/98 Au pair £35 weekly </w:t>
      </w:r>
    </w:p>
    <w:p w:rsidR="00745957" w:rsidRPr="00173A28" w:rsidRDefault="00745957">
      <w:pPr>
        <w:rPr>
          <w:rFonts w:ascii="Times New Roman" w:hAnsi="Times New Roman" w:cs="Times New Roman"/>
          <w:sz w:val="32"/>
          <w:szCs w:val="32"/>
        </w:rPr>
      </w:pPr>
      <w:proofErr w:type="spellStart"/>
      <w:r w:rsidRPr="00173A28">
        <w:rPr>
          <w:rFonts w:ascii="Times New Roman" w:hAnsi="Times New Roman" w:cs="Times New Roman"/>
          <w:i/>
          <w:sz w:val="32"/>
          <w:szCs w:val="32"/>
        </w:rPr>
        <w:t>Jany</w:t>
      </w:r>
      <w:proofErr w:type="spellEnd"/>
      <w:r w:rsidRPr="00173A28">
        <w:rPr>
          <w:rFonts w:ascii="Times New Roman" w:hAnsi="Times New Roman" w:cs="Times New Roman"/>
          <w:i/>
          <w:sz w:val="32"/>
          <w:szCs w:val="32"/>
        </w:rPr>
        <w:t xml:space="preserve"> v </w:t>
      </w:r>
      <w:proofErr w:type="spellStart"/>
      <w:r w:rsidRPr="00173A28">
        <w:rPr>
          <w:rFonts w:ascii="Times New Roman" w:hAnsi="Times New Roman" w:cs="Times New Roman"/>
          <w:i/>
          <w:sz w:val="32"/>
          <w:szCs w:val="32"/>
        </w:rPr>
        <w:t>Staatssecretaaris</w:t>
      </w:r>
      <w:proofErr w:type="spellEnd"/>
      <w:r w:rsidRPr="00173A28">
        <w:rPr>
          <w:rFonts w:ascii="Times New Roman" w:hAnsi="Times New Roman" w:cs="Times New Roman"/>
          <w:i/>
          <w:sz w:val="32"/>
          <w:szCs w:val="32"/>
        </w:rPr>
        <w:t xml:space="preserve"> van </w:t>
      </w:r>
      <w:proofErr w:type="spellStart"/>
      <w:r w:rsidRPr="00173A28">
        <w:rPr>
          <w:rFonts w:ascii="Times New Roman" w:hAnsi="Times New Roman" w:cs="Times New Roman"/>
          <w:i/>
          <w:sz w:val="32"/>
          <w:szCs w:val="32"/>
        </w:rPr>
        <w:t>Justitie</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 xml:space="preserve">C-268/99 [2001] </w:t>
      </w:r>
    </w:p>
    <w:p w:rsidR="00745957" w:rsidRPr="00173A28" w:rsidRDefault="00745957">
      <w:pPr>
        <w:rPr>
          <w:rFonts w:ascii="Times New Roman" w:hAnsi="Times New Roman" w:cs="Times New Roman"/>
          <w:sz w:val="32"/>
          <w:szCs w:val="32"/>
        </w:rPr>
      </w:pPr>
      <w:proofErr w:type="spellStart"/>
      <w:r w:rsidRPr="00173A28">
        <w:rPr>
          <w:rFonts w:ascii="Times New Roman" w:hAnsi="Times New Roman" w:cs="Times New Roman"/>
          <w:i/>
          <w:sz w:val="32"/>
          <w:szCs w:val="32"/>
        </w:rPr>
        <w:t>Ninni-Orasche</w:t>
      </w:r>
      <w:proofErr w:type="spellEnd"/>
      <w:r w:rsidRPr="00173A28">
        <w:rPr>
          <w:rFonts w:ascii="Times New Roman" w:hAnsi="Times New Roman" w:cs="Times New Roman"/>
          <w:i/>
          <w:sz w:val="32"/>
          <w:szCs w:val="32"/>
        </w:rPr>
        <w:t xml:space="preserve"> v </w:t>
      </w:r>
      <w:proofErr w:type="spellStart"/>
      <w:r w:rsidRPr="00173A28">
        <w:rPr>
          <w:rFonts w:ascii="Times New Roman" w:hAnsi="Times New Roman" w:cs="Times New Roman"/>
          <w:i/>
          <w:sz w:val="32"/>
          <w:szCs w:val="32"/>
        </w:rPr>
        <w:t>Bundesminister</w:t>
      </w:r>
      <w:proofErr w:type="spellEnd"/>
      <w:r w:rsidRPr="00173A28">
        <w:rPr>
          <w:rFonts w:ascii="Times New Roman" w:hAnsi="Times New Roman" w:cs="Times New Roman"/>
          <w:i/>
          <w:sz w:val="32"/>
          <w:szCs w:val="32"/>
        </w:rPr>
        <w:t xml:space="preserve"> fur </w:t>
      </w:r>
      <w:proofErr w:type="spellStart"/>
      <w:r w:rsidRPr="00173A28">
        <w:rPr>
          <w:rFonts w:ascii="Times New Roman" w:hAnsi="Times New Roman" w:cs="Times New Roman"/>
          <w:i/>
          <w:sz w:val="32"/>
          <w:szCs w:val="32"/>
        </w:rPr>
        <w:t>Wissenschaft</w:t>
      </w:r>
      <w:proofErr w:type="spellEnd"/>
      <w:r w:rsidRPr="00173A28">
        <w:rPr>
          <w:rFonts w:ascii="Times New Roman" w:hAnsi="Times New Roman" w:cs="Times New Roman"/>
          <w:i/>
          <w:sz w:val="32"/>
          <w:szCs w:val="32"/>
        </w:rPr>
        <w:t xml:space="preserve">, </w:t>
      </w:r>
      <w:proofErr w:type="spellStart"/>
      <w:r w:rsidRPr="00173A28">
        <w:rPr>
          <w:rFonts w:ascii="Times New Roman" w:hAnsi="Times New Roman" w:cs="Times New Roman"/>
          <w:i/>
          <w:sz w:val="32"/>
          <w:szCs w:val="32"/>
        </w:rPr>
        <w:t>Verkerhr</w:t>
      </w:r>
      <w:proofErr w:type="spellEnd"/>
      <w:r w:rsidRPr="00173A28">
        <w:rPr>
          <w:rFonts w:ascii="Times New Roman" w:hAnsi="Times New Roman" w:cs="Times New Roman"/>
          <w:i/>
          <w:sz w:val="32"/>
          <w:szCs w:val="32"/>
        </w:rPr>
        <w:t xml:space="preserve"> und Kunst,</w:t>
      </w:r>
      <w:r w:rsidRPr="00173A28">
        <w:rPr>
          <w:rFonts w:ascii="Times New Roman" w:hAnsi="Times New Roman" w:cs="Times New Roman"/>
          <w:sz w:val="32"/>
          <w:szCs w:val="32"/>
        </w:rPr>
        <w:t>C-413/01 [2003]</w:t>
      </w:r>
    </w:p>
    <w:p w:rsidR="007112E9" w:rsidRPr="00173A28" w:rsidRDefault="007112E9" w:rsidP="007112E9">
      <w:pPr>
        <w:rPr>
          <w:rFonts w:ascii="Times New Roman" w:hAnsi="Times New Roman" w:cs="Times New Roman"/>
          <w:sz w:val="32"/>
          <w:szCs w:val="32"/>
        </w:rPr>
      </w:pPr>
      <w:proofErr w:type="spellStart"/>
      <w:r w:rsidRPr="00173A28">
        <w:rPr>
          <w:rFonts w:ascii="Times New Roman" w:hAnsi="Times New Roman" w:cs="Times New Roman"/>
          <w:i/>
          <w:sz w:val="32"/>
          <w:szCs w:val="32"/>
        </w:rPr>
        <w:t>Kranemann</w:t>
      </w:r>
      <w:proofErr w:type="spellEnd"/>
      <w:r w:rsidRPr="00173A28">
        <w:rPr>
          <w:rFonts w:ascii="Times New Roman" w:hAnsi="Times New Roman" w:cs="Times New Roman"/>
          <w:i/>
          <w:sz w:val="32"/>
          <w:szCs w:val="32"/>
        </w:rPr>
        <w:t xml:space="preserve"> </w:t>
      </w:r>
      <w:r w:rsidRPr="00173A28">
        <w:rPr>
          <w:rFonts w:ascii="Times New Roman" w:hAnsi="Times New Roman" w:cs="Times New Roman"/>
          <w:sz w:val="32"/>
          <w:szCs w:val="32"/>
        </w:rPr>
        <w:t>C-109/04</w:t>
      </w:r>
    </w:p>
    <w:p w:rsidR="00E1025A" w:rsidRPr="00173A28" w:rsidRDefault="00E1025A" w:rsidP="00E1025A">
      <w:pPr>
        <w:rPr>
          <w:rFonts w:ascii="Times New Roman" w:hAnsi="Times New Roman" w:cs="Times New Roman"/>
          <w:sz w:val="32"/>
          <w:szCs w:val="32"/>
        </w:rPr>
      </w:pPr>
      <w:r w:rsidRPr="00173A28">
        <w:rPr>
          <w:rFonts w:ascii="Times New Roman" w:hAnsi="Times New Roman" w:cs="Times New Roman"/>
          <w:sz w:val="32"/>
          <w:szCs w:val="32"/>
        </w:rPr>
        <w:t>CIS/1793/2007</w:t>
      </w:r>
    </w:p>
    <w:p w:rsidR="007112E9" w:rsidRPr="00173A28" w:rsidRDefault="007112E9" w:rsidP="007112E9">
      <w:pPr>
        <w:rPr>
          <w:rFonts w:ascii="Times New Roman" w:hAnsi="Times New Roman" w:cs="Times New Roman"/>
          <w:sz w:val="32"/>
          <w:szCs w:val="32"/>
        </w:rPr>
      </w:pPr>
      <w:proofErr w:type="spellStart"/>
      <w:r w:rsidRPr="00173A28">
        <w:rPr>
          <w:rFonts w:ascii="Times New Roman" w:hAnsi="Times New Roman" w:cs="Times New Roman"/>
          <w:sz w:val="32"/>
          <w:szCs w:val="32"/>
        </w:rPr>
        <w:t>Vantsouras</w:t>
      </w:r>
      <w:proofErr w:type="spellEnd"/>
      <w:r w:rsidRPr="00173A28">
        <w:rPr>
          <w:rFonts w:ascii="Times New Roman" w:hAnsi="Times New Roman" w:cs="Times New Roman"/>
          <w:sz w:val="32"/>
          <w:szCs w:val="32"/>
        </w:rPr>
        <w:t xml:space="preserve"> and </w:t>
      </w:r>
      <w:proofErr w:type="spellStart"/>
      <w:r w:rsidRPr="00173A28">
        <w:rPr>
          <w:rFonts w:ascii="Times New Roman" w:hAnsi="Times New Roman" w:cs="Times New Roman"/>
          <w:sz w:val="32"/>
          <w:szCs w:val="32"/>
        </w:rPr>
        <w:t>Koupantze</w:t>
      </w:r>
      <w:proofErr w:type="spellEnd"/>
      <w:r w:rsidRPr="00173A28">
        <w:rPr>
          <w:rFonts w:ascii="Times New Roman" w:hAnsi="Times New Roman" w:cs="Times New Roman"/>
          <w:sz w:val="32"/>
          <w:szCs w:val="32"/>
        </w:rPr>
        <w:t xml:space="preserve"> v </w:t>
      </w:r>
      <w:proofErr w:type="spellStart"/>
      <w:r w:rsidRPr="00173A28">
        <w:rPr>
          <w:rFonts w:ascii="Times New Roman" w:hAnsi="Times New Roman" w:cs="Times New Roman"/>
          <w:sz w:val="32"/>
          <w:szCs w:val="32"/>
        </w:rPr>
        <w:t>Arbeitsgemeinschaft</w:t>
      </w:r>
      <w:proofErr w:type="spellEnd"/>
      <w:r w:rsidRPr="00173A28">
        <w:rPr>
          <w:rFonts w:ascii="Times New Roman" w:hAnsi="Times New Roman" w:cs="Times New Roman"/>
          <w:sz w:val="32"/>
          <w:szCs w:val="32"/>
        </w:rPr>
        <w:t xml:space="preserve"> (ARGE) </w:t>
      </w:r>
      <w:r w:rsidRPr="00173A28">
        <w:rPr>
          <w:rFonts w:ascii="Times New Roman" w:hAnsi="Times New Roman" w:cs="Times New Roman"/>
          <w:i/>
          <w:sz w:val="32"/>
          <w:szCs w:val="32"/>
        </w:rPr>
        <w:t xml:space="preserve">Nurnberg 900 </w:t>
      </w:r>
      <w:r w:rsidRPr="00173A28">
        <w:rPr>
          <w:rFonts w:ascii="Times New Roman" w:hAnsi="Times New Roman" w:cs="Times New Roman"/>
          <w:sz w:val="32"/>
          <w:szCs w:val="32"/>
        </w:rPr>
        <w:t>[2009] C-22/08 and C-23/08</w:t>
      </w:r>
    </w:p>
    <w:p w:rsidR="00745957" w:rsidRPr="00173A28" w:rsidRDefault="00745957">
      <w:pPr>
        <w:rPr>
          <w:rFonts w:ascii="Times New Roman" w:hAnsi="Times New Roman" w:cs="Times New Roman"/>
          <w:sz w:val="32"/>
          <w:szCs w:val="32"/>
        </w:rPr>
      </w:pPr>
      <w:r w:rsidRPr="00173A28">
        <w:rPr>
          <w:rFonts w:ascii="Times New Roman" w:hAnsi="Times New Roman" w:cs="Times New Roman"/>
          <w:i/>
          <w:sz w:val="32"/>
          <w:szCs w:val="32"/>
        </w:rPr>
        <w:t xml:space="preserve">Barry v London Borough of Southwark </w:t>
      </w:r>
      <w:r w:rsidRPr="00173A28">
        <w:rPr>
          <w:rFonts w:ascii="Times New Roman" w:hAnsi="Times New Roman" w:cs="Times New Roman"/>
          <w:sz w:val="32"/>
          <w:szCs w:val="32"/>
        </w:rPr>
        <w:t xml:space="preserve">[2008] </w:t>
      </w:r>
    </w:p>
    <w:p w:rsidR="00DA1EE9" w:rsidRPr="00173A28" w:rsidRDefault="00DA1EE9" w:rsidP="00DA1EE9">
      <w:pPr>
        <w:rPr>
          <w:rFonts w:ascii="Times New Roman" w:hAnsi="Times New Roman" w:cs="Times New Roman"/>
          <w:sz w:val="32"/>
          <w:szCs w:val="32"/>
        </w:rPr>
      </w:pPr>
      <w:r w:rsidRPr="00173A28">
        <w:rPr>
          <w:rFonts w:ascii="Times New Roman" w:hAnsi="Times New Roman" w:cs="Times New Roman"/>
          <w:i/>
          <w:sz w:val="32"/>
          <w:szCs w:val="32"/>
        </w:rPr>
        <w:t xml:space="preserve">NE v SSWP, </w:t>
      </w:r>
      <w:r w:rsidRPr="00173A28">
        <w:rPr>
          <w:rFonts w:ascii="Times New Roman" w:hAnsi="Times New Roman" w:cs="Times New Roman"/>
          <w:sz w:val="32"/>
          <w:szCs w:val="32"/>
        </w:rPr>
        <w:t>[2009] UKUT 38 (AAC)</w:t>
      </w:r>
    </w:p>
    <w:p w:rsidR="007112E9" w:rsidRPr="00173A28" w:rsidRDefault="007112E9">
      <w:pPr>
        <w:rPr>
          <w:rFonts w:ascii="Times New Roman" w:hAnsi="Times New Roman" w:cs="Times New Roman"/>
          <w:sz w:val="32"/>
          <w:szCs w:val="32"/>
        </w:rPr>
      </w:pPr>
      <w:r w:rsidRPr="00173A28">
        <w:rPr>
          <w:rFonts w:ascii="Times New Roman" w:hAnsi="Times New Roman" w:cs="Times New Roman"/>
          <w:sz w:val="32"/>
          <w:szCs w:val="32"/>
        </w:rPr>
        <w:t xml:space="preserve">[2009] UKUT 58 (AAC) </w:t>
      </w:r>
    </w:p>
    <w:p w:rsidR="00745957" w:rsidRPr="00173A28" w:rsidRDefault="00745957">
      <w:pPr>
        <w:rPr>
          <w:rFonts w:ascii="Times New Roman" w:hAnsi="Times New Roman" w:cs="Times New Roman"/>
          <w:sz w:val="32"/>
          <w:szCs w:val="32"/>
        </w:rPr>
      </w:pPr>
      <w:proofErr w:type="spellStart"/>
      <w:r w:rsidRPr="00173A28">
        <w:rPr>
          <w:rFonts w:ascii="Times New Roman" w:hAnsi="Times New Roman" w:cs="Times New Roman"/>
          <w:i/>
          <w:sz w:val="32"/>
          <w:szCs w:val="32"/>
        </w:rPr>
        <w:t>Genc</w:t>
      </w:r>
      <w:proofErr w:type="spellEnd"/>
      <w:r w:rsidRPr="00173A28">
        <w:rPr>
          <w:rFonts w:ascii="Times New Roman" w:hAnsi="Times New Roman" w:cs="Times New Roman"/>
          <w:i/>
          <w:sz w:val="32"/>
          <w:szCs w:val="32"/>
        </w:rPr>
        <w:t xml:space="preserve"> v Land Berlin,</w:t>
      </w:r>
      <w:r w:rsidRPr="00173A28">
        <w:rPr>
          <w:rFonts w:ascii="Times New Roman" w:hAnsi="Times New Roman" w:cs="Times New Roman"/>
          <w:sz w:val="32"/>
          <w:szCs w:val="32"/>
        </w:rPr>
        <w:t xml:space="preserve"> C-14/09 [2010] </w:t>
      </w:r>
    </w:p>
    <w:p w:rsidR="00FB3688" w:rsidRPr="00173A28" w:rsidRDefault="00FB3688">
      <w:pPr>
        <w:rPr>
          <w:rFonts w:ascii="Times New Roman" w:hAnsi="Times New Roman" w:cs="Times New Roman"/>
          <w:sz w:val="32"/>
          <w:szCs w:val="32"/>
        </w:rPr>
      </w:pPr>
      <w:r w:rsidRPr="00173A28">
        <w:rPr>
          <w:rFonts w:ascii="Times New Roman" w:hAnsi="Times New Roman" w:cs="Times New Roman"/>
          <w:i/>
          <w:sz w:val="32"/>
          <w:szCs w:val="32"/>
        </w:rPr>
        <w:t>SSWP v JS</w:t>
      </w:r>
      <w:r w:rsidRPr="00173A28">
        <w:rPr>
          <w:rFonts w:ascii="Times New Roman" w:hAnsi="Times New Roman" w:cs="Times New Roman"/>
          <w:sz w:val="32"/>
          <w:szCs w:val="32"/>
        </w:rPr>
        <w:t xml:space="preserve"> (IS) [2010] UIKUT 240 (AAC)</w:t>
      </w:r>
    </w:p>
    <w:p w:rsidR="00003482" w:rsidRPr="00173A28" w:rsidRDefault="00003482">
      <w:pPr>
        <w:rPr>
          <w:rFonts w:ascii="Times New Roman" w:hAnsi="Times New Roman" w:cs="Times New Roman"/>
          <w:sz w:val="32"/>
          <w:szCs w:val="32"/>
        </w:rPr>
      </w:pPr>
      <w:r w:rsidRPr="00173A28">
        <w:rPr>
          <w:rFonts w:ascii="Times New Roman" w:hAnsi="Times New Roman" w:cs="Times New Roman"/>
          <w:i/>
          <w:sz w:val="32"/>
          <w:szCs w:val="32"/>
        </w:rPr>
        <w:t xml:space="preserve">Bristol City Council v FV </w:t>
      </w:r>
      <w:r w:rsidRPr="00173A28">
        <w:rPr>
          <w:rFonts w:ascii="Times New Roman" w:hAnsi="Times New Roman" w:cs="Times New Roman"/>
          <w:sz w:val="32"/>
          <w:szCs w:val="32"/>
        </w:rPr>
        <w:t xml:space="preserve">[2011] UKUT 494 </w:t>
      </w:r>
    </w:p>
    <w:p w:rsidR="005A6F8C" w:rsidRPr="00173A28" w:rsidRDefault="005A6F8C" w:rsidP="005A6F8C">
      <w:pPr>
        <w:rPr>
          <w:rFonts w:ascii="Times New Roman" w:hAnsi="Times New Roman" w:cs="Times New Roman"/>
          <w:sz w:val="32"/>
          <w:szCs w:val="32"/>
        </w:rPr>
      </w:pPr>
      <w:r w:rsidRPr="00173A28">
        <w:rPr>
          <w:rFonts w:ascii="Times New Roman" w:hAnsi="Times New Roman" w:cs="Times New Roman"/>
          <w:sz w:val="32"/>
          <w:szCs w:val="32"/>
        </w:rPr>
        <w:lastRenderedPageBreak/>
        <w:t xml:space="preserve">JA v SSWP (ESA) [2012] UKUT 122 (AAC) </w:t>
      </w:r>
    </w:p>
    <w:p w:rsidR="00745957" w:rsidRPr="00173A28" w:rsidRDefault="005A6F8C">
      <w:pPr>
        <w:rPr>
          <w:rFonts w:ascii="Times New Roman" w:hAnsi="Times New Roman" w:cs="Times New Roman"/>
          <w:sz w:val="28"/>
          <w:szCs w:val="28"/>
        </w:rPr>
      </w:pPr>
      <w:r w:rsidRPr="00173A28">
        <w:rPr>
          <w:rFonts w:ascii="Times New Roman" w:hAnsi="Times New Roman" w:cs="Times New Roman"/>
          <w:i/>
          <w:sz w:val="28"/>
          <w:szCs w:val="28"/>
        </w:rPr>
        <w:t xml:space="preserve">HMRC v IT </w:t>
      </w:r>
      <w:r w:rsidRPr="00173A28">
        <w:rPr>
          <w:rFonts w:ascii="Times New Roman" w:hAnsi="Times New Roman" w:cs="Times New Roman"/>
          <w:sz w:val="28"/>
          <w:szCs w:val="28"/>
        </w:rPr>
        <w:t>(CTC) [2016] UKUT 0252 (AAC)</w:t>
      </w:r>
    </w:p>
    <w:p w:rsidR="002A6B55" w:rsidRPr="00173A28" w:rsidRDefault="002A6B55" w:rsidP="002A6B55">
      <w:pPr>
        <w:jc w:val="center"/>
        <w:rPr>
          <w:rFonts w:ascii="Times New Roman" w:hAnsi="Times New Roman" w:cs="Times New Roman"/>
          <w:sz w:val="28"/>
          <w:szCs w:val="28"/>
          <w:u w:val="single"/>
        </w:rPr>
      </w:pPr>
      <w:r w:rsidRPr="00173A28">
        <w:rPr>
          <w:rFonts w:ascii="Times New Roman" w:hAnsi="Times New Roman" w:cs="Times New Roman"/>
          <w:sz w:val="28"/>
          <w:szCs w:val="28"/>
          <w:u w:val="single"/>
        </w:rPr>
        <w:t>NEW SUMMARY OF CASE LAW ON “GENUINE AND EFFECTIVE”</w:t>
      </w:r>
    </w:p>
    <w:p w:rsidR="002A6B55" w:rsidRPr="00173A28" w:rsidRDefault="002A6B55" w:rsidP="002A6B55">
      <w:pPr>
        <w:jc w:val="center"/>
        <w:rPr>
          <w:rFonts w:ascii="Times New Roman" w:hAnsi="Times New Roman" w:cs="Times New Roman"/>
          <w:sz w:val="28"/>
          <w:szCs w:val="28"/>
          <w:u w:val="single"/>
        </w:rPr>
      </w:pP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i/>
          <w:sz w:val="28"/>
          <w:szCs w:val="28"/>
        </w:rPr>
        <w:t xml:space="preserve">Levin v </w:t>
      </w:r>
      <w:proofErr w:type="spellStart"/>
      <w:r w:rsidRPr="00173A28">
        <w:rPr>
          <w:rFonts w:ascii="Times New Roman" w:hAnsi="Times New Roman" w:cs="Times New Roman"/>
          <w:b/>
          <w:i/>
          <w:sz w:val="28"/>
          <w:szCs w:val="28"/>
        </w:rPr>
        <w:t>Staatssecretaris</w:t>
      </w:r>
      <w:proofErr w:type="spellEnd"/>
      <w:r w:rsidRPr="00173A28">
        <w:rPr>
          <w:rFonts w:ascii="Times New Roman" w:hAnsi="Times New Roman" w:cs="Times New Roman"/>
          <w:b/>
          <w:i/>
          <w:sz w:val="28"/>
          <w:szCs w:val="28"/>
        </w:rPr>
        <w:t xml:space="preserve"> van </w:t>
      </w:r>
      <w:proofErr w:type="spellStart"/>
      <w:r w:rsidRPr="00173A28">
        <w:rPr>
          <w:rFonts w:ascii="Times New Roman" w:hAnsi="Times New Roman" w:cs="Times New Roman"/>
          <w:b/>
          <w:i/>
          <w:sz w:val="28"/>
          <w:szCs w:val="28"/>
        </w:rPr>
        <w:t>Justitue</w:t>
      </w:r>
      <w:proofErr w:type="spellEnd"/>
      <w:r w:rsidRPr="00173A28">
        <w:rPr>
          <w:rFonts w:ascii="Times New Roman" w:hAnsi="Times New Roman" w:cs="Times New Roman"/>
          <w:b/>
          <w:sz w:val="28"/>
          <w:szCs w:val="28"/>
        </w:rPr>
        <w:t xml:space="preserve"> C-53/81 [1982] ECR 1035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A worker may not be treated differently from national workers.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   “An EEC citizen is just as free as Netherlands nationals to have recourse to part-time work as long as he is actually employed.”</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“it is inconceivable that each Member State should be able to modify the meaning </w:t>
      </w:r>
      <w:proofErr w:type="spellStart"/>
      <w:r w:rsidRPr="00173A28">
        <w:rPr>
          <w:rFonts w:ascii="Times New Roman" w:hAnsi="Times New Roman" w:cs="Times New Roman"/>
          <w:sz w:val="28"/>
          <w:szCs w:val="28"/>
        </w:rPr>
        <w:t>fo</w:t>
      </w:r>
      <w:proofErr w:type="spellEnd"/>
      <w:r w:rsidRPr="00173A28">
        <w:rPr>
          <w:rFonts w:ascii="Times New Roman" w:hAnsi="Times New Roman" w:cs="Times New Roman"/>
          <w:sz w:val="28"/>
          <w:szCs w:val="28"/>
        </w:rPr>
        <w:t xml:space="preserve"> that concept and to eliminate at will the protection afforded by the Treaty to certain categories of person by laying down minimum incomes”.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“Finally, the acceptance in the territory of another Member State of part-time work providing an income which is lower than the minimum wage constitutes for many persons, particularly in a difficult economic situation, an improvement in their standard of living and social advancement, considering that they would be wholly unemployed in their countries of origin.”</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“A national of a Member </w:t>
      </w:r>
      <w:proofErr w:type="spellStart"/>
      <w:r w:rsidRPr="00173A28">
        <w:rPr>
          <w:rFonts w:ascii="Times New Roman" w:hAnsi="Times New Roman" w:cs="Times New Roman"/>
          <w:sz w:val="28"/>
          <w:szCs w:val="28"/>
        </w:rPr>
        <w:t>Staet</w:t>
      </w:r>
      <w:proofErr w:type="spellEnd"/>
      <w:r w:rsidRPr="00173A28">
        <w:rPr>
          <w:rFonts w:ascii="Times New Roman" w:hAnsi="Times New Roman" w:cs="Times New Roman"/>
          <w:sz w:val="28"/>
          <w:szCs w:val="28"/>
        </w:rPr>
        <w:t>, who in the territory of another Member State</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Undertakes employment to such a limited extent that in so doing he earns income which is less than that which in the last-mentioned Member State is regarded as the minimum necessary to enable him to support himself, may avail himself of the right of workers to freedom of movement provided for in Article 48 of the EEC Treaty and implemented by Regulation No 1612/68 and Directives 68/360 and 64/221.  In particular, the right of residence referred to in Article 4 of Directive 68/360 may not be refused to such a national.”</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Decision</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15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“Since part-time employment, although it may provide an income lower than what is considered to be the minimum required for subsistence, constitutes for a large number of persons an effective means of improving their living conditions, the effectiveness of Community law would be impaired and the </w:t>
      </w:r>
      <w:r w:rsidRPr="00173A28">
        <w:rPr>
          <w:rFonts w:ascii="Times New Roman" w:hAnsi="Times New Roman" w:cs="Times New Roman"/>
          <w:sz w:val="28"/>
          <w:szCs w:val="28"/>
        </w:rPr>
        <w:lastRenderedPageBreak/>
        <w:t>achievements of the objectives of the Treaty would be jeopardized if the enjoyment of rights conferred by the principle of freedom of movement for workers were reserved solely to persons engaged in full-time employment and earning, as a result, a wage at least equivalent to the guaranteed minimum wage in the sector under consideration.”</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16</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“It follows that the concepts of “worker” and “activity as an employed person” must be interpreted as meaning that the rules relating to freedom of movement for workers also concern persons who pursue or wish to pursue an activity as an employed person on a part-time basis only, and who, by virtue of that fact obtain or would obtain only remuneration lower than the minimum guaranteed remuneration in the sector under consideration.”</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17</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“It should however be stated that whilst part-time employment is not excluded from the field of application of the rules on freedom of movement for workers, those rules cover only the pursuit of effective and genuine activities, to the exclusion of activities on such a small scale as to be regarded as purely marginal and ancillary”</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18</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“The answer to be given to the first and second questions therefore be that the provisions of Community law relating to freedom of movement for workers also cover a national of a Member State who pursues, within the territory of another Member State, an activity as an employed person which yields an income lower than that which, in the latter State, is considered as the minimum required for subsistence, whether that person supplements the income from his activity as an employed person with other income or is satisfied with means of support lower than the said minimum, provided that he pursues an activity as an employed person which is effective and genuine.”</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i/>
          <w:sz w:val="28"/>
          <w:szCs w:val="28"/>
        </w:rPr>
        <w:t xml:space="preserve">Lawrie-Blum v Land Baden-Wurttemberg, </w:t>
      </w:r>
      <w:r w:rsidRPr="00173A28">
        <w:rPr>
          <w:rFonts w:ascii="Times New Roman" w:hAnsi="Times New Roman" w:cs="Times New Roman"/>
          <w:b/>
          <w:sz w:val="28"/>
          <w:szCs w:val="28"/>
        </w:rPr>
        <w:t>Case 66/85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A trainee teacher was a worker.</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b/>
          <w:i/>
          <w:sz w:val="28"/>
          <w:szCs w:val="28"/>
        </w:rPr>
        <w:t xml:space="preserve">R H </w:t>
      </w:r>
      <w:proofErr w:type="spellStart"/>
      <w:r w:rsidRPr="00173A28">
        <w:rPr>
          <w:rFonts w:ascii="Times New Roman" w:hAnsi="Times New Roman" w:cs="Times New Roman"/>
          <w:b/>
          <w:i/>
          <w:sz w:val="28"/>
          <w:szCs w:val="28"/>
        </w:rPr>
        <w:t>Kempf</w:t>
      </w:r>
      <w:proofErr w:type="spellEnd"/>
      <w:r w:rsidRPr="00173A28">
        <w:rPr>
          <w:rFonts w:ascii="Times New Roman" w:hAnsi="Times New Roman" w:cs="Times New Roman"/>
          <w:b/>
          <w:i/>
          <w:sz w:val="28"/>
          <w:szCs w:val="28"/>
        </w:rPr>
        <w:t xml:space="preserve"> v </w:t>
      </w:r>
      <w:proofErr w:type="spellStart"/>
      <w:r w:rsidRPr="00173A28">
        <w:rPr>
          <w:rFonts w:ascii="Times New Roman" w:hAnsi="Times New Roman" w:cs="Times New Roman"/>
          <w:b/>
          <w:i/>
          <w:sz w:val="28"/>
          <w:szCs w:val="28"/>
        </w:rPr>
        <w:t>Staatssecretaris</w:t>
      </w:r>
      <w:proofErr w:type="spellEnd"/>
      <w:r w:rsidRPr="00173A28">
        <w:rPr>
          <w:rFonts w:ascii="Times New Roman" w:hAnsi="Times New Roman" w:cs="Times New Roman"/>
          <w:b/>
          <w:i/>
          <w:sz w:val="28"/>
          <w:szCs w:val="28"/>
        </w:rPr>
        <w:t xml:space="preserve"> van </w:t>
      </w:r>
      <w:proofErr w:type="spellStart"/>
      <w:r w:rsidRPr="00173A28">
        <w:rPr>
          <w:rFonts w:ascii="Times New Roman" w:hAnsi="Times New Roman" w:cs="Times New Roman"/>
          <w:b/>
          <w:i/>
          <w:sz w:val="28"/>
          <w:szCs w:val="28"/>
        </w:rPr>
        <w:t>Justitie</w:t>
      </w:r>
      <w:proofErr w:type="spellEnd"/>
      <w:r w:rsidRPr="00173A28">
        <w:rPr>
          <w:rFonts w:ascii="Times New Roman" w:hAnsi="Times New Roman" w:cs="Times New Roman"/>
          <w:b/>
          <w:i/>
          <w:sz w:val="28"/>
          <w:szCs w:val="28"/>
        </w:rPr>
        <w:t xml:space="preserve"> </w:t>
      </w:r>
      <w:r w:rsidRPr="00173A28">
        <w:rPr>
          <w:rFonts w:ascii="Times New Roman" w:hAnsi="Times New Roman" w:cs="Times New Roman"/>
          <w:b/>
          <w:sz w:val="28"/>
          <w:szCs w:val="28"/>
        </w:rPr>
        <w:t xml:space="preserve">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lastRenderedPageBreak/>
        <w:t xml:space="preserve">Part-time music teacher giving 12 lessons per week.  Applied for supplementary benefit during that period.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Paragraphs 14 to 16</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“It follows that the rules on this topic must be interpreted as meaning that a person in effective and genuine part-time employment cannot be excluded from their sphere of application merely because the remuneration he derives from it is below the level of the minimum means of subsistence and he seeks to supplement it by other lawful means of subsistence.  In that regard it is irrelevant whether those supplementary means of subsistence are derived from property or from the employment of a member of his family, as was the case in </w:t>
      </w:r>
      <w:r w:rsidRPr="00173A28">
        <w:rPr>
          <w:rFonts w:ascii="Times New Roman" w:hAnsi="Times New Roman" w:cs="Times New Roman"/>
          <w:i/>
          <w:sz w:val="28"/>
          <w:szCs w:val="28"/>
        </w:rPr>
        <w:t xml:space="preserve">Levin </w:t>
      </w:r>
      <w:r w:rsidRPr="00173A28">
        <w:rPr>
          <w:rFonts w:ascii="Times New Roman" w:hAnsi="Times New Roman" w:cs="Times New Roman"/>
          <w:sz w:val="28"/>
          <w:szCs w:val="28"/>
        </w:rPr>
        <w:t xml:space="preserve">or whether, as in this instance, they are obtained from financial assistance drawn from the public funds of the Member State in which he resides, provided that the effective and genuine nature of his work is established.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That conclusion is, indeed, corroborated by the fact that, as the court held most recently in </w:t>
      </w:r>
      <w:r w:rsidRPr="00173A28">
        <w:rPr>
          <w:rFonts w:ascii="Times New Roman" w:hAnsi="Times New Roman" w:cs="Times New Roman"/>
          <w:i/>
          <w:sz w:val="28"/>
          <w:szCs w:val="28"/>
        </w:rPr>
        <w:t xml:space="preserve">Levin, </w:t>
      </w:r>
      <w:r w:rsidRPr="00173A28">
        <w:rPr>
          <w:rFonts w:ascii="Times New Roman" w:hAnsi="Times New Roman" w:cs="Times New Roman"/>
          <w:sz w:val="28"/>
          <w:szCs w:val="28"/>
        </w:rPr>
        <w:t xml:space="preserve"> the terms ‘worker’ and ‘activity as an employed person’ for the purpose of Community law may not be defined by reference to the national laws of the Member States but have a meaning specific to Community law.  Their effect would be jeopardised if the enjoyment of rights conferred under the principle of freedom of movement for workers could be precluded by the fact that the person concerned has had recourse to benefits chargeable to public funds and created by the domestic legislation of the host State.</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For those reasons, it must be stated in answer to the question submitted for a preliminary ruling that where a national of a Member State pursues within the territory of another Member State by way of employment activities which may in themselves be regarded as effective and genuine work, the fact that he claims financial assistance payable out of the public funds of the latter Member State in order to supplement the income he receives from those activities does not exclude him from the provisions of Community law relating to freedom of movement for workers. “</w:t>
      </w:r>
    </w:p>
    <w:p w:rsidR="00346524" w:rsidRDefault="00346524" w:rsidP="00346524">
      <w:pPr>
        <w:rPr>
          <w:rFonts w:ascii="Times New Roman" w:hAnsi="Times New Roman" w:cs="Times New Roman"/>
          <w:b/>
          <w:sz w:val="32"/>
          <w:szCs w:val="32"/>
        </w:rPr>
      </w:pPr>
      <w:r w:rsidRPr="00346524">
        <w:rPr>
          <w:rFonts w:ascii="Times New Roman" w:hAnsi="Times New Roman" w:cs="Times New Roman"/>
          <w:b/>
          <w:i/>
          <w:sz w:val="32"/>
          <w:szCs w:val="32"/>
        </w:rPr>
        <w:t>Brown v Secretary of State for Scotland</w:t>
      </w:r>
      <w:r w:rsidRPr="00346524">
        <w:rPr>
          <w:rFonts w:ascii="Times New Roman" w:hAnsi="Times New Roman" w:cs="Times New Roman"/>
          <w:b/>
          <w:sz w:val="32"/>
          <w:szCs w:val="32"/>
        </w:rPr>
        <w:t xml:space="preserve"> C-197/86</w:t>
      </w:r>
    </w:p>
    <w:p w:rsidR="00346524" w:rsidRPr="00346524" w:rsidRDefault="00346524" w:rsidP="00346524">
      <w:pPr>
        <w:rPr>
          <w:rFonts w:ascii="Times New Roman" w:hAnsi="Times New Roman" w:cs="Times New Roman"/>
          <w:sz w:val="28"/>
          <w:szCs w:val="28"/>
        </w:rPr>
      </w:pPr>
      <w:r w:rsidRPr="00346524">
        <w:rPr>
          <w:rFonts w:ascii="Times New Roman" w:hAnsi="Times New Roman" w:cs="Times New Roman"/>
          <w:sz w:val="28"/>
          <w:szCs w:val="28"/>
        </w:rPr>
        <w:t>I haven’t looked at this case closely</w:t>
      </w:r>
    </w:p>
    <w:p w:rsidR="002A6B55" w:rsidRPr="00173A28" w:rsidRDefault="002A6B55" w:rsidP="002A6B55">
      <w:pPr>
        <w:rPr>
          <w:rFonts w:ascii="Times New Roman" w:hAnsi="Times New Roman" w:cs="Times New Roman"/>
          <w:b/>
          <w:i/>
          <w:sz w:val="28"/>
          <w:szCs w:val="28"/>
        </w:rPr>
      </w:pPr>
      <w:r w:rsidRPr="00173A28">
        <w:rPr>
          <w:rFonts w:ascii="Times New Roman" w:hAnsi="Times New Roman" w:cs="Times New Roman"/>
          <w:b/>
          <w:i/>
          <w:sz w:val="28"/>
          <w:szCs w:val="28"/>
        </w:rPr>
        <w:t xml:space="preserve">URSSAF v </w:t>
      </w:r>
      <w:proofErr w:type="spellStart"/>
      <w:r w:rsidRPr="00173A28">
        <w:rPr>
          <w:rFonts w:ascii="Times New Roman" w:hAnsi="Times New Roman" w:cs="Times New Roman"/>
          <w:b/>
          <w:i/>
          <w:sz w:val="28"/>
          <w:szCs w:val="28"/>
        </w:rPr>
        <w:t>Hostellerie</w:t>
      </w:r>
      <w:proofErr w:type="spellEnd"/>
      <w:r w:rsidRPr="00173A28">
        <w:rPr>
          <w:rFonts w:ascii="Times New Roman" w:hAnsi="Times New Roman" w:cs="Times New Roman"/>
          <w:b/>
          <w:i/>
          <w:sz w:val="28"/>
          <w:szCs w:val="28"/>
        </w:rPr>
        <w:t xml:space="preserve"> Le </w:t>
      </w:r>
      <w:proofErr w:type="spellStart"/>
      <w:r w:rsidRPr="00173A28">
        <w:rPr>
          <w:rFonts w:ascii="Times New Roman" w:hAnsi="Times New Roman" w:cs="Times New Roman"/>
          <w:b/>
          <w:i/>
          <w:sz w:val="28"/>
          <w:szCs w:val="28"/>
        </w:rPr>
        <w:t>Manoir</w:t>
      </w:r>
      <w:proofErr w:type="spellEnd"/>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Low training allowance still a worker</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b/>
          <w:i/>
          <w:sz w:val="28"/>
          <w:szCs w:val="28"/>
        </w:rPr>
        <w:lastRenderedPageBreak/>
        <w:t xml:space="preserve">V J M </w:t>
      </w:r>
      <w:proofErr w:type="spellStart"/>
      <w:r w:rsidRPr="00173A28">
        <w:rPr>
          <w:rFonts w:ascii="Times New Roman" w:hAnsi="Times New Roman" w:cs="Times New Roman"/>
          <w:b/>
          <w:i/>
          <w:sz w:val="28"/>
          <w:szCs w:val="28"/>
        </w:rPr>
        <w:t>Raulin</w:t>
      </w:r>
      <w:proofErr w:type="spellEnd"/>
      <w:r w:rsidRPr="00173A28">
        <w:rPr>
          <w:rFonts w:ascii="Times New Roman" w:hAnsi="Times New Roman" w:cs="Times New Roman"/>
          <w:b/>
          <w:i/>
          <w:sz w:val="28"/>
          <w:szCs w:val="28"/>
        </w:rPr>
        <w:t xml:space="preserve"> v Minister van </w:t>
      </w:r>
      <w:proofErr w:type="spellStart"/>
      <w:r w:rsidRPr="00173A28">
        <w:rPr>
          <w:rFonts w:ascii="Times New Roman" w:hAnsi="Times New Roman" w:cs="Times New Roman"/>
          <w:b/>
          <w:i/>
          <w:sz w:val="28"/>
          <w:szCs w:val="28"/>
        </w:rPr>
        <w:t>Onderwijs</w:t>
      </w:r>
      <w:proofErr w:type="spellEnd"/>
      <w:r w:rsidRPr="00173A28">
        <w:rPr>
          <w:rFonts w:ascii="Times New Roman" w:hAnsi="Times New Roman" w:cs="Times New Roman"/>
          <w:b/>
          <w:i/>
          <w:sz w:val="28"/>
          <w:szCs w:val="28"/>
        </w:rPr>
        <w:t xml:space="preserve"> </w:t>
      </w:r>
      <w:proofErr w:type="spellStart"/>
      <w:r w:rsidRPr="00173A28">
        <w:rPr>
          <w:rFonts w:ascii="Times New Roman" w:hAnsi="Times New Roman" w:cs="Times New Roman"/>
          <w:b/>
          <w:i/>
          <w:sz w:val="28"/>
          <w:szCs w:val="28"/>
        </w:rPr>
        <w:t>en</w:t>
      </w:r>
      <w:proofErr w:type="spellEnd"/>
      <w:r w:rsidRPr="00173A28">
        <w:rPr>
          <w:rFonts w:ascii="Times New Roman" w:hAnsi="Times New Roman" w:cs="Times New Roman"/>
          <w:b/>
          <w:i/>
          <w:sz w:val="28"/>
          <w:szCs w:val="28"/>
        </w:rPr>
        <w:t xml:space="preserve"> </w:t>
      </w:r>
      <w:proofErr w:type="spellStart"/>
      <w:r w:rsidRPr="00173A28">
        <w:rPr>
          <w:rFonts w:ascii="Times New Roman" w:hAnsi="Times New Roman" w:cs="Times New Roman"/>
          <w:b/>
          <w:i/>
          <w:sz w:val="28"/>
          <w:szCs w:val="28"/>
        </w:rPr>
        <w:t>Wetenschappen</w:t>
      </w:r>
      <w:proofErr w:type="spellEnd"/>
      <w:r w:rsidRPr="00173A28">
        <w:rPr>
          <w:rFonts w:ascii="Times New Roman" w:hAnsi="Times New Roman" w:cs="Times New Roman"/>
          <w:sz w:val="28"/>
          <w:szCs w:val="28"/>
        </w:rPr>
        <w:t xml:space="preserve">   </w:t>
      </w:r>
      <w:r w:rsidRPr="00173A28">
        <w:rPr>
          <w:rFonts w:ascii="Times New Roman" w:hAnsi="Times New Roman" w:cs="Times New Roman"/>
          <w:b/>
          <w:sz w:val="28"/>
          <w:szCs w:val="28"/>
        </w:rPr>
        <w:t>C357/89 [1992] ECR I-1027</w:t>
      </w:r>
      <w:r w:rsidRPr="00173A28">
        <w:rPr>
          <w:rFonts w:ascii="Times New Roman" w:hAnsi="Times New Roman" w:cs="Times New Roman"/>
          <w:sz w:val="28"/>
          <w:szCs w:val="28"/>
        </w:rPr>
        <w:t xml:space="preserve">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Worker had been on call for a period of 8 months but had only worked a total of 60 hours over a three weeks period in that time. </w:t>
      </w:r>
    </w:p>
    <w:p w:rsidR="002A6B55" w:rsidRPr="00173A28" w:rsidRDefault="002A6B55" w:rsidP="002A6B55">
      <w:pPr>
        <w:pStyle w:val="ListParagraph"/>
        <w:numPr>
          <w:ilvl w:val="0"/>
          <w:numId w:val="1"/>
        </w:numPr>
        <w:rPr>
          <w:rFonts w:ascii="Times New Roman" w:hAnsi="Times New Roman" w:cs="Times New Roman"/>
          <w:sz w:val="28"/>
          <w:szCs w:val="28"/>
        </w:rPr>
      </w:pPr>
      <w:r w:rsidRPr="00173A28">
        <w:rPr>
          <w:rFonts w:ascii="Times New Roman" w:hAnsi="Times New Roman" w:cs="Times New Roman"/>
          <w:sz w:val="28"/>
          <w:szCs w:val="28"/>
        </w:rPr>
        <w:t xml:space="preserve">Zero hours workers can still be considered workers </w:t>
      </w:r>
    </w:p>
    <w:p w:rsidR="002A6B55" w:rsidRPr="00173A28" w:rsidRDefault="002A6B55" w:rsidP="002A6B55">
      <w:pPr>
        <w:pStyle w:val="ListParagraph"/>
        <w:numPr>
          <w:ilvl w:val="0"/>
          <w:numId w:val="1"/>
        </w:numPr>
        <w:rPr>
          <w:rFonts w:ascii="Times New Roman" w:hAnsi="Times New Roman" w:cs="Times New Roman"/>
          <w:sz w:val="28"/>
          <w:szCs w:val="28"/>
        </w:rPr>
      </w:pPr>
      <w:r w:rsidRPr="00173A28">
        <w:rPr>
          <w:rFonts w:ascii="Times New Roman" w:hAnsi="Times New Roman" w:cs="Times New Roman"/>
          <w:sz w:val="28"/>
          <w:szCs w:val="28"/>
        </w:rPr>
        <w:t xml:space="preserve">Duration of employment may be important </w:t>
      </w:r>
    </w:p>
    <w:p w:rsidR="002A6B55" w:rsidRPr="00173A28" w:rsidRDefault="002A6B55" w:rsidP="002A6B55">
      <w:pPr>
        <w:pStyle w:val="ListParagraph"/>
        <w:numPr>
          <w:ilvl w:val="0"/>
          <w:numId w:val="1"/>
        </w:numPr>
        <w:rPr>
          <w:rFonts w:ascii="Times New Roman" w:hAnsi="Times New Roman" w:cs="Times New Roman"/>
          <w:sz w:val="28"/>
          <w:szCs w:val="28"/>
        </w:rPr>
      </w:pPr>
      <w:r w:rsidRPr="00173A28">
        <w:rPr>
          <w:rFonts w:ascii="Times New Roman" w:hAnsi="Times New Roman" w:cs="Times New Roman"/>
          <w:sz w:val="28"/>
          <w:szCs w:val="28"/>
        </w:rPr>
        <w:t>Prior employment history can be a relevant factor</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Where studies taken up following involuntary unemployment status as worker remains.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14</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“The national court may, however, when assessing the effective and genuine nature of the activity in question, take account of the irregular nature and limited duration of the services actually performed under a contract for occasional employment.  The fact that the person concerned worked only a very limited number of hours in a labour relationship may be an indication that the activities exercised are purely marginal and ancillary. The national court may also take account, if appropriate, of the fact that the person must remain available to work if called upon to do so by the employer.</w:t>
      </w:r>
    </w:p>
    <w:p w:rsidR="002A6B55" w:rsidRPr="00173A28" w:rsidRDefault="002A6B55" w:rsidP="002A6B55">
      <w:pPr>
        <w:rPr>
          <w:rFonts w:ascii="Times New Roman" w:hAnsi="Times New Roman" w:cs="Times New Roman"/>
          <w:b/>
          <w:i/>
          <w:sz w:val="28"/>
          <w:szCs w:val="28"/>
        </w:rPr>
      </w:pPr>
      <w:proofErr w:type="spellStart"/>
      <w:r w:rsidRPr="00173A28">
        <w:rPr>
          <w:rFonts w:ascii="Times New Roman" w:hAnsi="Times New Roman" w:cs="Times New Roman"/>
          <w:b/>
          <w:i/>
          <w:sz w:val="28"/>
          <w:szCs w:val="28"/>
        </w:rPr>
        <w:t>Megner</w:t>
      </w:r>
      <w:proofErr w:type="spellEnd"/>
      <w:r w:rsidRPr="00173A28">
        <w:rPr>
          <w:rFonts w:ascii="Times New Roman" w:hAnsi="Times New Roman" w:cs="Times New Roman"/>
          <w:b/>
          <w:i/>
          <w:sz w:val="28"/>
          <w:szCs w:val="28"/>
        </w:rPr>
        <w:t xml:space="preserve"> and </w:t>
      </w:r>
      <w:proofErr w:type="spellStart"/>
      <w:r w:rsidRPr="00173A28">
        <w:rPr>
          <w:rFonts w:ascii="Times New Roman" w:hAnsi="Times New Roman" w:cs="Times New Roman"/>
          <w:b/>
          <w:i/>
          <w:sz w:val="28"/>
          <w:szCs w:val="28"/>
        </w:rPr>
        <w:t>Scheffel</w:t>
      </w:r>
      <w:proofErr w:type="spellEnd"/>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Related to exemption from National Insurance contributions for those working less than 15 hours.  Court found that this exemption was not discriminatory but held that the appellants were workers under European law. </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u w:val="single"/>
        </w:rPr>
      </w:pPr>
      <w:r w:rsidRPr="00173A28">
        <w:rPr>
          <w:rFonts w:ascii="Times New Roman" w:hAnsi="Times New Roman" w:cs="Times New Roman"/>
          <w:sz w:val="28"/>
          <w:szCs w:val="28"/>
          <w:u w:val="single"/>
        </w:rPr>
        <w:t xml:space="preserve">Paragraphs 17 and 18 </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u w:val="single"/>
        </w:rPr>
      </w:pP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r w:rsidRPr="00173A28">
        <w:rPr>
          <w:rFonts w:ascii="Times New Roman" w:hAnsi="Times New Roman" w:cs="Times New Roman"/>
          <w:sz w:val="28"/>
          <w:szCs w:val="28"/>
        </w:rPr>
        <w:t xml:space="preserve">“The German Government and Firma G. F. </w:t>
      </w:r>
      <w:proofErr w:type="spellStart"/>
      <w:r w:rsidRPr="00173A28">
        <w:rPr>
          <w:rFonts w:ascii="Times New Roman" w:hAnsi="Times New Roman" w:cs="Times New Roman"/>
          <w:sz w:val="28"/>
          <w:szCs w:val="28"/>
        </w:rPr>
        <w:t>Hehl</w:t>
      </w:r>
      <w:proofErr w:type="spellEnd"/>
      <w:r w:rsidRPr="00173A28">
        <w:rPr>
          <w:rFonts w:ascii="Times New Roman" w:hAnsi="Times New Roman" w:cs="Times New Roman"/>
          <w:sz w:val="28"/>
          <w:szCs w:val="28"/>
        </w:rPr>
        <w:t xml:space="preserve"> &amp; Co. argue that persons in</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r w:rsidRPr="00173A28">
        <w:rPr>
          <w:rFonts w:ascii="Times New Roman" w:hAnsi="Times New Roman" w:cs="Times New Roman"/>
          <w:sz w:val="28"/>
          <w:szCs w:val="28"/>
        </w:rPr>
        <w:t xml:space="preserve">minor employment are not part of the working population within the meaning </w:t>
      </w:r>
      <w:proofErr w:type="spellStart"/>
      <w:r w:rsidRPr="00173A28">
        <w:rPr>
          <w:rFonts w:ascii="Times New Roman" w:hAnsi="Times New Roman" w:cs="Times New Roman"/>
          <w:sz w:val="28"/>
          <w:szCs w:val="28"/>
        </w:rPr>
        <w:t>ofArticle</w:t>
      </w:r>
      <w:proofErr w:type="spellEnd"/>
      <w:r w:rsidRPr="00173A28">
        <w:rPr>
          <w:rFonts w:ascii="Times New Roman" w:hAnsi="Times New Roman" w:cs="Times New Roman"/>
          <w:sz w:val="28"/>
          <w:szCs w:val="28"/>
        </w:rPr>
        <w:t xml:space="preserve"> 2 of the directive, in particular because the small earnings which they</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r w:rsidRPr="00173A28">
        <w:rPr>
          <w:rFonts w:ascii="Times New Roman" w:hAnsi="Times New Roman" w:cs="Times New Roman"/>
          <w:sz w:val="28"/>
          <w:szCs w:val="28"/>
        </w:rPr>
        <w:t>receive from such employment are not sufficient to satisfy their needs.</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r w:rsidRPr="00173A28">
        <w:rPr>
          <w:rFonts w:ascii="Times New Roman" w:hAnsi="Times New Roman" w:cs="Times New Roman"/>
          <w:sz w:val="28"/>
          <w:szCs w:val="28"/>
        </w:rPr>
        <w:t xml:space="preserve">“ That argument cannot be upheld. The fact that a worker's earnings do not cover all his needs cannot prevent him from being a member of the working population. It appears from the Court's case-law that the fact that his employment yields an income lower than the minimum required for subsistence (see Case 53/81 </w:t>
      </w:r>
      <w:r w:rsidRPr="00173A28">
        <w:rPr>
          <w:rFonts w:ascii="Times New Roman" w:hAnsi="Times New Roman" w:cs="Times New Roman"/>
          <w:i/>
          <w:iCs/>
          <w:sz w:val="28"/>
          <w:szCs w:val="28"/>
        </w:rPr>
        <w:t xml:space="preserve">Levin </w:t>
      </w:r>
      <w:r w:rsidRPr="00173A28">
        <w:rPr>
          <w:rFonts w:ascii="Times New Roman" w:hAnsi="Times New Roman" w:cs="Times New Roman"/>
          <w:sz w:val="28"/>
          <w:szCs w:val="28"/>
        </w:rPr>
        <w:t xml:space="preserve">v </w:t>
      </w:r>
      <w:proofErr w:type="spellStart"/>
      <w:r w:rsidRPr="00173A28">
        <w:rPr>
          <w:rFonts w:ascii="Times New Roman" w:hAnsi="Times New Roman" w:cs="Times New Roman"/>
          <w:i/>
          <w:iCs/>
          <w:sz w:val="28"/>
          <w:szCs w:val="28"/>
        </w:rPr>
        <w:t>Staatssecretaris</w:t>
      </w:r>
      <w:proofErr w:type="spellEnd"/>
      <w:r w:rsidRPr="00173A28">
        <w:rPr>
          <w:rFonts w:ascii="Times New Roman" w:hAnsi="Times New Roman" w:cs="Times New Roman"/>
          <w:i/>
          <w:iCs/>
          <w:sz w:val="28"/>
          <w:szCs w:val="28"/>
        </w:rPr>
        <w:t xml:space="preserve"> van </w:t>
      </w:r>
      <w:proofErr w:type="spellStart"/>
      <w:r w:rsidRPr="00173A28">
        <w:rPr>
          <w:rFonts w:ascii="Times New Roman" w:hAnsi="Times New Roman" w:cs="Times New Roman"/>
          <w:i/>
          <w:iCs/>
          <w:sz w:val="28"/>
          <w:szCs w:val="28"/>
        </w:rPr>
        <w:t>Justitie</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[1982] ECR 1035, </w:t>
      </w:r>
      <w:r w:rsidRPr="00173A28">
        <w:rPr>
          <w:rFonts w:ascii="Times New Roman" w:hAnsi="Times New Roman" w:cs="Times New Roman"/>
          <w:sz w:val="28"/>
          <w:szCs w:val="28"/>
        </w:rPr>
        <w:lastRenderedPageBreak/>
        <w:t xml:space="preserve">paragraphs 15 and 16) or normally does not exceed 18 hours a week (see Case C-102/88 </w:t>
      </w:r>
      <w:proofErr w:type="spellStart"/>
      <w:r w:rsidRPr="00173A28">
        <w:rPr>
          <w:rFonts w:ascii="Times New Roman" w:hAnsi="Times New Roman" w:cs="Times New Roman"/>
          <w:i/>
          <w:iCs/>
          <w:sz w:val="28"/>
          <w:szCs w:val="28"/>
        </w:rPr>
        <w:t>Ruzius-Wilbrink</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[1989] ECR 4311, paragraphs 7 and 17) or 12 hours a week (see Case 139/85 </w:t>
      </w:r>
      <w:proofErr w:type="spellStart"/>
      <w:r w:rsidRPr="00173A28">
        <w:rPr>
          <w:rFonts w:ascii="Times New Roman" w:hAnsi="Times New Roman" w:cs="Times New Roman"/>
          <w:i/>
          <w:iCs/>
          <w:sz w:val="28"/>
          <w:szCs w:val="28"/>
        </w:rPr>
        <w:t>Kempf</w:t>
      </w:r>
      <w:proofErr w:type="spellEnd"/>
      <w:r w:rsidRPr="00173A28">
        <w:rPr>
          <w:rFonts w:ascii="Times New Roman" w:hAnsi="Times New Roman" w:cs="Times New Roman"/>
          <w:i/>
          <w:iCs/>
          <w:sz w:val="28"/>
          <w:szCs w:val="28"/>
        </w:rPr>
        <w:t xml:space="preserve"> v </w:t>
      </w:r>
      <w:proofErr w:type="spellStart"/>
      <w:r w:rsidRPr="00173A28">
        <w:rPr>
          <w:rFonts w:ascii="Times New Roman" w:hAnsi="Times New Roman" w:cs="Times New Roman"/>
          <w:i/>
          <w:iCs/>
          <w:sz w:val="28"/>
          <w:szCs w:val="28"/>
        </w:rPr>
        <w:t>Staatssecretaris</w:t>
      </w:r>
      <w:proofErr w:type="spellEnd"/>
      <w:r w:rsidRPr="00173A28">
        <w:rPr>
          <w:rFonts w:ascii="Times New Roman" w:hAnsi="Times New Roman" w:cs="Times New Roman"/>
          <w:sz w:val="28"/>
          <w:szCs w:val="28"/>
        </w:rPr>
        <w:t xml:space="preserve"> </w:t>
      </w:r>
      <w:r w:rsidRPr="00173A28">
        <w:rPr>
          <w:rFonts w:ascii="Times New Roman" w:hAnsi="Times New Roman" w:cs="Times New Roman"/>
          <w:i/>
          <w:iCs/>
          <w:sz w:val="28"/>
          <w:szCs w:val="28"/>
        </w:rPr>
        <w:t xml:space="preserve">van </w:t>
      </w:r>
      <w:proofErr w:type="spellStart"/>
      <w:r w:rsidRPr="00173A28">
        <w:rPr>
          <w:rFonts w:ascii="Times New Roman" w:hAnsi="Times New Roman" w:cs="Times New Roman"/>
          <w:i/>
          <w:iCs/>
          <w:sz w:val="28"/>
          <w:szCs w:val="28"/>
        </w:rPr>
        <w:t>Justitie</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[1986] ECR 1741, paragraphs 2 and 16) or even 10 hours a week (see Case 171/88 </w:t>
      </w:r>
      <w:proofErr w:type="spellStart"/>
      <w:r w:rsidRPr="00173A28">
        <w:rPr>
          <w:rFonts w:ascii="Times New Roman" w:hAnsi="Times New Roman" w:cs="Times New Roman"/>
          <w:i/>
          <w:iCs/>
          <w:sz w:val="28"/>
          <w:szCs w:val="28"/>
        </w:rPr>
        <w:t>Rinner-Kühn</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[1989] ECR 2743, paragraph 16) does not prevent the person in such employment from being regarded as a worker within the meaning of Article 48 (the </w:t>
      </w:r>
      <w:r w:rsidRPr="00173A28">
        <w:rPr>
          <w:rFonts w:ascii="Times New Roman" w:hAnsi="Times New Roman" w:cs="Times New Roman"/>
          <w:i/>
          <w:iCs/>
          <w:sz w:val="28"/>
          <w:szCs w:val="28"/>
        </w:rPr>
        <w:t xml:space="preserve">Levin </w:t>
      </w:r>
      <w:r w:rsidRPr="00173A28">
        <w:rPr>
          <w:rFonts w:ascii="Times New Roman" w:hAnsi="Times New Roman" w:cs="Times New Roman"/>
          <w:sz w:val="28"/>
          <w:szCs w:val="28"/>
        </w:rPr>
        <w:t xml:space="preserve">and </w:t>
      </w:r>
      <w:proofErr w:type="spellStart"/>
      <w:r w:rsidRPr="00173A28">
        <w:rPr>
          <w:rFonts w:ascii="Times New Roman" w:hAnsi="Times New Roman" w:cs="Times New Roman"/>
          <w:i/>
          <w:iCs/>
          <w:sz w:val="28"/>
          <w:szCs w:val="28"/>
        </w:rPr>
        <w:t>Kempf</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cases) or Article 119 of the EEC Treaty (the </w:t>
      </w:r>
      <w:proofErr w:type="spellStart"/>
      <w:r w:rsidRPr="00173A28">
        <w:rPr>
          <w:rFonts w:ascii="Times New Roman" w:hAnsi="Times New Roman" w:cs="Times New Roman"/>
          <w:i/>
          <w:iCs/>
          <w:sz w:val="28"/>
          <w:szCs w:val="28"/>
        </w:rPr>
        <w:t>Rinner-Kühn</w:t>
      </w:r>
      <w:proofErr w:type="spellEnd"/>
      <w:r w:rsidRPr="00173A28">
        <w:rPr>
          <w:rFonts w:ascii="Times New Roman" w:hAnsi="Times New Roman" w:cs="Times New Roman"/>
          <w:i/>
          <w:iCs/>
          <w:sz w:val="28"/>
          <w:szCs w:val="28"/>
        </w:rPr>
        <w:t xml:space="preserve"> </w:t>
      </w:r>
      <w:r w:rsidRPr="00173A28">
        <w:rPr>
          <w:rFonts w:ascii="Times New Roman" w:hAnsi="Times New Roman" w:cs="Times New Roman"/>
          <w:sz w:val="28"/>
          <w:szCs w:val="28"/>
        </w:rPr>
        <w:t xml:space="preserve">case) or for the purposes of Directive 79/7 (the </w:t>
      </w:r>
      <w:proofErr w:type="spellStart"/>
      <w:r w:rsidRPr="00173A28">
        <w:rPr>
          <w:rFonts w:ascii="Times New Roman" w:hAnsi="Times New Roman" w:cs="Times New Roman"/>
          <w:i/>
          <w:iCs/>
          <w:sz w:val="28"/>
          <w:szCs w:val="28"/>
        </w:rPr>
        <w:t>Ruzius-Wilbrink</w:t>
      </w:r>
      <w:proofErr w:type="spellEnd"/>
      <w:r w:rsidRPr="00173A28">
        <w:rPr>
          <w:rFonts w:ascii="Times New Roman" w:hAnsi="Times New Roman" w:cs="Times New Roman"/>
          <w:sz w:val="28"/>
          <w:szCs w:val="28"/>
        </w:rPr>
        <w:t xml:space="preserve"> case)”.</w:t>
      </w:r>
    </w:p>
    <w:p w:rsidR="002A6B55" w:rsidRPr="00173A28" w:rsidRDefault="002A6B55" w:rsidP="002A6B55">
      <w:pPr>
        <w:rPr>
          <w:rFonts w:ascii="Times New Roman" w:hAnsi="Times New Roman" w:cs="Times New Roman"/>
          <w:b/>
          <w:sz w:val="28"/>
          <w:szCs w:val="28"/>
        </w:rPr>
      </w:pP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sz w:val="28"/>
          <w:szCs w:val="28"/>
        </w:rPr>
        <w:t>R(IS) 12/98</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Au pair earning £35 per week</w:t>
      </w:r>
    </w:p>
    <w:p w:rsidR="002A6B55" w:rsidRPr="00173A28" w:rsidRDefault="002A6B55" w:rsidP="002A6B55">
      <w:pPr>
        <w:rPr>
          <w:rFonts w:ascii="Times New Roman" w:hAnsi="Times New Roman" w:cs="Times New Roman"/>
          <w:sz w:val="28"/>
          <w:szCs w:val="28"/>
        </w:rPr>
      </w:pPr>
      <w:proofErr w:type="spellStart"/>
      <w:r w:rsidRPr="00173A28">
        <w:rPr>
          <w:rFonts w:ascii="Times New Roman" w:hAnsi="Times New Roman" w:cs="Times New Roman"/>
          <w:b/>
          <w:i/>
          <w:sz w:val="28"/>
          <w:szCs w:val="28"/>
        </w:rPr>
        <w:t>Jany</w:t>
      </w:r>
      <w:proofErr w:type="spellEnd"/>
      <w:r w:rsidRPr="00173A28">
        <w:rPr>
          <w:rFonts w:ascii="Times New Roman" w:hAnsi="Times New Roman" w:cs="Times New Roman"/>
          <w:b/>
          <w:i/>
          <w:sz w:val="28"/>
          <w:szCs w:val="28"/>
        </w:rPr>
        <w:t xml:space="preserve"> and Others</w:t>
      </w:r>
      <w:r w:rsidRPr="00173A28">
        <w:rPr>
          <w:rFonts w:ascii="Times New Roman" w:hAnsi="Times New Roman" w:cs="Times New Roman"/>
          <w:sz w:val="28"/>
          <w:szCs w:val="28"/>
        </w:rPr>
        <w:t xml:space="preserve"> </w:t>
      </w:r>
      <w:r w:rsidRPr="00173A28">
        <w:rPr>
          <w:rFonts w:ascii="Times New Roman" w:hAnsi="Times New Roman" w:cs="Times New Roman"/>
          <w:b/>
          <w:i/>
          <w:sz w:val="28"/>
          <w:szCs w:val="28"/>
        </w:rPr>
        <w:t xml:space="preserve"> v </w:t>
      </w:r>
      <w:proofErr w:type="spellStart"/>
      <w:r w:rsidRPr="00173A28">
        <w:rPr>
          <w:rFonts w:ascii="Times New Roman" w:hAnsi="Times New Roman" w:cs="Times New Roman"/>
          <w:b/>
          <w:i/>
          <w:sz w:val="28"/>
          <w:szCs w:val="28"/>
        </w:rPr>
        <w:t>Staatssecdretaaris</w:t>
      </w:r>
      <w:proofErr w:type="spellEnd"/>
      <w:r w:rsidRPr="00173A28">
        <w:rPr>
          <w:rFonts w:ascii="Times New Roman" w:hAnsi="Times New Roman" w:cs="Times New Roman"/>
          <w:b/>
          <w:i/>
          <w:sz w:val="28"/>
          <w:szCs w:val="28"/>
        </w:rPr>
        <w:t xml:space="preserve"> van </w:t>
      </w:r>
      <w:proofErr w:type="spellStart"/>
      <w:r w:rsidRPr="00173A28">
        <w:rPr>
          <w:rFonts w:ascii="Times New Roman" w:hAnsi="Times New Roman" w:cs="Times New Roman"/>
          <w:b/>
          <w:i/>
          <w:sz w:val="28"/>
          <w:szCs w:val="28"/>
        </w:rPr>
        <w:t>Justitie</w:t>
      </w:r>
      <w:proofErr w:type="spellEnd"/>
      <w:r w:rsidRPr="00173A28">
        <w:rPr>
          <w:rFonts w:ascii="Times New Roman" w:hAnsi="Times New Roman" w:cs="Times New Roman"/>
          <w:b/>
          <w:i/>
          <w:sz w:val="28"/>
          <w:szCs w:val="28"/>
        </w:rPr>
        <w:t xml:space="preserve"> </w:t>
      </w:r>
      <w:proofErr w:type="spellStart"/>
      <w:r w:rsidRPr="00173A28">
        <w:rPr>
          <w:rFonts w:ascii="Times New Roman" w:hAnsi="Times New Roman" w:cs="Times New Roman"/>
          <w:b/>
          <w:i/>
          <w:sz w:val="28"/>
          <w:szCs w:val="28"/>
        </w:rPr>
        <w:t>Vefrkerher</w:t>
      </w:r>
      <w:proofErr w:type="spellEnd"/>
      <w:r w:rsidRPr="00173A28">
        <w:rPr>
          <w:rFonts w:ascii="Times New Roman" w:hAnsi="Times New Roman" w:cs="Times New Roman"/>
          <w:b/>
          <w:i/>
          <w:sz w:val="28"/>
          <w:szCs w:val="28"/>
        </w:rPr>
        <w:t xml:space="preserve"> und </w:t>
      </w:r>
      <w:proofErr w:type="spellStart"/>
      <w:r w:rsidRPr="00173A28">
        <w:rPr>
          <w:rFonts w:ascii="Times New Roman" w:hAnsi="Times New Roman" w:cs="Times New Roman"/>
          <w:b/>
          <w:i/>
          <w:sz w:val="28"/>
          <w:szCs w:val="28"/>
        </w:rPr>
        <w:t>Kunst</w:t>
      </w:r>
      <w:proofErr w:type="spellEnd"/>
      <w:r w:rsidRPr="00173A28">
        <w:rPr>
          <w:rFonts w:ascii="Times New Roman" w:hAnsi="Times New Roman" w:cs="Times New Roman"/>
          <w:b/>
          <w:i/>
          <w:sz w:val="28"/>
          <w:szCs w:val="28"/>
        </w:rPr>
        <w:t xml:space="preserve">, </w:t>
      </w:r>
      <w:r w:rsidRPr="00173A28">
        <w:rPr>
          <w:rFonts w:ascii="Times New Roman" w:hAnsi="Times New Roman" w:cs="Times New Roman"/>
          <w:b/>
          <w:sz w:val="28"/>
          <w:szCs w:val="28"/>
        </w:rPr>
        <w:t xml:space="preserve">C-268/99 [2001]  </w:t>
      </w:r>
      <w:r w:rsidRPr="00173A28">
        <w:rPr>
          <w:rFonts w:ascii="Times New Roman" w:hAnsi="Times New Roman" w:cs="Times New Roman"/>
          <w:sz w:val="28"/>
          <w:szCs w:val="28"/>
        </w:rPr>
        <w:t>(At this point Poland was not an EU member, but had an Association Agreement).</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Definition of “self-employment”.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45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“It is clear that Member States are required to grant Polish companies and nationals a freedom of establishment and a freedom to exercise their activities which are equal to those enjoyed by their own nationals”.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47</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“In the present case, as the Court has already stated with regard to other association agreements, the rule of equal treatment lays down a precise obligation as to results and, by its nature, can be relied on by an individual before a national court as a basis for requesting it to </w:t>
      </w:r>
      <w:proofErr w:type="spellStart"/>
      <w:r w:rsidRPr="00173A28">
        <w:rPr>
          <w:rFonts w:ascii="Times New Roman" w:hAnsi="Times New Roman" w:cs="Times New Roman"/>
          <w:sz w:val="28"/>
          <w:szCs w:val="28"/>
        </w:rPr>
        <w:t>disapply</w:t>
      </w:r>
      <w:proofErr w:type="spellEnd"/>
      <w:r w:rsidRPr="00173A28">
        <w:rPr>
          <w:rFonts w:ascii="Times New Roman" w:hAnsi="Times New Roman" w:cs="Times New Roman"/>
          <w:sz w:val="28"/>
          <w:szCs w:val="28"/>
        </w:rPr>
        <w:t xml:space="preserve"> the discriminatory provisions of the legislation of a Member State under which the establishment of a Polish national is made subject to a condition which is not imposed on nationals, without any further implementing measures being required for that purpose.”</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117</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“It follow that the notion of “economic activities [performed] as self-employed persons” within the meaning of Article 44 (4) (a) (</w:t>
      </w:r>
      <w:proofErr w:type="spellStart"/>
      <w:r w:rsidRPr="00173A28">
        <w:rPr>
          <w:rFonts w:ascii="Times New Roman" w:hAnsi="Times New Roman" w:cs="Times New Roman"/>
          <w:sz w:val="28"/>
          <w:szCs w:val="28"/>
        </w:rPr>
        <w:t>i</w:t>
      </w:r>
      <w:proofErr w:type="spellEnd"/>
      <w:r w:rsidRPr="00173A28">
        <w:rPr>
          <w:rFonts w:ascii="Times New Roman" w:hAnsi="Times New Roman" w:cs="Times New Roman"/>
          <w:sz w:val="28"/>
          <w:szCs w:val="28"/>
        </w:rPr>
        <w:t xml:space="preserve">) of the Association Agreement, must be construed as not being reserved solely to economic activities performed in a self-employed capacity, requiring a professional </w:t>
      </w:r>
      <w:r w:rsidRPr="00173A28">
        <w:rPr>
          <w:rFonts w:ascii="Times New Roman" w:hAnsi="Times New Roman" w:cs="Times New Roman"/>
          <w:sz w:val="28"/>
          <w:szCs w:val="28"/>
        </w:rPr>
        <w:lastRenderedPageBreak/>
        <w:t>qualification and carried out, by a trader residing within the territory of the host Member State  pursuant to certain precise detailed arrangements, such as the need to draw up a business strategy, carry out investments and assume long-term commitments, with the trader having to be involved in both management and the production of goods or services.”</w:t>
      </w:r>
    </w:p>
    <w:p w:rsidR="002A6B55" w:rsidRPr="00173A28" w:rsidRDefault="002A6B55" w:rsidP="002A6B55">
      <w:pPr>
        <w:rPr>
          <w:rFonts w:ascii="Times New Roman" w:hAnsi="Times New Roman" w:cs="Times New Roman"/>
          <w:b/>
          <w:sz w:val="28"/>
          <w:szCs w:val="28"/>
        </w:rPr>
      </w:pPr>
      <w:proofErr w:type="spellStart"/>
      <w:r w:rsidRPr="00173A28">
        <w:rPr>
          <w:rFonts w:ascii="Times New Roman" w:hAnsi="Times New Roman" w:cs="Times New Roman"/>
          <w:b/>
          <w:i/>
          <w:sz w:val="28"/>
          <w:szCs w:val="28"/>
        </w:rPr>
        <w:t>Ninni-Orasche</w:t>
      </w:r>
      <w:proofErr w:type="spellEnd"/>
      <w:r w:rsidRPr="00173A28">
        <w:rPr>
          <w:rFonts w:ascii="Times New Roman" w:hAnsi="Times New Roman" w:cs="Times New Roman"/>
          <w:b/>
          <w:i/>
          <w:sz w:val="28"/>
          <w:szCs w:val="28"/>
        </w:rPr>
        <w:t xml:space="preserve"> v </w:t>
      </w:r>
      <w:proofErr w:type="spellStart"/>
      <w:r w:rsidRPr="00173A28">
        <w:rPr>
          <w:rFonts w:ascii="Times New Roman" w:hAnsi="Times New Roman" w:cs="Times New Roman"/>
          <w:b/>
          <w:i/>
          <w:sz w:val="28"/>
          <w:szCs w:val="28"/>
        </w:rPr>
        <w:t>Bundesminister</w:t>
      </w:r>
      <w:proofErr w:type="spellEnd"/>
      <w:r w:rsidRPr="00173A28">
        <w:rPr>
          <w:rFonts w:ascii="Times New Roman" w:hAnsi="Times New Roman" w:cs="Times New Roman"/>
          <w:b/>
          <w:i/>
          <w:sz w:val="28"/>
          <w:szCs w:val="28"/>
        </w:rPr>
        <w:t xml:space="preserve"> fur </w:t>
      </w:r>
      <w:proofErr w:type="spellStart"/>
      <w:r w:rsidRPr="00173A28">
        <w:rPr>
          <w:rFonts w:ascii="Times New Roman" w:hAnsi="Times New Roman" w:cs="Times New Roman"/>
          <w:b/>
          <w:i/>
          <w:sz w:val="28"/>
          <w:szCs w:val="28"/>
        </w:rPr>
        <w:t>Wissenschaft</w:t>
      </w:r>
      <w:proofErr w:type="spellEnd"/>
      <w:r w:rsidRPr="00173A28">
        <w:rPr>
          <w:rFonts w:ascii="Times New Roman" w:hAnsi="Times New Roman" w:cs="Times New Roman"/>
          <w:b/>
          <w:i/>
          <w:sz w:val="28"/>
          <w:szCs w:val="28"/>
        </w:rPr>
        <w:t xml:space="preserve">, </w:t>
      </w:r>
      <w:proofErr w:type="spellStart"/>
      <w:r w:rsidRPr="00173A28">
        <w:rPr>
          <w:rFonts w:ascii="Times New Roman" w:hAnsi="Times New Roman" w:cs="Times New Roman"/>
          <w:b/>
          <w:i/>
          <w:sz w:val="28"/>
          <w:szCs w:val="28"/>
        </w:rPr>
        <w:t>Verkerhr</w:t>
      </w:r>
      <w:proofErr w:type="spellEnd"/>
      <w:r w:rsidRPr="00173A28">
        <w:rPr>
          <w:rFonts w:ascii="Times New Roman" w:hAnsi="Times New Roman" w:cs="Times New Roman"/>
          <w:b/>
          <w:i/>
          <w:sz w:val="28"/>
          <w:szCs w:val="28"/>
        </w:rPr>
        <w:t xml:space="preserve"> und </w:t>
      </w:r>
      <w:proofErr w:type="spellStart"/>
      <w:r w:rsidRPr="00173A28">
        <w:rPr>
          <w:rFonts w:ascii="Times New Roman" w:hAnsi="Times New Roman" w:cs="Times New Roman"/>
          <w:b/>
          <w:i/>
          <w:sz w:val="28"/>
          <w:szCs w:val="28"/>
        </w:rPr>
        <w:t>Kunst</w:t>
      </w:r>
      <w:proofErr w:type="spellEnd"/>
      <w:r w:rsidRPr="00173A28">
        <w:rPr>
          <w:rFonts w:ascii="Times New Roman" w:hAnsi="Times New Roman" w:cs="Times New Roman"/>
          <w:b/>
          <w:i/>
          <w:sz w:val="28"/>
          <w:szCs w:val="28"/>
        </w:rPr>
        <w:t xml:space="preserve"> </w:t>
      </w:r>
      <w:r w:rsidRPr="00173A28">
        <w:rPr>
          <w:rFonts w:ascii="Times New Roman" w:hAnsi="Times New Roman" w:cs="Times New Roman"/>
          <w:b/>
          <w:sz w:val="28"/>
          <w:szCs w:val="28"/>
        </w:rPr>
        <w:t xml:space="preserve"> C-413/01 [2003]</w:t>
      </w:r>
    </w:p>
    <w:p w:rsidR="002A6B55" w:rsidRPr="00173A28" w:rsidRDefault="002A6B55" w:rsidP="002A6B55">
      <w:pPr>
        <w:pStyle w:val="ListParagraph"/>
        <w:numPr>
          <w:ilvl w:val="0"/>
          <w:numId w:val="2"/>
        </w:numPr>
        <w:rPr>
          <w:rFonts w:ascii="Times New Roman" w:hAnsi="Times New Roman" w:cs="Times New Roman"/>
          <w:sz w:val="28"/>
          <w:szCs w:val="28"/>
        </w:rPr>
      </w:pPr>
      <w:r w:rsidRPr="00173A28">
        <w:rPr>
          <w:rFonts w:ascii="Times New Roman" w:hAnsi="Times New Roman" w:cs="Times New Roman"/>
          <w:sz w:val="28"/>
          <w:szCs w:val="28"/>
        </w:rPr>
        <w:t>Limited duration – 2 ½ months – duration is a factor but not conclusive</w:t>
      </w:r>
    </w:p>
    <w:p w:rsidR="002A6B55" w:rsidRPr="00173A28" w:rsidRDefault="002A6B55" w:rsidP="002A6B55">
      <w:pPr>
        <w:pStyle w:val="ListParagraph"/>
        <w:numPr>
          <w:ilvl w:val="0"/>
          <w:numId w:val="2"/>
        </w:numPr>
        <w:rPr>
          <w:rFonts w:ascii="Times New Roman" w:hAnsi="Times New Roman" w:cs="Times New Roman"/>
          <w:sz w:val="28"/>
          <w:szCs w:val="28"/>
        </w:rPr>
      </w:pPr>
      <w:r w:rsidRPr="00173A28">
        <w:rPr>
          <w:rFonts w:ascii="Times New Roman" w:hAnsi="Times New Roman" w:cs="Times New Roman"/>
          <w:sz w:val="28"/>
          <w:szCs w:val="28"/>
        </w:rPr>
        <w:t xml:space="preserve">The question of abuse of the right </w:t>
      </w:r>
    </w:p>
    <w:p w:rsidR="002A6B55" w:rsidRPr="00173A28" w:rsidRDefault="002A6B55" w:rsidP="002A6B55">
      <w:pPr>
        <w:pStyle w:val="ListParagraph"/>
        <w:numPr>
          <w:ilvl w:val="0"/>
          <w:numId w:val="2"/>
        </w:numPr>
        <w:rPr>
          <w:rFonts w:ascii="Times New Roman" w:hAnsi="Times New Roman" w:cs="Times New Roman"/>
          <w:sz w:val="28"/>
          <w:szCs w:val="28"/>
        </w:rPr>
      </w:pPr>
      <w:r w:rsidRPr="00173A28">
        <w:rPr>
          <w:rFonts w:ascii="Times New Roman" w:hAnsi="Times New Roman" w:cs="Times New Roman"/>
          <w:sz w:val="28"/>
          <w:szCs w:val="28"/>
        </w:rPr>
        <w:t>Ending of a fixed term contract is involuntary unemployment</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35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“It follows from the foregoing that an EU citizen who has undertaken actual work as an employed person for two and a half months can in principle be a worker within the meaning of Article 39 EC.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40</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 “The possible abuse by the person concerned of the rights conferred on a worker by Community law must not be confused with the question whether or not a national is a worker within the meaning of Article 39 EC. There can be abuse of a right only after it has been established that the person concerned is </w:t>
      </w:r>
      <w:proofErr w:type="spellStart"/>
      <w:r w:rsidRPr="00173A28">
        <w:rPr>
          <w:rFonts w:ascii="Times New Roman" w:hAnsi="Times New Roman" w:cs="Times New Roman"/>
          <w:i/>
          <w:sz w:val="28"/>
          <w:szCs w:val="28"/>
        </w:rPr>
        <w:t>ratione</w:t>
      </w:r>
      <w:proofErr w:type="spellEnd"/>
      <w:r w:rsidRPr="00173A28">
        <w:rPr>
          <w:rFonts w:ascii="Times New Roman" w:hAnsi="Times New Roman" w:cs="Times New Roman"/>
          <w:i/>
          <w:sz w:val="28"/>
          <w:szCs w:val="28"/>
        </w:rPr>
        <w:t xml:space="preserve"> personae </w:t>
      </w:r>
      <w:r w:rsidRPr="00173A28">
        <w:rPr>
          <w:rFonts w:ascii="Times New Roman" w:hAnsi="Times New Roman" w:cs="Times New Roman"/>
          <w:sz w:val="28"/>
          <w:szCs w:val="28"/>
        </w:rPr>
        <w:t>a beneficiary under Community law”.</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Paragraphs 44 and 45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The relevant case-law consists in particular of the judgements in </w:t>
      </w:r>
      <w:r w:rsidRPr="00173A28">
        <w:rPr>
          <w:rFonts w:ascii="Times New Roman" w:hAnsi="Times New Roman" w:cs="Times New Roman"/>
          <w:i/>
          <w:sz w:val="28"/>
          <w:szCs w:val="28"/>
        </w:rPr>
        <w:t xml:space="preserve">Lair, Brown, </w:t>
      </w:r>
      <w:proofErr w:type="spellStart"/>
      <w:r w:rsidRPr="00173A28">
        <w:rPr>
          <w:rFonts w:ascii="Times New Roman" w:hAnsi="Times New Roman" w:cs="Times New Roman"/>
          <w:i/>
          <w:sz w:val="28"/>
          <w:szCs w:val="28"/>
        </w:rPr>
        <w:t>Raulin</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and</w:t>
      </w:r>
      <w:r w:rsidRPr="00173A28">
        <w:rPr>
          <w:rFonts w:ascii="Times New Roman" w:hAnsi="Times New Roman" w:cs="Times New Roman"/>
          <w:i/>
          <w:sz w:val="28"/>
          <w:szCs w:val="28"/>
        </w:rPr>
        <w:t xml:space="preserve"> Bernini, </w:t>
      </w:r>
      <w:r w:rsidRPr="00173A28">
        <w:rPr>
          <w:rFonts w:ascii="Times New Roman" w:hAnsi="Times New Roman" w:cs="Times New Roman"/>
          <w:sz w:val="28"/>
          <w:szCs w:val="28"/>
        </w:rPr>
        <w:t>and can be summarised as follows.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45 First a worker retains the status of a worker where there is continuity between the occupational activity previously pursued and the university course of study embarked on, in other words where there is a link between the previous occupational activity and the nature of the studies. Secondly, migrant workers do not lose certain rights stemming from the status of a worker where they have involuntarily become unemployed and are obliged by conditions on the job market to undertake occupational retraining in another field of activity. In that case continuity is not required.</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50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lastRenderedPageBreak/>
        <w:t xml:space="preserve">“Conversely the Commission takes the view that the ‘voluntary nature’ of the unemployment does not necessarily depend on the personal volition of the worker.  With reference to </w:t>
      </w:r>
      <w:proofErr w:type="spellStart"/>
      <w:r w:rsidRPr="00173A28">
        <w:rPr>
          <w:rFonts w:ascii="Times New Roman" w:hAnsi="Times New Roman" w:cs="Times New Roman"/>
          <w:i/>
          <w:sz w:val="28"/>
          <w:szCs w:val="28"/>
        </w:rPr>
        <w:t>Tetik</w:t>
      </w:r>
      <w:proofErr w:type="spellEnd"/>
      <w:r w:rsidRPr="00173A28">
        <w:rPr>
          <w:rFonts w:ascii="Times New Roman" w:hAnsi="Times New Roman" w:cs="Times New Roman"/>
          <w:sz w:val="28"/>
          <w:szCs w:val="28"/>
        </w:rPr>
        <w:t xml:space="preserve"> it states that that the concept of involuntary unemployment means that the inactivity cannot be attributed to the worker. In the </w:t>
      </w:r>
      <w:proofErr w:type="spellStart"/>
      <w:r w:rsidRPr="00173A28">
        <w:rPr>
          <w:rFonts w:ascii="Times New Roman" w:hAnsi="Times New Roman" w:cs="Times New Roman"/>
          <w:sz w:val="28"/>
          <w:szCs w:val="28"/>
        </w:rPr>
        <w:t>Commisions’s</w:t>
      </w:r>
      <w:proofErr w:type="spellEnd"/>
      <w:r w:rsidRPr="00173A28">
        <w:rPr>
          <w:rFonts w:ascii="Times New Roman" w:hAnsi="Times New Roman" w:cs="Times New Roman"/>
          <w:sz w:val="28"/>
          <w:szCs w:val="28"/>
        </w:rPr>
        <w:t xml:space="preserve"> view the end of a temporary contract of employment dos not give rise to ‘voluntary unemployment’ unless, upon termination of the temporary employment relationship, the worker specifically expressed a desire not to be considered for extension of the contract.”</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54</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“If, on the basis of the facts, it is established that the worker does not wish – either beforehand or subsequently – to be considered for an extension of the temporary contract of employment for a definite or indefinite term, this is an indication of voluntary unemployment.  In such a case the person concerned loses his status of worker because there is no reason for it to be extended, that is to say that the conditions on the job market do not oblige him to undertake occupational retraining.</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V(3)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Articles 12 and 17 EC grant to EU nationals who have resided lawfully for a considerable time as economically non-active citizens in the territory of another Member State and have commenced university studies there, a right to study finance under the same conditions as those which apply to nationals of the host Member State. Inequality of treatment can be justified only if it is based on objective considerations independent of the nationality of the persons concerned and is proportionate to the legitimate aim of the national provisions. </w:t>
      </w:r>
    </w:p>
    <w:p w:rsidR="002A6B55" w:rsidRPr="00173A28" w:rsidRDefault="002A6B55" w:rsidP="002A6B55">
      <w:pPr>
        <w:autoSpaceDE w:val="0"/>
        <w:autoSpaceDN w:val="0"/>
        <w:adjustRightInd w:val="0"/>
        <w:spacing w:after="0" w:line="240" w:lineRule="auto"/>
        <w:rPr>
          <w:rFonts w:ascii="Times New Roman" w:hAnsi="Times New Roman" w:cs="Times New Roman"/>
          <w:sz w:val="28"/>
          <w:szCs w:val="28"/>
        </w:rPr>
      </w:pPr>
    </w:p>
    <w:p w:rsidR="002A6B55" w:rsidRPr="00173A28" w:rsidRDefault="002A6B55" w:rsidP="002A6B55">
      <w:pPr>
        <w:rPr>
          <w:rFonts w:ascii="Times New Roman" w:hAnsi="Times New Roman" w:cs="Times New Roman"/>
          <w:b/>
          <w:sz w:val="28"/>
          <w:szCs w:val="28"/>
        </w:rPr>
      </w:pPr>
      <w:proofErr w:type="spellStart"/>
      <w:r w:rsidRPr="00173A28">
        <w:rPr>
          <w:rFonts w:ascii="Times New Roman" w:hAnsi="Times New Roman" w:cs="Times New Roman"/>
          <w:b/>
          <w:i/>
          <w:sz w:val="28"/>
          <w:szCs w:val="28"/>
        </w:rPr>
        <w:t>Kranemann</w:t>
      </w:r>
      <w:proofErr w:type="spellEnd"/>
      <w:r w:rsidRPr="00173A28">
        <w:rPr>
          <w:rFonts w:ascii="Times New Roman" w:hAnsi="Times New Roman" w:cs="Times New Roman"/>
          <w:b/>
          <w:sz w:val="28"/>
          <w:szCs w:val="28"/>
        </w:rPr>
        <w:t xml:space="preserve"> [2005] ECR I 2421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17</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 According to settled case-law neither the origin of the funds from which the remuneration is paid nor the limited amount of the remuneration can have any consequence in regard to whether or not the person is a worker for the purposes of Community law (see Case 53/81 Levin [1982] ECR 1035, paragraph 16; Case 344/87 </w:t>
      </w:r>
      <w:proofErr w:type="spellStart"/>
      <w:r w:rsidRPr="00173A28">
        <w:rPr>
          <w:rFonts w:ascii="Times New Roman" w:hAnsi="Times New Roman" w:cs="Times New Roman"/>
          <w:sz w:val="28"/>
          <w:szCs w:val="28"/>
        </w:rPr>
        <w:t>Bettray</w:t>
      </w:r>
      <w:proofErr w:type="spellEnd"/>
      <w:r w:rsidRPr="00173A28">
        <w:rPr>
          <w:rFonts w:ascii="Times New Roman" w:hAnsi="Times New Roman" w:cs="Times New Roman"/>
          <w:sz w:val="28"/>
          <w:szCs w:val="28"/>
        </w:rPr>
        <w:t xml:space="preserve"> [1989] ECR 1621, paragraph 16; and </w:t>
      </w:r>
      <w:proofErr w:type="spellStart"/>
      <w:r w:rsidRPr="00173A28">
        <w:rPr>
          <w:rFonts w:ascii="Times New Roman" w:hAnsi="Times New Roman" w:cs="Times New Roman"/>
          <w:sz w:val="28"/>
          <w:szCs w:val="28"/>
        </w:rPr>
        <w:t>Trojani</w:t>
      </w:r>
      <w:proofErr w:type="spellEnd"/>
      <w:r w:rsidRPr="00173A28">
        <w:rPr>
          <w:rFonts w:ascii="Times New Roman" w:hAnsi="Times New Roman" w:cs="Times New Roman"/>
          <w:sz w:val="28"/>
          <w:szCs w:val="28"/>
        </w:rPr>
        <w:t>, paragraph 16).”</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sz w:val="28"/>
          <w:szCs w:val="28"/>
        </w:rPr>
        <w:lastRenderedPageBreak/>
        <w:t>CIS 1793/2007</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Series of temporary jobs, none lasting more than four weeks, over a period of three years. </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sz w:val="28"/>
          <w:szCs w:val="28"/>
        </w:rPr>
        <w:t xml:space="preserve">Barry v London Borough of Southwark [2008] EWCA </w:t>
      </w:r>
      <w:proofErr w:type="spellStart"/>
      <w:r w:rsidRPr="00173A28">
        <w:rPr>
          <w:rFonts w:ascii="Times New Roman" w:hAnsi="Times New Roman" w:cs="Times New Roman"/>
          <w:b/>
          <w:sz w:val="28"/>
          <w:szCs w:val="28"/>
        </w:rPr>
        <w:t>Civ</w:t>
      </w:r>
      <w:proofErr w:type="spellEnd"/>
      <w:r w:rsidRPr="00173A28">
        <w:rPr>
          <w:rFonts w:ascii="Times New Roman" w:hAnsi="Times New Roman" w:cs="Times New Roman"/>
          <w:b/>
          <w:sz w:val="28"/>
          <w:szCs w:val="28"/>
        </w:rPr>
        <w:t xml:space="preserve"> 1440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In a 6 month period, claimant had worked for two weeks. However, prior to that had worked for two years. He had an accident and subsequently was unable to work.  He claimed that his status as a worker continued.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20</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“In my judgement it follows from above that work will be subsidiary or ancillary if it is done pursuant to some other relationship between the parties which is not an employment relationship, as where a lodger performs some small task for his landlord as part of the terms of his tenancy.”</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Paragraphs 21 to 23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“If a person had been employed immediately prior to the commencement of the six month period and then was not employed for more than one day of the six month period, it seems to be impossible to argue that he was not a worker on that day and within the six month period.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“Another example will demonstrate that the duration of the employment in the six month period cannot be the determining factor.  A worker may in the ordinary course of his work have a number of short term employments, for example as a professional who is a locum. For this purpose it is necessary to look again at the employment history prior to the six months.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“The work which Mr Barry performed was in any case of economic value”</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36</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 agree with Lady Arden that the period of six months must be continuous”…It is not open to a party such as the local authority to add together the latest and another previous period or periods of unemployment so as to aggregate more than six months.”</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Paragraphs 40 and 41</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lastRenderedPageBreak/>
        <w:t xml:space="preserve">“Applying the general criteria indicated in that passage, during the two weeks in question  (“a certain period of time”) Mr Barry was a person who “performs services for and </w:t>
      </w:r>
      <w:proofErr w:type="spellStart"/>
      <w:r w:rsidRPr="00173A28">
        <w:rPr>
          <w:rFonts w:ascii="Times New Roman" w:hAnsi="Times New Roman" w:cs="Times New Roman"/>
          <w:sz w:val="28"/>
          <w:szCs w:val="28"/>
        </w:rPr>
        <w:t>udner</w:t>
      </w:r>
      <w:proofErr w:type="spellEnd"/>
      <w:r w:rsidRPr="00173A28">
        <w:rPr>
          <w:rFonts w:ascii="Times New Roman" w:hAnsi="Times New Roman" w:cs="Times New Roman"/>
          <w:sz w:val="28"/>
          <w:szCs w:val="28"/>
        </w:rPr>
        <w:t xml:space="preserve"> the direction of another person in return for which he receives remuneration.” He provided a service “of some economic value” to his employer….</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 see nothing about it w</w:t>
      </w:r>
      <w:r w:rsidR="00B616E0">
        <w:rPr>
          <w:rFonts w:ascii="Times New Roman" w:hAnsi="Times New Roman" w:cs="Times New Roman"/>
          <w:sz w:val="28"/>
          <w:szCs w:val="28"/>
        </w:rPr>
        <w:t>hich could render it fairly des</w:t>
      </w:r>
      <w:r w:rsidRPr="00173A28">
        <w:rPr>
          <w:rFonts w:ascii="Times New Roman" w:hAnsi="Times New Roman" w:cs="Times New Roman"/>
          <w:sz w:val="28"/>
          <w:szCs w:val="28"/>
        </w:rPr>
        <w:t xml:space="preserve">cribable as marginal. Though it did not last for long, there is nothing it the facts which suggests that it could fairly be regarded as an activity “on such a small scale as to be regarded as purely marginal and ancillary”.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45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“Some reference was made to the fact that Mr Barry received Jobseeker’s Allowance both before and during, as well as after, his two weeks work at Wimbledon.  It is possible that he ought not to have received it during those two weeks, but whether or not that is so, I agree with Lady Justice Arden that it can have no relevance to the question whether he was a worker for that fortnight.”</w:t>
      </w:r>
    </w:p>
    <w:p w:rsidR="002A6B55" w:rsidRPr="00173A28" w:rsidRDefault="002A6B55" w:rsidP="002A6B55">
      <w:pPr>
        <w:rPr>
          <w:rFonts w:ascii="Times New Roman" w:hAnsi="Times New Roman" w:cs="Times New Roman"/>
          <w:b/>
          <w:sz w:val="28"/>
          <w:szCs w:val="28"/>
        </w:rPr>
      </w:pPr>
      <w:proofErr w:type="spellStart"/>
      <w:r w:rsidRPr="00173A28">
        <w:rPr>
          <w:rFonts w:ascii="Times New Roman" w:hAnsi="Times New Roman" w:cs="Times New Roman"/>
          <w:b/>
          <w:i/>
          <w:sz w:val="28"/>
          <w:szCs w:val="28"/>
        </w:rPr>
        <w:t>Vatsouras</w:t>
      </w:r>
      <w:proofErr w:type="spellEnd"/>
      <w:r w:rsidRPr="00173A28">
        <w:rPr>
          <w:rFonts w:ascii="Times New Roman" w:hAnsi="Times New Roman" w:cs="Times New Roman"/>
          <w:b/>
          <w:i/>
          <w:sz w:val="28"/>
          <w:szCs w:val="28"/>
        </w:rPr>
        <w:t xml:space="preserve"> and </w:t>
      </w:r>
      <w:proofErr w:type="spellStart"/>
      <w:r w:rsidRPr="00173A28">
        <w:rPr>
          <w:rFonts w:ascii="Times New Roman" w:hAnsi="Times New Roman" w:cs="Times New Roman"/>
          <w:b/>
          <w:i/>
          <w:sz w:val="28"/>
          <w:szCs w:val="28"/>
        </w:rPr>
        <w:t>Koupantze</w:t>
      </w:r>
      <w:proofErr w:type="spellEnd"/>
      <w:r w:rsidRPr="00173A28">
        <w:rPr>
          <w:rFonts w:ascii="Times New Roman" w:hAnsi="Times New Roman" w:cs="Times New Roman"/>
          <w:b/>
          <w:i/>
          <w:sz w:val="28"/>
          <w:szCs w:val="28"/>
        </w:rPr>
        <w:t xml:space="preserve"> v </w:t>
      </w:r>
      <w:proofErr w:type="spellStart"/>
      <w:r w:rsidRPr="00173A28">
        <w:rPr>
          <w:rFonts w:ascii="Times New Roman" w:hAnsi="Times New Roman" w:cs="Times New Roman"/>
          <w:b/>
          <w:i/>
          <w:sz w:val="28"/>
          <w:szCs w:val="28"/>
        </w:rPr>
        <w:t>Arbeitsgemeinschaft</w:t>
      </w:r>
      <w:proofErr w:type="spellEnd"/>
      <w:r w:rsidRPr="00173A28">
        <w:rPr>
          <w:rFonts w:ascii="Times New Roman" w:hAnsi="Times New Roman" w:cs="Times New Roman"/>
          <w:b/>
          <w:i/>
          <w:sz w:val="28"/>
          <w:szCs w:val="28"/>
        </w:rPr>
        <w:t xml:space="preserve"> (ARGE) Nurnberg 900 </w:t>
      </w:r>
      <w:r w:rsidRPr="00173A28">
        <w:rPr>
          <w:rFonts w:ascii="Times New Roman" w:hAnsi="Times New Roman" w:cs="Times New Roman"/>
          <w:b/>
          <w:sz w:val="28"/>
          <w:szCs w:val="28"/>
        </w:rPr>
        <w:t>C-28/08 and C-23/08</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Limited earnings and short duration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Mr </w:t>
      </w:r>
      <w:proofErr w:type="spellStart"/>
      <w:r w:rsidRPr="00173A28">
        <w:rPr>
          <w:rFonts w:ascii="Times New Roman" w:hAnsi="Times New Roman" w:cs="Times New Roman"/>
          <w:sz w:val="28"/>
          <w:szCs w:val="28"/>
        </w:rPr>
        <w:t>Vatsouras</w:t>
      </w:r>
      <w:proofErr w:type="spellEnd"/>
      <w:r w:rsidRPr="00173A28">
        <w:rPr>
          <w:rFonts w:ascii="Times New Roman" w:hAnsi="Times New Roman" w:cs="Times New Roman"/>
          <w:sz w:val="28"/>
          <w:szCs w:val="28"/>
        </w:rPr>
        <w:t xml:space="preserve"> had a top-up of E169 (£150) monthly (or £34.61 weekly)  July 2006 to November 2006</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Mr </w:t>
      </w:r>
      <w:proofErr w:type="spellStart"/>
      <w:r w:rsidRPr="00173A28">
        <w:rPr>
          <w:rFonts w:ascii="Times New Roman" w:hAnsi="Times New Roman" w:cs="Times New Roman"/>
          <w:sz w:val="28"/>
          <w:szCs w:val="28"/>
        </w:rPr>
        <w:t>Koupatantze</w:t>
      </w:r>
      <w:proofErr w:type="spellEnd"/>
      <w:r w:rsidRPr="00173A28">
        <w:rPr>
          <w:rFonts w:ascii="Times New Roman" w:hAnsi="Times New Roman" w:cs="Times New Roman"/>
          <w:sz w:val="28"/>
          <w:szCs w:val="28"/>
        </w:rPr>
        <w:t xml:space="preserve">  - employed 1 November 2006 to 21 December 2006  Claimed unemployment benefit when work ended.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22</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In the present case, Mr </w:t>
      </w:r>
      <w:proofErr w:type="spellStart"/>
      <w:r w:rsidRPr="00173A28">
        <w:rPr>
          <w:rFonts w:ascii="Times New Roman" w:hAnsi="Times New Roman" w:cs="Times New Roman"/>
          <w:sz w:val="28"/>
          <w:szCs w:val="28"/>
        </w:rPr>
        <w:t>Vatsouras</w:t>
      </w:r>
      <w:proofErr w:type="spellEnd"/>
      <w:r w:rsidRPr="00173A28">
        <w:rPr>
          <w:rFonts w:ascii="Times New Roman" w:hAnsi="Times New Roman" w:cs="Times New Roman"/>
          <w:sz w:val="28"/>
          <w:szCs w:val="28"/>
        </w:rPr>
        <w:t xml:space="preserve"> and Mr </w:t>
      </w:r>
      <w:proofErr w:type="spellStart"/>
      <w:r w:rsidRPr="00173A28">
        <w:rPr>
          <w:rFonts w:ascii="Times New Roman" w:hAnsi="Times New Roman" w:cs="Times New Roman"/>
          <w:sz w:val="28"/>
          <w:szCs w:val="28"/>
        </w:rPr>
        <w:t>Koupatantze</w:t>
      </w:r>
      <w:proofErr w:type="spellEnd"/>
      <w:r w:rsidRPr="00173A28">
        <w:rPr>
          <w:rFonts w:ascii="Times New Roman" w:hAnsi="Times New Roman" w:cs="Times New Roman"/>
          <w:sz w:val="28"/>
          <w:szCs w:val="28"/>
        </w:rPr>
        <w:t xml:space="preserve"> have carried out duties which fall into that legal concept of an employment relationship as developed by the case law.  However, there are two complicating factors when it comes to classifying them as workers: first, the short-lived and low-paid nature of the work and, secondly, the fact that it came to an end and was followed by economic inactivity. Both factors require careful consideration in order to ascertain whether the applicants are ‘workers’.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23</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lastRenderedPageBreak/>
        <w:t xml:space="preserve">In </w:t>
      </w:r>
      <w:r w:rsidRPr="00173A28">
        <w:rPr>
          <w:rFonts w:ascii="Times New Roman" w:hAnsi="Times New Roman" w:cs="Times New Roman"/>
          <w:i/>
          <w:sz w:val="28"/>
          <w:szCs w:val="28"/>
        </w:rPr>
        <w:t>Levin</w:t>
      </w:r>
      <w:r w:rsidRPr="00173A28">
        <w:rPr>
          <w:rFonts w:ascii="Times New Roman" w:hAnsi="Times New Roman" w:cs="Times New Roman"/>
          <w:sz w:val="28"/>
          <w:szCs w:val="28"/>
        </w:rPr>
        <w:t xml:space="preserve"> it was held that the amount of remuneration is not a critical factor …. The salary received by Mrs Levin was below the amount necessary for her subsistence but that did not prevent the court from holding that, provided that the activity pursued as an employed person is genuine, the fundamental freedoms of individuals cannot be restricted; the decisive factor for the purposes of applying Article 39 EC is the nature of the work, viewed objectively, and not the amount of pay received by the worker.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24</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Only exceptionally has an activity been held to be ‘purely marginal and ancillary’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28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“Remuneration which is </w:t>
      </w:r>
      <w:r w:rsidRPr="00173A28">
        <w:rPr>
          <w:rFonts w:ascii="Times New Roman" w:hAnsi="Times New Roman" w:cs="Times New Roman"/>
          <w:i/>
          <w:sz w:val="28"/>
          <w:szCs w:val="28"/>
        </w:rPr>
        <w:t>much lower</w:t>
      </w:r>
      <w:r w:rsidRPr="00173A28">
        <w:rPr>
          <w:rFonts w:ascii="Times New Roman" w:hAnsi="Times New Roman" w:cs="Times New Roman"/>
          <w:sz w:val="28"/>
          <w:szCs w:val="28"/>
        </w:rPr>
        <w:t xml:space="preserve"> than a subsistence wage may mean that the work is to be considered irrelevant, but if it is </w:t>
      </w:r>
      <w:r w:rsidRPr="00173A28">
        <w:rPr>
          <w:rFonts w:ascii="Times New Roman" w:hAnsi="Times New Roman" w:cs="Times New Roman"/>
          <w:i/>
          <w:sz w:val="28"/>
          <w:szCs w:val="28"/>
        </w:rPr>
        <w:t xml:space="preserve">slightly lower </w:t>
      </w:r>
      <w:r w:rsidRPr="00173A28">
        <w:rPr>
          <w:rFonts w:ascii="Times New Roman" w:hAnsi="Times New Roman" w:cs="Times New Roman"/>
          <w:sz w:val="28"/>
          <w:szCs w:val="28"/>
        </w:rPr>
        <w:t xml:space="preserve">and in addition, it continues for a year, there can be only one possible conclusion:  that Mr </w:t>
      </w:r>
      <w:proofErr w:type="spellStart"/>
      <w:r w:rsidRPr="00173A28">
        <w:rPr>
          <w:rFonts w:ascii="Times New Roman" w:hAnsi="Times New Roman" w:cs="Times New Roman"/>
          <w:sz w:val="28"/>
          <w:szCs w:val="28"/>
        </w:rPr>
        <w:t>Vatsouris</w:t>
      </w:r>
      <w:proofErr w:type="spellEnd"/>
      <w:r w:rsidRPr="00173A28">
        <w:rPr>
          <w:rFonts w:ascii="Times New Roman" w:hAnsi="Times New Roman" w:cs="Times New Roman"/>
          <w:sz w:val="28"/>
          <w:szCs w:val="28"/>
        </w:rPr>
        <w:t xml:space="preserve"> must be recognised as having the status of ‘worker’ protected by European law”.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29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“The case of Mr </w:t>
      </w:r>
      <w:proofErr w:type="spellStart"/>
      <w:r w:rsidRPr="00173A28">
        <w:rPr>
          <w:rFonts w:ascii="Times New Roman" w:hAnsi="Times New Roman" w:cs="Times New Roman"/>
          <w:sz w:val="28"/>
          <w:szCs w:val="28"/>
        </w:rPr>
        <w:t>Koupatantze</w:t>
      </w:r>
      <w:proofErr w:type="spellEnd"/>
      <w:r w:rsidRPr="00173A28">
        <w:rPr>
          <w:rFonts w:ascii="Times New Roman" w:hAnsi="Times New Roman" w:cs="Times New Roman"/>
          <w:sz w:val="28"/>
          <w:szCs w:val="28"/>
        </w:rPr>
        <w:t xml:space="preserve"> is similar.  Here, it is not the amount of pay that is in question but the duration of the employment. As I have already mentioned, in </w:t>
      </w:r>
      <w:proofErr w:type="spellStart"/>
      <w:r w:rsidRPr="00173A28">
        <w:rPr>
          <w:rFonts w:ascii="Times New Roman" w:hAnsi="Times New Roman" w:cs="Times New Roman"/>
          <w:i/>
          <w:sz w:val="28"/>
          <w:szCs w:val="28"/>
        </w:rPr>
        <w:t>Ninni-Orasche</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 xml:space="preserve"> an employment relationship lasting two and a half months was considered sufficient.  As long as there is genuine employment, albeit brief or poorly paid, the Court has no difficulty in applying Article 39 EC. Mr </w:t>
      </w:r>
      <w:proofErr w:type="spellStart"/>
      <w:r w:rsidRPr="00173A28">
        <w:rPr>
          <w:rFonts w:ascii="Times New Roman" w:hAnsi="Times New Roman" w:cs="Times New Roman"/>
          <w:sz w:val="28"/>
          <w:szCs w:val="28"/>
        </w:rPr>
        <w:t>Koupatantze</w:t>
      </w:r>
      <w:proofErr w:type="spellEnd"/>
      <w:r w:rsidRPr="00173A28">
        <w:rPr>
          <w:rFonts w:ascii="Times New Roman" w:hAnsi="Times New Roman" w:cs="Times New Roman"/>
          <w:sz w:val="28"/>
          <w:szCs w:val="28"/>
        </w:rPr>
        <w:t xml:space="preserve"> worked for barely two months. He did not become unemployed voluntarily or because his contract came to an end, but because of financial problems experienced by his employer.  Furthermore he never claimed subsistence benefits. As there is no indication that the employment undertaken by Mr </w:t>
      </w:r>
      <w:proofErr w:type="spellStart"/>
      <w:r w:rsidRPr="00173A28">
        <w:rPr>
          <w:rFonts w:ascii="Times New Roman" w:hAnsi="Times New Roman" w:cs="Times New Roman"/>
          <w:sz w:val="28"/>
          <w:szCs w:val="28"/>
        </w:rPr>
        <w:t>Koupatantze</w:t>
      </w:r>
      <w:proofErr w:type="spellEnd"/>
      <w:r w:rsidRPr="00173A28">
        <w:rPr>
          <w:rFonts w:ascii="Times New Roman" w:hAnsi="Times New Roman" w:cs="Times New Roman"/>
          <w:sz w:val="28"/>
          <w:szCs w:val="28"/>
        </w:rPr>
        <w:t xml:space="preserve"> was obviously marginal, he must be regarded as a worker protected under Article 39. </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sz w:val="28"/>
          <w:szCs w:val="28"/>
        </w:rPr>
        <w:t xml:space="preserve">[2009] UKUT 38 (AAC)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3 weeks agency work in January 2005 and none further up to November 2006. –not genuine and effective</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sz w:val="28"/>
          <w:szCs w:val="28"/>
        </w:rPr>
        <w:t xml:space="preserve">[2009} UKUT 58 (AAC)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lastRenderedPageBreak/>
        <w:t>Claimant was a self-employed interpreter – 3 to 4 hours a week – no profit.  Applied for Income Support – this was allowed</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5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“It may be true that, for tax and National Insurance purposes, a self-employed person is required to register that status with HMRC.  However, it does not follow from a failure to register that a person may not be regarded as a self-employed person. </w:t>
      </w:r>
    </w:p>
    <w:p w:rsidR="002A6B55" w:rsidRPr="00173A28" w:rsidRDefault="002A6B55" w:rsidP="002A6B55">
      <w:pPr>
        <w:rPr>
          <w:rFonts w:ascii="Times New Roman" w:hAnsi="Times New Roman" w:cs="Times New Roman"/>
          <w:sz w:val="28"/>
          <w:szCs w:val="28"/>
          <w:u w:val="single"/>
        </w:rPr>
      </w:pPr>
    </w:p>
    <w:p w:rsidR="002A6B55" w:rsidRPr="00173A28" w:rsidRDefault="002A6B55" w:rsidP="002A6B55">
      <w:pPr>
        <w:rPr>
          <w:rFonts w:ascii="Times New Roman" w:hAnsi="Times New Roman" w:cs="Times New Roman"/>
          <w:b/>
          <w:sz w:val="28"/>
          <w:szCs w:val="28"/>
        </w:rPr>
      </w:pPr>
      <w:proofErr w:type="spellStart"/>
      <w:r w:rsidRPr="00173A28">
        <w:rPr>
          <w:rFonts w:ascii="Times New Roman" w:hAnsi="Times New Roman" w:cs="Times New Roman"/>
          <w:b/>
          <w:i/>
          <w:sz w:val="28"/>
          <w:szCs w:val="28"/>
        </w:rPr>
        <w:t>Genc</w:t>
      </w:r>
      <w:proofErr w:type="spellEnd"/>
      <w:r w:rsidRPr="00173A28">
        <w:rPr>
          <w:rFonts w:ascii="Times New Roman" w:hAnsi="Times New Roman" w:cs="Times New Roman"/>
          <w:b/>
          <w:i/>
          <w:sz w:val="28"/>
          <w:szCs w:val="28"/>
        </w:rPr>
        <w:t xml:space="preserve"> v Land Berlin </w:t>
      </w:r>
      <w:r w:rsidRPr="00173A28">
        <w:rPr>
          <w:rFonts w:ascii="Times New Roman" w:hAnsi="Times New Roman" w:cs="Times New Roman"/>
          <w:b/>
          <w:sz w:val="28"/>
          <w:szCs w:val="28"/>
        </w:rPr>
        <w:t xml:space="preserve"> C-14/09 [2010]</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Work of 5.5 hours is adequate work</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 xml:space="preserve">Paragraph 9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 Since 18 June 2004, Ms </w:t>
      </w:r>
      <w:proofErr w:type="spellStart"/>
      <w:r w:rsidRPr="00173A28">
        <w:rPr>
          <w:rFonts w:ascii="Times New Roman" w:hAnsi="Times New Roman" w:cs="Times New Roman"/>
          <w:sz w:val="28"/>
          <w:szCs w:val="28"/>
        </w:rPr>
        <w:t>Genc</w:t>
      </w:r>
      <w:proofErr w:type="spellEnd"/>
      <w:r w:rsidRPr="00173A28">
        <w:rPr>
          <w:rFonts w:ascii="Times New Roman" w:hAnsi="Times New Roman" w:cs="Times New Roman"/>
          <w:sz w:val="28"/>
          <w:szCs w:val="28"/>
        </w:rPr>
        <w:t xml:space="preserve"> has been working as a cleaner at </w:t>
      </w:r>
      <w:proofErr w:type="spellStart"/>
      <w:r w:rsidRPr="00173A28">
        <w:rPr>
          <w:rFonts w:ascii="Times New Roman" w:hAnsi="Times New Roman" w:cs="Times New Roman"/>
          <w:sz w:val="28"/>
          <w:szCs w:val="28"/>
        </w:rPr>
        <w:t>L.Glas</w:t>
      </w:r>
      <w:proofErr w:type="spellEnd"/>
      <w:r w:rsidRPr="00173A28">
        <w:rPr>
          <w:rFonts w:ascii="Times New Roman" w:hAnsi="Times New Roman" w:cs="Times New Roman"/>
          <w:sz w:val="28"/>
          <w:szCs w:val="28"/>
        </w:rPr>
        <w:t xml:space="preserve">-und </w:t>
      </w:r>
      <w:proofErr w:type="spellStart"/>
      <w:r w:rsidRPr="00173A28">
        <w:rPr>
          <w:rFonts w:ascii="Times New Roman" w:hAnsi="Times New Roman" w:cs="Times New Roman"/>
          <w:sz w:val="28"/>
          <w:szCs w:val="28"/>
        </w:rPr>
        <w:t>Gebaudereinigungsservice</w:t>
      </w:r>
      <w:proofErr w:type="spellEnd"/>
      <w:r w:rsidRPr="00173A28">
        <w:rPr>
          <w:rFonts w:ascii="Times New Roman" w:hAnsi="Times New Roman" w:cs="Times New Roman"/>
          <w:sz w:val="28"/>
          <w:szCs w:val="28"/>
        </w:rPr>
        <w:t xml:space="preserve"> GmbH.  According to the contract of employment, which was put down in writing on 9 November 2007, the working time is 5.5 hours at an hourly rate of EUR 7.87.  That contract provides for entitlement to 28 days paid leave and continued payment of wages in the event of sickness. The contract is, moreover, subject to the relevant collective agreement.  For this employment, Ms </w:t>
      </w:r>
      <w:proofErr w:type="spellStart"/>
      <w:r w:rsidRPr="00173A28">
        <w:rPr>
          <w:rFonts w:ascii="Times New Roman" w:hAnsi="Times New Roman" w:cs="Times New Roman"/>
          <w:sz w:val="28"/>
          <w:szCs w:val="28"/>
        </w:rPr>
        <w:t>Genc</w:t>
      </w:r>
      <w:proofErr w:type="spellEnd"/>
      <w:r w:rsidRPr="00173A28">
        <w:rPr>
          <w:rFonts w:ascii="Times New Roman" w:hAnsi="Times New Roman" w:cs="Times New Roman"/>
          <w:sz w:val="28"/>
          <w:szCs w:val="28"/>
        </w:rPr>
        <w:t xml:space="preserve"> receives monthly wages of approximately EUR 175”. </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19</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“As the Court has consistently held, the concept of ‘worker’ within the meaning of Article 39 EC has an independent meaning for the purposes of European Union law and must not be interpreted narrowly.  Any person who pursues activities which are real and genuine, to the exclusion of activities on such small scale as to be purely marginal and ancillary, must be regarded as a ‘worker’. </w:t>
      </w:r>
    </w:p>
    <w:p w:rsidR="002A6B55" w:rsidRPr="00173A28" w:rsidRDefault="002A6B55" w:rsidP="002A6B55">
      <w:pPr>
        <w:rPr>
          <w:rFonts w:ascii="Times New Roman" w:hAnsi="Times New Roman" w:cs="Times New Roman"/>
          <w:sz w:val="28"/>
          <w:szCs w:val="28"/>
          <w:u w:val="single"/>
        </w:rPr>
      </w:pPr>
      <w:r w:rsidRPr="00173A28">
        <w:rPr>
          <w:rFonts w:ascii="Times New Roman" w:hAnsi="Times New Roman" w:cs="Times New Roman"/>
          <w:sz w:val="28"/>
          <w:szCs w:val="28"/>
          <w:u w:val="single"/>
        </w:rPr>
        <w:t>Paragraph 20</w:t>
      </w:r>
    </w:p>
    <w:p w:rsidR="002A6B55" w:rsidRPr="00173A28" w:rsidRDefault="002A6B55" w:rsidP="002A6B55">
      <w:pPr>
        <w:rPr>
          <w:rFonts w:ascii="Times New Roman" w:hAnsi="Times New Roman" w:cs="Times New Roman"/>
          <w:i/>
          <w:sz w:val="28"/>
          <w:szCs w:val="28"/>
        </w:rPr>
      </w:pPr>
      <w:r w:rsidRPr="00173A28">
        <w:rPr>
          <w:rFonts w:ascii="Times New Roman" w:hAnsi="Times New Roman" w:cs="Times New Roman"/>
          <w:sz w:val="28"/>
          <w:szCs w:val="28"/>
        </w:rPr>
        <w:t xml:space="preserve">Neither the origin of the funds from which the remuneration is paid nor the limited amount of the remuneration, nor indeed the fact that the person in question seeks to supplement that remuneration by other means of subsistence such as financial assistance drawn from the public funds of the State in which he resides, can have any consequence in regard to whether or not the person is a ‘worker’ for the purposes of European Union law.  (see to that effect, Case </w:t>
      </w:r>
      <w:r w:rsidRPr="00173A28">
        <w:rPr>
          <w:rFonts w:ascii="Times New Roman" w:hAnsi="Times New Roman" w:cs="Times New Roman"/>
          <w:sz w:val="28"/>
          <w:szCs w:val="28"/>
        </w:rPr>
        <w:lastRenderedPageBreak/>
        <w:t xml:space="preserve">139/85 </w:t>
      </w:r>
      <w:proofErr w:type="spellStart"/>
      <w:r w:rsidRPr="00173A28">
        <w:rPr>
          <w:rFonts w:ascii="Times New Roman" w:hAnsi="Times New Roman" w:cs="Times New Roman"/>
          <w:i/>
          <w:sz w:val="28"/>
          <w:szCs w:val="28"/>
        </w:rPr>
        <w:t>Kempf</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 xml:space="preserve">[1986] ECR1741, paragraph 14; Case 344/87 </w:t>
      </w:r>
      <w:proofErr w:type="spellStart"/>
      <w:r w:rsidRPr="00173A28">
        <w:rPr>
          <w:rFonts w:ascii="Times New Roman" w:hAnsi="Times New Roman" w:cs="Times New Roman"/>
          <w:i/>
          <w:sz w:val="28"/>
          <w:szCs w:val="28"/>
        </w:rPr>
        <w:t>Bettray</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 xml:space="preserve">[1989] ECR 1621, paragraph 15; and Case C-10/05 </w:t>
      </w:r>
      <w:proofErr w:type="spellStart"/>
      <w:r w:rsidRPr="00173A28">
        <w:rPr>
          <w:rFonts w:ascii="Times New Roman" w:hAnsi="Times New Roman" w:cs="Times New Roman"/>
          <w:i/>
          <w:sz w:val="28"/>
          <w:szCs w:val="28"/>
        </w:rPr>
        <w:t>Mattern</w:t>
      </w:r>
      <w:proofErr w:type="spellEnd"/>
      <w:r w:rsidRPr="00173A28">
        <w:rPr>
          <w:rFonts w:ascii="Times New Roman" w:hAnsi="Times New Roman" w:cs="Times New Roman"/>
          <w:i/>
          <w:sz w:val="28"/>
          <w:szCs w:val="28"/>
        </w:rPr>
        <w:t xml:space="preserve"> and </w:t>
      </w:r>
      <w:proofErr w:type="spellStart"/>
      <w:r w:rsidRPr="00173A28">
        <w:rPr>
          <w:rFonts w:ascii="Times New Roman" w:hAnsi="Times New Roman" w:cs="Times New Roman"/>
          <w:i/>
          <w:sz w:val="28"/>
          <w:szCs w:val="28"/>
        </w:rPr>
        <w:t>Cikotic</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[2006] ECR I-3145, paragraph 22.</w:t>
      </w:r>
      <w:r w:rsidRPr="00173A28">
        <w:rPr>
          <w:rFonts w:ascii="Times New Roman" w:hAnsi="Times New Roman" w:cs="Times New Roman"/>
          <w:i/>
          <w:sz w:val="28"/>
          <w:szCs w:val="28"/>
        </w:rPr>
        <w:t xml:space="preserve">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Paragraphs 22 - 25</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“The national court is, however, uncertain, whether, in view of the particularly low number of hours of work performed by the person concerned and of her remuneration, which covers only partially the minimum necessary for subsistence, a minor activity such as that performed by Ms </w:t>
      </w:r>
      <w:proofErr w:type="spellStart"/>
      <w:r w:rsidRPr="00173A28">
        <w:rPr>
          <w:rFonts w:ascii="Times New Roman" w:hAnsi="Times New Roman" w:cs="Times New Roman"/>
          <w:sz w:val="28"/>
          <w:szCs w:val="28"/>
        </w:rPr>
        <w:t>Genc</w:t>
      </w:r>
      <w:proofErr w:type="spellEnd"/>
      <w:r w:rsidRPr="00173A28">
        <w:rPr>
          <w:rFonts w:ascii="Times New Roman" w:hAnsi="Times New Roman" w:cs="Times New Roman"/>
          <w:sz w:val="28"/>
          <w:szCs w:val="28"/>
        </w:rPr>
        <w:t xml:space="preserve"> is capable of entitling her to the status of worker within the meaning of the Court’s case-law.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In that regard it should be borne in mind that, in Case C-444/93, </w:t>
      </w:r>
      <w:proofErr w:type="spellStart"/>
      <w:r w:rsidRPr="00173A28">
        <w:rPr>
          <w:rFonts w:ascii="Times New Roman" w:hAnsi="Times New Roman" w:cs="Times New Roman"/>
          <w:i/>
          <w:sz w:val="28"/>
          <w:szCs w:val="28"/>
        </w:rPr>
        <w:t>Megner</w:t>
      </w:r>
      <w:proofErr w:type="spellEnd"/>
      <w:r w:rsidRPr="00173A28">
        <w:rPr>
          <w:rFonts w:ascii="Times New Roman" w:hAnsi="Times New Roman" w:cs="Times New Roman"/>
          <w:i/>
          <w:sz w:val="28"/>
          <w:szCs w:val="28"/>
        </w:rPr>
        <w:t xml:space="preserve"> and </w:t>
      </w:r>
      <w:proofErr w:type="spellStart"/>
      <w:r w:rsidRPr="00173A28">
        <w:rPr>
          <w:rFonts w:ascii="Times New Roman" w:hAnsi="Times New Roman" w:cs="Times New Roman"/>
          <w:i/>
          <w:sz w:val="28"/>
          <w:szCs w:val="28"/>
        </w:rPr>
        <w:t>Scheffel</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 xml:space="preserve"> [1995] ECR I-4741, the Court was called on to decide, inter alia, </w:t>
      </w:r>
      <w:proofErr w:type="spellStart"/>
      <w:r w:rsidRPr="00173A28">
        <w:rPr>
          <w:rFonts w:ascii="Times New Roman" w:hAnsi="Times New Roman" w:cs="Times New Roman"/>
          <w:sz w:val="28"/>
          <w:szCs w:val="28"/>
        </w:rPr>
        <w:t>whetehr</w:t>
      </w:r>
      <w:proofErr w:type="spellEnd"/>
      <w:r w:rsidRPr="00173A28">
        <w:rPr>
          <w:rFonts w:ascii="Times New Roman" w:hAnsi="Times New Roman" w:cs="Times New Roman"/>
          <w:sz w:val="28"/>
          <w:szCs w:val="28"/>
        </w:rPr>
        <w:t xml:space="preserve"> two European Union nationals employed in Germany as cleaners within a 10-hour working week and remuneration not exceeding, per month, one seventh of the monthly reference amount belong to the working population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In that judgement the Court rejected the argument of the German Government that persons in minor employment are not part of the working population because the small earnings which they receive from such employment are not sufficient to satisfy their needs. (</w:t>
      </w:r>
      <w:proofErr w:type="spellStart"/>
      <w:r w:rsidRPr="00173A28">
        <w:rPr>
          <w:rFonts w:ascii="Times New Roman" w:hAnsi="Times New Roman" w:cs="Times New Roman"/>
          <w:i/>
          <w:sz w:val="28"/>
          <w:szCs w:val="28"/>
        </w:rPr>
        <w:t>Megner</w:t>
      </w:r>
      <w:proofErr w:type="spellEnd"/>
      <w:r w:rsidRPr="00173A28">
        <w:rPr>
          <w:rFonts w:ascii="Times New Roman" w:hAnsi="Times New Roman" w:cs="Times New Roman"/>
          <w:i/>
          <w:sz w:val="28"/>
          <w:szCs w:val="28"/>
        </w:rPr>
        <w:t xml:space="preserve"> and </w:t>
      </w:r>
      <w:proofErr w:type="spellStart"/>
      <w:r w:rsidRPr="00173A28">
        <w:rPr>
          <w:rFonts w:ascii="Times New Roman" w:hAnsi="Times New Roman" w:cs="Times New Roman"/>
          <w:i/>
          <w:sz w:val="28"/>
          <w:szCs w:val="28"/>
        </w:rPr>
        <w:t>Scheffel</w:t>
      </w:r>
      <w:proofErr w:type="spellEnd"/>
      <w:r w:rsidRPr="00173A28">
        <w:rPr>
          <w:rFonts w:ascii="Times New Roman" w:hAnsi="Times New Roman" w:cs="Times New Roman"/>
          <w:i/>
          <w:sz w:val="28"/>
          <w:szCs w:val="28"/>
        </w:rPr>
        <w:t xml:space="preserve">, </w:t>
      </w:r>
      <w:r w:rsidRPr="00173A28">
        <w:rPr>
          <w:rFonts w:ascii="Times New Roman" w:hAnsi="Times New Roman" w:cs="Times New Roman"/>
          <w:sz w:val="28"/>
          <w:szCs w:val="28"/>
        </w:rPr>
        <w:t xml:space="preserve"> paragraphs 17 and 18).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“The Court held that the fact that a worker’s earnings do not cover all his needs cannot preclude him from being a member of the working population and that employment which yields an income lower than the minimum required for subsistence or normally does not exceed even 10 hours a week does not prevent the person in such employment from being regarded as a worker within the meaning of Article 39 EC.”</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27 </w:t>
      </w:r>
    </w:p>
    <w:p w:rsidR="00072EE7"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“The overall assessment of Ms </w:t>
      </w:r>
      <w:proofErr w:type="spellStart"/>
      <w:r w:rsidRPr="00173A28">
        <w:rPr>
          <w:rFonts w:ascii="Times New Roman" w:hAnsi="Times New Roman" w:cs="Times New Roman"/>
          <w:sz w:val="28"/>
          <w:szCs w:val="28"/>
        </w:rPr>
        <w:t>Genc’s</w:t>
      </w:r>
      <w:proofErr w:type="spellEnd"/>
      <w:r w:rsidRPr="00173A28">
        <w:rPr>
          <w:rFonts w:ascii="Times New Roman" w:hAnsi="Times New Roman" w:cs="Times New Roman"/>
          <w:sz w:val="28"/>
          <w:szCs w:val="28"/>
        </w:rPr>
        <w:t xml:space="preserve"> employment relationship makes it necessary to take into account factors relating not only to the number of working hours and the level of remuneration but also to the right to 28 days of paid leave, to the continued payment of wages in the event of sickness, and to a contract of employment which is subject to the relevant collective agreement, in conjunction with the fact that her contractual relationship with the same undertaking has lasted for almost four years.”</w:t>
      </w:r>
    </w:p>
    <w:p w:rsidR="00B616E0" w:rsidRDefault="00072EE7" w:rsidP="002A6B55">
      <w:pPr>
        <w:rPr>
          <w:rFonts w:ascii="Times New Roman" w:hAnsi="Times New Roman" w:cs="Times New Roman"/>
          <w:b/>
          <w:sz w:val="28"/>
          <w:szCs w:val="28"/>
        </w:rPr>
      </w:pPr>
      <w:r w:rsidRPr="00173A28">
        <w:rPr>
          <w:rFonts w:ascii="Times New Roman" w:hAnsi="Times New Roman" w:cs="Times New Roman"/>
          <w:b/>
          <w:i/>
          <w:sz w:val="28"/>
          <w:szCs w:val="28"/>
        </w:rPr>
        <w:lastRenderedPageBreak/>
        <w:t>SSWP v JS</w:t>
      </w:r>
      <w:r w:rsidRPr="00173A28">
        <w:rPr>
          <w:rFonts w:ascii="Times New Roman" w:hAnsi="Times New Roman" w:cs="Times New Roman"/>
          <w:b/>
          <w:sz w:val="28"/>
          <w:szCs w:val="28"/>
        </w:rPr>
        <w:t xml:space="preserve"> (IS) [2010] UKUT 240 (AAC)</w:t>
      </w:r>
    </w:p>
    <w:p w:rsidR="00072EE7" w:rsidRPr="00B616E0" w:rsidRDefault="00072EE7" w:rsidP="002A6B55">
      <w:pPr>
        <w:rPr>
          <w:rFonts w:ascii="Times New Roman" w:hAnsi="Times New Roman" w:cs="Times New Roman"/>
          <w:b/>
          <w:sz w:val="28"/>
          <w:szCs w:val="28"/>
        </w:rPr>
      </w:pPr>
      <w:r w:rsidRPr="00173A28">
        <w:rPr>
          <w:rFonts w:ascii="Times New Roman" w:hAnsi="Times New Roman" w:cs="Times New Roman"/>
          <w:sz w:val="28"/>
          <w:szCs w:val="28"/>
        </w:rPr>
        <w:t xml:space="preserve">A Polish national who supported Polish and Slovak in schools, paid on an hourly basis. Unable to produce evidence of invoices </w:t>
      </w:r>
      <w:r w:rsidR="00A92DA3" w:rsidRPr="00173A28">
        <w:rPr>
          <w:rFonts w:ascii="Times New Roman" w:hAnsi="Times New Roman" w:cs="Times New Roman"/>
          <w:sz w:val="28"/>
          <w:szCs w:val="28"/>
        </w:rPr>
        <w:t>between March and October 2008</w:t>
      </w:r>
      <w:r w:rsidRPr="00173A28">
        <w:rPr>
          <w:rFonts w:ascii="Times New Roman" w:hAnsi="Times New Roman" w:cs="Times New Roman"/>
          <w:sz w:val="28"/>
          <w:szCs w:val="28"/>
        </w:rPr>
        <w:t xml:space="preserve"> when she claimed Income Support.   The tribunal decided: </w:t>
      </w:r>
    </w:p>
    <w:p w:rsidR="00072EE7" w:rsidRPr="00173A28" w:rsidRDefault="00072EE7" w:rsidP="00072EE7">
      <w:pPr>
        <w:pStyle w:val="ListParagraph"/>
        <w:numPr>
          <w:ilvl w:val="0"/>
          <w:numId w:val="3"/>
        </w:numPr>
        <w:rPr>
          <w:rFonts w:ascii="Times New Roman" w:hAnsi="Times New Roman" w:cs="Times New Roman"/>
          <w:sz w:val="28"/>
          <w:szCs w:val="28"/>
        </w:rPr>
      </w:pPr>
      <w:r w:rsidRPr="00173A28">
        <w:rPr>
          <w:rFonts w:ascii="Times New Roman" w:hAnsi="Times New Roman" w:cs="Times New Roman"/>
          <w:sz w:val="28"/>
          <w:szCs w:val="28"/>
        </w:rPr>
        <w:t xml:space="preserve">There is no concept of “retained self-employed status” whilst looking for work </w:t>
      </w:r>
    </w:p>
    <w:p w:rsidR="00072EE7" w:rsidRPr="00173A28" w:rsidRDefault="00072EE7" w:rsidP="00072EE7">
      <w:pPr>
        <w:pStyle w:val="ListParagraph"/>
        <w:numPr>
          <w:ilvl w:val="0"/>
          <w:numId w:val="3"/>
        </w:numPr>
        <w:rPr>
          <w:rFonts w:ascii="Times New Roman" w:hAnsi="Times New Roman" w:cs="Times New Roman"/>
          <w:sz w:val="28"/>
          <w:szCs w:val="28"/>
        </w:rPr>
      </w:pPr>
      <w:r w:rsidRPr="00173A28">
        <w:rPr>
          <w:rFonts w:ascii="Times New Roman" w:hAnsi="Times New Roman" w:cs="Times New Roman"/>
          <w:sz w:val="28"/>
          <w:szCs w:val="28"/>
        </w:rPr>
        <w:t xml:space="preserve">However, claimant is still self-employed during periods of “feast and famine” </w:t>
      </w:r>
      <w:proofErr w:type="gramStart"/>
      <w:r w:rsidRPr="00173A28">
        <w:rPr>
          <w:rFonts w:ascii="Times New Roman" w:hAnsi="Times New Roman" w:cs="Times New Roman"/>
          <w:sz w:val="28"/>
          <w:szCs w:val="28"/>
        </w:rPr>
        <w:t>-  see</w:t>
      </w:r>
      <w:proofErr w:type="gramEnd"/>
      <w:r w:rsidRPr="00173A28">
        <w:rPr>
          <w:rFonts w:ascii="Times New Roman" w:hAnsi="Times New Roman" w:cs="Times New Roman"/>
          <w:sz w:val="28"/>
          <w:szCs w:val="28"/>
        </w:rPr>
        <w:t xml:space="preserve"> paragraph 5.  </w:t>
      </w:r>
    </w:p>
    <w:p w:rsidR="00072EE7" w:rsidRPr="00B616E0" w:rsidRDefault="00072EE7" w:rsidP="002A6B55">
      <w:pPr>
        <w:pStyle w:val="ListParagraph"/>
        <w:numPr>
          <w:ilvl w:val="0"/>
          <w:numId w:val="3"/>
        </w:numPr>
        <w:rPr>
          <w:rFonts w:ascii="Times New Roman" w:hAnsi="Times New Roman" w:cs="Times New Roman"/>
          <w:sz w:val="28"/>
          <w:szCs w:val="28"/>
        </w:rPr>
      </w:pPr>
      <w:r w:rsidRPr="00173A28">
        <w:rPr>
          <w:rFonts w:ascii="Times New Roman" w:hAnsi="Times New Roman" w:cs="Times New Roman"/>
          <w:sz w:val="28"/>
          <w:szCs w:val="28"/>
        </w:rPr>
        <w:t>Self-employment involves admin, accounts,</w:t>
      </w:r>
      <w:r w:rsidR="00B616E0">
        <w:rPr>
          <w:rFonts w:ascii="Times New Roman" w:hAnsi="Times New Roman" w:cs="Times New Roman"/>
          <w:sz w:val="28"/>
          <w:szCs w:val="28"/>
        </w:rPr>
        <w:t xml:space="preserve"> marketing, holiday periods </w:t>
      </w:r>
      <w:proofErr w:type="spellStart"/>
      <w:r w:rsidR="00B616E0">
        <w:rPr>
          <w:rFonts w:ascii="Times New Roman" w:hAnsi="Times New Roman" w:cs="Times New Roman"/>
          <w:sz w:val="28"/>
          <w:szCs w:val="28"/>
        </w:rPr>
        <w:t>etc</w:t>
      </w:r>
      <w:proofErr w:type="spellEnd"/>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i/>
          <w:sz w:val="28"/>
          <w:szCs w:val="28"/>
        </w:rPr>
        <w:t xml:space="preserve">Bristol City Council v FV </w:t>
      </w:r>
      <w:r w:rsidRPr="00173A28">
        <w:rPr>
          <w:rFonts w:ascii="Times New Roman" w:hAnsi="Times New Roman" w:cs="Times New Roman"/>
          <w:b/>
          <w:sz w:val="28"/>
          <w:szCs w:val="28"/>
        </w:rPr>
        <w:t xml:space="preserve">(HB) [2011] UKUT 494 (AAC)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The DWP had not challenged the facts, and the FTT were therefore entitled to make the findings they did.</w:t>
      </w:r>
    </w:p>
    <w:p w:rsidR="00173A28" w:rsidRPr="00173A28" w:rsidRDefault="00173A28" w:rsidP="00173A28">
      <w:pPr>
        <w:rPr>
          <w:rFonts w:ascii="Times New Roman" w:hAnsi="Times New Roman" w:cs="Times New Roman"/>
          <w:b/>
          <w:sz w:val="28"/>
          <w:szCs w:val="28"/>
        </w:rPr>
      </w:pPr>
      <w:r w:rsidRPr="00173A28">
        <w:rPr>
          <w:rFonts w:ascii="Times New Roman" w:hAnsi="Times New Roman" w:cs="Times New Roman"/>
          <w:b/>
          <w:i/>
          <w:sz w:val="28"/>
          <w:szCs w:val="28"/>
        </w:rPr>
        <w:t>JA v SSWP</w:t>
      </w:r>
      <w:r w:rsidRPr="00173A28">
        <w:rPr>
          <w:rFonts w:ascii="Times New Roman" w:hAnsi="Times New Roman" w:cs="Times New Roman"/>
          <w:b/>
          <w:sz w:val="28"/>
          <w:szCs w:val="28"/>
        </w:rPr>
        <w:t xml:space="preserve"> (ESA) [2012] UKUT 122 (AAC) </w:t>
      </w:r>
    </w:p>
    <w:p w:rsidR="00173A28" w:rsidRPr="00173A28" w:rsidRDefault="00173A28" w:rsidP="00173A28">
      <w:pPr>
        <w:rPr>
          <w:rFonts w:ascii="Times New Roman" w:hAnsi="Times New Roman" w:cs="Times New Roman"/>
          <w:sz w:val="28"/>
          <w:szCs w:val="28"/>
        </w:rPr>
      </w:pPr>
      <w:r w:rsidRPr="00173A28">
        <w:rPr>
          <w:rFonts w:ascii="Times New Roman" w:hAnsi="Times New Roman" w:cs="Times New Roman"/>
          <w:sz w:val="28"/>
          <w:szCs w:val="28"/>
        </w:rPr>
        <w:t>Cash in hand work /illegal contracts of employment does not prevent claimant from being a worker in European law.</w:t>
      </w:r>
    </w:p>
    <w:p w:rsidR="002A6B55" w:rsidRPr="00173A28" w:rsidRDefault="002A6B55" w:rsidP="002A6B55">
      <w:pPr>
        <w:rPr>
          <w:rFonts w:ascii="Times New Roman" w:hAnsi="Times New Roman" w:cs="Times New Roman"/>
          <w:b/>
          <w:sz w:val="28"/>
          <w:szCs w:val="28"/>
        </w:rPr>
      </w:pPr>
      <w:r w:rsidRPr="00173A28">
        <w:rPr>
          <w:rFonts w:ascii="Times New Roman" w:hAnsi="Times New Roman" w:cs="Times New Roman"/>
          <w:b/>
          <w:i/>
          <w:sz w:val="28"/>
          <w:szCs w:val="28"/>
        </w:rPr>
        <w:t xml:space="preserve">HMRC v IT </w:t>
      </w:r>
      <w:r w:rsidRPr="00173A28">
        <w:rPr>
          <w:rFonts w:ascii="Times New Roman" w:hAnsi="Times New Roman" w:cs="Times New Roman"/>
          <w:b/>
          <w:sz w:val="28"/>
          <w:szCs w:val="28"/>
        </w:rPr>
        <w:t xml:space="preserve">(CTC) [2016] UKUT 0252 (AAC) </w:t>
      </w:r>
    </w:p>
    <w:p w:rsidR="002A6B55" w:rsidRPr="00173A28" w:rsidRDefault="00642291" w:rsidP="002A6B55">
      <w:pPr>
        <w:rPr>
          <w:rFonts w:ascii="Times New Roman" w:hAnsi="Times New Roman" w:cs="Times New Roman"/>
          <w:sz w:val="28"/>
          <w:szCs w:val="28"/>
        </w:rPr>
      </w:pPr>
      <w:r>
        <w:rPr>
          <w:rFonts w:ascii="Times New Roman" w:hAnsi="Times New Roman" w:cs="Times New Roman"/>
          <w:sz w:val="28"/>
          <w:szCs w:val="28"/>
        </w:rPr>
        <w:t xml:space="preserve">To some extent contradicts </w:t>
      </w:r>
      <w:r w:rsidRPr="00642291">
        <w:rPr>
          <w:rFonts w:ascii="Times New Roman" w:hAnsi="Times New Roman" w:cs="Times New Roman"/>
          <w:b/>
          <w:i/>
          <w:sz w:val="28"/>
          <w:szCs w:val="28"/>
        </w:rPr>
        <w:t>Bristol City Council v FV</w:t>
      </w:r>
      <w:r>
        <w:rPr>
          <w:rFonts w:ascii="Times New Roman" w:hAnsi="Times New Roman" w:cs="Times New Roman"/>
          <w:sz w:val="28"/>
          <w:szCs w:val="28"/>
        </w:rPr>
        <w:t>.  However, in this case the evidence was very weak and the claimant had disappeared by the time the UT heard the case.  The UT decided that t</w:t>
      </w:r>
      <w:r w:rsidR="002A6B55" w:rsidRPr="00173A28">
        <w:rPr>
          <w:rFonts w:ascii="Times New Roman" w:hAnsi="Times New Roman" w:cs="Times New Roman"/>
          <w:sz w:val="28"/>
          <w:szCs w:val="28"/>
        </w:rPr>
        <w:t>here was not sufficient evidence to show that the Big Issue sales were genuine and effective.</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Paragraph 25</w:t>
      </w:r>
    </w:p>
    <w:p w:rsidR="002A6B55" w:rsidRPr="00173A28" w:rsidRDefault="00642291" w:rsidP="002A6B55">
      <w:pPr>
        <w:rPr>
          <w:rFonts w:ascii="Times New Roman" w:hAnsi="Times New Roman" w:cs="Times New Roman"/>
          <w:sz w:val="28"/>
          <w:szCs w:val="28"/>
        </w:rPr>
      </w:pPr>
      <w:r>
        <w:rPr>
          <w:rFonts w:ascii="Times New Roman" w:hAnsi="Times New Roman" w:cs="Times New Roman"/>
          <w:sz w:val="28"/>
          <w:szCs w:val="28"/>
        </w:rPr>
        <w:t>“</w:t>
      </w:r>
      <w:r w:rsidR="002A6B55" w:rsidRPr="00173A28">
        <w:rPr>
          <w:rFonts w:ascii="Times New Roman" w:hAnsi="Times New Roman" w:cs="Times New Roman"/>
          <w:sz w:val="28"/>
          <w:szCs w:val="28"/>
        </w:rPr>
        <w:t xml:space="preserve">Turning then to the self-employed work as a Big Issue seller, even though I have set aside the First-tier Tribunal’s decision, I accept and adopt its finding that there was insufficient evidence showing the remuneration received by the claimant for this work and, based on this, I conclude that the claimant’s self-employment as a Big Issue seller was not “effective and genuine” and was on such a small scale as to be regarded as purely marginal and ancillary: per </w:t>
      </w:r>
      <w:r w:rsidR="002A6B55" w:rsidRPr="00173A28">
        <w:rPr>
          <w:rFonts w:ascii="Times New Roman" w:hAnsi="Times New Roman" w:cs="Times New Roman"/>
          <w:i/>
          <w:sz w:val="28"/>
          <w:szCs w:val="28"/>
        </w:rPr>
        <w:t xml:space="preserve">Levin </w:t>
      </w:r>
      <w:r w:rsidR="002A6B55" w:rsidRPr="00173A28">
        <w:rPr>
          <w:rFonts w:ascii="Times New Roman" w:hAnsi="Times New Roman" w:cs="Times New Roman"/>
          <w:sz w:val="28"/>
          <w:szCs w:val="28"/>
        </w:rPr>
        <w:t>[1982] ECR 1035.</w:t>
      </w:r>
      <w:r>
        <w:rPr>
          <w:rFonts w:ascii="Times New Roman" w:hAnsi="Times New Roman" w:cs="Times New Roman"/>
          <w:sz w:val="28"/>
          <w:szCs w:val="28"/>
        </w:rPr>
        <w:t>”</w:t>
      </w:r>
      <w:r w:rsidR="002A6B55" w:rsidRPr="00173A28">
        <w:rPr>
          <w:rFonts w:ascii="Times New Roman" w:hAnsi="Times New Roman" w:cs="Times New Roman"/>
          <w:sz w:val="28"/>
          <w:szCs w:val="28"/>
        </w:rPr>
        <w:t xml:space="preserve">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26 </w:t>
      </w:r>
    </w:p>
    <w:p w:rsidR="002A6B55" w:rsidRPr="00173A28" w:rsidRDefault="00642291" w:rsidP="002A6B55">
      <w:pPr>
        <w:rPr>
          <w:rFonts w:ascii="Times New Roman" w:hAnsi="Times New Roman" w:cs="Times New Roman"/>
          <w:sz w:val="28"/>
          <w:szCs w:val="28"/>
        </w:rPr>
      </w:pPr>
      <w:r>
        <w:rPr>
          <w:rFonts w:ascii="Times New Roman" w:hAnsi="Times New Roman" w:cs="Times New Roman"/>
          <w:sz w:val="28"/>
          <w:szCs w:val="28"/>
        </w:rPr>
        <w:lastRenderedPageBreak/>
        <w:t>“</w:t>
      </w:r>
      <w:r w:rsidR="002A6B55" w:rsidRPr="00173A28">
        <w:rPr>
          <w:rFonts w:ascii="Times New Roman" w:hAnsi="Times New Roman" w:cs="Times New Roman"/>
          <w:sz w:val="28"/>
          <w:szCs w:val="28"/>
        </w:rPr>
        <w:t>He said that he worked as a seller of the Big Issue for 16 hours over five days a week.  There is, however, little to corroborate the extent of this work.  The claimant in a letter of 22 July 2010 to HMRC said that he had included receipts for Big Issues purchased from him for the period from 19 November 2009.  These are set out elsewhere in the appeal bundle and show between 10 and 59 magazines sold by him on various days between 19 November 2009 and 7 March 2010.  He was, however, unable to provide receipts for the period from May 2009 to 18 November 2009 as he said he had had his bag stolen at the end of 2009 and he kept his records in this bag.  HMRC’s appeal response sought further evidence as to this theft 9.e.g a police report) but this w</w:t>
      </w:r>
      <w:r>
        <w:rPr>
          <w:rFonts w:ascii="Times New Roman" w:hAnsi="Times New Roman" w:cs="Times New Roman"/>
          <w:sz w:val="28"/>
          <w:szCs w:val="28"/>
        </w:rPr>
        <w:t>as not provided by the claimant</w:t>
      </w:r>
      <w:r w:rsidR="002A6B55" w:rsidRPr="00173A28">
        <w:rPr>
          <w:rFonts w:ascii="Times New Roman" w:hAnsi="Times New Roman" w:cs="Times New Roman"/>
          <w:sz w:val="28"/>
          <w:szCs w:val="28"/>
        </w:rPr>
        <w:t xml:space="preserve"> </w:t>
      </w:r>
      <w:r>
        <w:rPr>
          <w:rFonts w:ascii="Times New Roman" w:hAnsi="Times New Roman" w:cs="Times New Roman"/>
          <w:sz w:val="28"/>
          <w:szCs w:val="28"/>
        </w:rPr>
        <w:t>“</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27 </w:t>
      </w:r>
    </w:p>
    <w:p w:rsidR="002A6B55" w:rsidRPr="00173A28" w:rsidRDefault="00642291" w:rsidP="002A6B55">
      <w:pPr>
        <w:rPr>
          <w:rFonts w:ascii="Times New Roman" w:hAnsi="Times New Roman" w:cs="Times New Roman"/>
          <w:sz w:val="28"/>
          <w:szCs w:val="28"/>
        </w:rPr>
      </w:pPr>
      <w:r>
        <w:rPr>
          <w:rFonts w:ascii="Times New Roman" w:hAnsi="Times New Roman" w:cs="Times New Roman"/>
          <w:sz w:val="28"/>
          <w:szCs w:val="28"/>
        </w:rPr>
        <w:t>“</w:t>
      </w:r>
      <w:r w:rsidR="002A6B55" w:rsidRPr="00173A28">
        <w:rPr>
          <w:rFonts w:ascii="Times New Roman" w:hAnsi="Times New Roman" w:cs="Times New Roman"/>
          <w:sz w:val="28"/>
          <w:szCs w:val="28"/>
        </w:rPr>
        <w:t>The basis for self-employed work as a Big Issue seller was that the claimant paid £1 for each copy of the magazine he sold at £2 a magazine. He thus made a gross profit of £1 per magazine sold. For the period for which invoices had been supplied, the gross profit was £1066. Once travel expenses had been deducted, this became a net profit of £890, which translates to £37.83 per week or £2.36 per hour.  This leaves out of account the period from May 2009 to 18 November 2009. I do not consider this was “effective and genuine” self-employment given the lack of corroboration of the hours worked each week and the very low level of earnings if spread over 16 hours each week.  I note that this was the sole work during this period and being done to support the claimant, his wife, and their seven children</w:t>
      </w:r>
      <w:r>
        <w:rPr>
          <w:rFonts w:ascii="Times New Roman" w:hAnsi="Times New Roman" w:cs="Times New Roman"/>
          <w:sz w:val="28"/>
          <w:szCs w:val="28"/>
        </w:rPr>
        <w:t>”</w:t>
      </w:r>
      <w:r w:rsidR="002A6B55" w:rsidRPr="00173A28">
        <w:rPr>
          <w:rFonts w:ascii="Times New Roman" w:hAnsi="Times New Roman" w:cs="Times New Roman"/>
          <w:sz w:val="28"/>
          <w:szCs w:val="28"/>
        </w:rPr>
        <w:t xml:space="preserve">. </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Paragraph 28 </w:t>
      </w:r>
    </w:p>
    <w:p w:rsidR="002A6B55" w:rsidRPr="00173A28" w:rsidRDefault="00642291" w:rsidP="002A6B55">
      <w:pPr>
        <w:rPr>
          <w:rFonts w:ascii="Times New Roman" w:hAnsi="Times New Roman" w:cs="Times New Roman"/>
          <w:sz w:val="28"/>
          <w:szCs w:val="28"/>
        </w:rPr>
      </w:pPr>
      <w:r>
        <w:rPr>
          <w:rFonts w:ascii="Times New Roman" w:hAnsi="Times New Roman" w:cs="Times New Roman"/>
          <w:sz w:val="28"/>
          <w:szCs w:val="28"/>
        </w:rPr>
        <w:t>“</w:t>
      </w:r>
      <w:r w:rsidR="002A6B55" w:rsidRPr="00173A28">
        <w:rPr>
          <w:rFonts w:ascii="Times New Roman" w:hAnsi="Times New Roman" w:cs="Times New Roman"/>
          <w:sz w:val="28"/>
          <w:szCs w:val="28"/>
        </w:rPr>
        <w:t>This finding is sufficient to dispose of any argument relying on the self-employed work as a Big Issue seller</w:t>
      </w:r>
      <w:r>
        <w:rPr>
          <w:rFonts w:ascii="Times New Roman" w:hAnsi="Times New Roman" w:cs="Times New Roman"/>
          <w:sz w:val="28"/>
          <w:szCs w:val="28"/>
        </w:rPr>
        <w:t>”</w:t>
      </w:r>
      <w:r w:rsidR="002A6B55" w:rsidRPr="00173A28">
        <w:rPr>
          <w:rFonts w:ascii="Times New Roman" w:hAnsi="Times New Roman" w:cs="Times New Roman"/>
          <w:sz w:val="28"/>
          <w:szCs w:val="28"/>
        </w:rPr>
        <w:t>.</w:t>
      </w:r>
    </w:p>
    <w:p w:rsidR="002A6B55" w:rsidRPr="00173A28" w:rsidRDefault="002A6B55" w:rsidP="002A6B55">
      <w:pPr>
        <w:rPr>
          <w:rFonts w:ascii="Times New Roman" w:hAnsi="Times New Roman" w:cs="Times New Roman"/>
          <w:sz w:val="28"/>
          <w:szCs w:val="28"/>
        </w:rPr>
      </w:pPr>
      <w:r w:rsidRPr="00173A28">
        <w:rPr>
          <w:rFonts w:ascii="Times New Roman" w:hAnsi="Times New Roman" w:cs="Times New Roman"/>
          <w:sz w:val="28"/>
          <w:szCs w:val="28"/>
        </w:rPr>
        <w:t xml:space="preserve"> </w:t>
      </w:r>
    </w:p>
    <w:p w:rsidR="002A6B55" w:rsidRPr="00173A28" w:rsidRDefault="002A6B55" w:rsidP="002A6B55">
      <w:pPr>
        <w:rPr>
          <w:rFonts w:ascii="Times New Roman" w:hAnsi="Times New Roman" w:cs="Times New Roman"/>
          <w:sz w:val="28"/>
          <w:szCs w:val="28"/>
        </w:rPr>
      </w:pPr>
    </w:p>
    <w:p w:rsidR="002A6B55" w:rsidRPr="00173A28" w:rsidRDefault="002A6B55" w:rsidP="002A6B55">
      <w:pPr>
        <w:rPr>
          <w:rFonts w:ascii="Times New Roman" w:hAnsi="Times New Roman" w:cs="Times New Roman"/>
          <w:sz w:val="28"/>
          <w:szCs w:val="28"/>
        </w:rPr>
      </w:pPr>
    </w:p>
    <w:p w:rsidR="002A6B55" w:rsidRPr="00173A28" w:rsidRDefault="002A6B55" w:rsidP="002A6B55">
      <w:pPr>
        <w:rPr>
          <w:rFonts w:ascii="Times New Roman" w:hAnsi="Times New Roman" w:cs="Times New Roman"/>
          <w:sz w:val="28"/>
          <w:szCs w:val="28"/>
        </w:rPr>
      </w:pPr>
    </w:p>
    <w:p w:rsidR="002A6B55" w:rsidRPr="00173A28" w:rsidRDefault="002A6B55" w:rsidP="002A6B55">
      <w:pPr>
        <w:rPr>
          <w:rFonts w:ascii="Times New Roman" w:hAnsi="Times New Roman" w:cs="Times New Roman"/>
          <w:b/>
          <w:i/>
          <w:sz w:val="28"/>
          <w:szCs w:val="28"/>
        </w:rPr>
      </w:pPr>
    </w:p>
    <w:sectPr w:rsidR="002A6B55" w:rsidRPr="0017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65D"/>
    <w:multiLevelType w:val="hybridMultilevel"/>
    <w:tmpl w:val="23F02776"/>
    <w:lvl w:ilvl="0" w:tplc="C41E4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11664"/>
    <w:multiLevelType w:val="hybridMultilevel"/>
    <w:tmpl w:val="790AF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1644C9C"/>
    <w:multiLevelType w:val="hybridMultilevel"/>
    <w:tmpl w:val="90C8C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7"/>
    <w:rsid w:val="00003482"/>
    <w:rsid w:val="00072EE7"/>
    <w:rsid w:val="00173A28"/>
    <w:rsid w:val="002807E4"/>
    <w:rsid w:val="002A6B55"/>
    <w:rsid w:val="00346524"/>
    <w:rsid w:val="004346FC"/>
    <w:rsid w:val="00550BDA"/>
    <w:rsid w:val="005A6F8C"/>
    <w:rsid w:val="005A723A"/>
    <w:rsid w:val="00642291"/>
    <w:rsid w:val="007112E9"/>
    <w:rsid w:val="00745957"/>
    <w:rsid w:val="009B48C3"/>
    <w:rsid w:val="00A42ED1"/>
    <w:rsid w:val="00A92DA3"/>
    <w:rsid w:val="00B616E0"/>
    <w:rsid w:val="00C40F8E"/>
    <w:rsid w:val="00DA1EE9"/>
    <w:rsid w:val="00E1025A"/>
    <w:rsid w:val="00FB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Knox</dc:creator>
  <cp:lastModifiedBy>Ruth Knox</cp:lastModifiedBy>
  <cp:revision>15</cp:revision>
  <cp:lastPrinted>2016-11-11T15:18:00Z</cp:lastPrinted>
  <dcterms:created xsi:type="dcterms:W3CDTF">2016-11-11T15:18:00Z</dcterms:created>
  <dcterms:modified xsi:type="dcterms:W3CDTF">2016-11-22T16:05:00Z</dcterms:modified>
</cp:coreProperties>
</file>