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D20DFA" w14:textId="0E41900B" w:rsidR="00824CE3" w:rsidRDefault="006A3253">
      <w:pPr>
        <w:pStyle w:val="Body"/>
      </w:pPr>
      <w:r>
        <w:t>Meeting with JP Marks 4/2/20</w:t>
      </w:r>
    </w:p>
    <w:p w14:paraId="6F6EF786" w14:textId="77777777" w:rsidR="00824CE3" w:rsidRDefault="00824CE3">
      <w:pPr>
        <w:pStyle w:val="Body"/>
      </w:pPr>
    </w:p>
    <w:p w14:paraId="0F1AC95E" w14:textId="77777777" w:rsidR="00824CE3" w:rsidRPr="009E04C1" w:rsidRDefault="00FD075E">
      <w:pPr>
        <w:pStyle w:val="Body"/>
        <w:rPr>
          <w:rFonts w:ascii="Arial" w:hAnsi="Arial" w:cs="Arial"/>
          <w:color w:val="auto"/>
          <w:sz w:val="24"/>
          <w:szCs w:val="24"/>
        </w:rPr>
      </w:pPr>
      <w:r w:rsidRPr="009E04C1">
        <w:rPr>
          <w:rFonts w:ascii="Arial" w:hAnsi="Arial" w:cs="Arial"/>
          <w:b/>
          <w:bCs/>
          <w:color w:val="auto"/>
          <w:sz w:val="24"/>
          <w:szCs w:val="24"/>
        </w:rPr>
        <w:t>WCA referrals</w:t>
      </w:r>
    </w:p>
    <w:p w14:paraId="11ABCE07" w14:textId="77777777" w:rsidR="00FD075E" w:rsidRPr="009E04C1" w:rsidRDefault="00FD075E">
      <w:pPr>
        <w:pStyle w:val="Body"/>
        <w:rPr>
          <w:rFonts w:ascii="Arial" w:hAnsi="Arial" w:cs="Arial"/>
          <w:color w:val="auto"/>
          <w:sz w:val="24"/>
          <w:szCs w:val="24"/>
        </w:rPr>
      </w:pPr>
    </w:p>
    <w:p w14:paraId="070BA2D6" w14:textId="77777777" w:rsidR="00824CE3" w:rsidRPr="009E04C1" w:rsidRDefault="00FD075E">
      <w:pPr>
        <w:pStyle w:val="Body"/>
        <w:rPr>
          <w:rFonts w:ascii="Arial" w:hAnsi="Arial" w:cs="Arial"/>
          <w:color w:val="auto"/>
          <w:sz w:val="24"/>
          <w:szCs w:val="24"/>
        </w:rPr>
      </w:pPr>
      <w:r w:rsidRPr="009E04C1">
        <w:rPr>
          <w:rFonts w:ascii="Arial" w:hAnsi="Arial" w:cs="Arial"/>
          <w:color w:val="auto"/>
          <w:sz w:val="24"/>
          <w:szCs w:val="24"/>
        </w:rPr>
        <w:t xml:space="preserve">We talked about the issues of - </w:t>
      </w:r>
    </w:p>
    <w:p w14:paraId="6472995F" w14:textId="210C3A6A" w:rsidR="00824CE3" w:rsidRPr="009E04C1" w:rsidRDefault="00FD075E">
      <w:pPr>
        <w:pStyle w:val="Body"/>
        <w:numPr>
          <w:ilvl w:val="0"/>
          <w:numId w:val="2"/>
        </w:numPr>
        <w:rPr>
          <w:rFonts w:ascii="Arial" w:hAnsi="Arial" w:cs="Arial"/>
          <w:b/>
          <w:bCs/>
          <w:color w:val="auto"/>
          <w:sz w:val="24"/>
          <w:szCs w:val="24"/>
        </w:rPr>
      </w:pPr>
      <w:r w:rsidRPr="009E04C1">
        <w:rPr>
          <w:rFonts w:ascii="Arial" w:hAnsi="Arial" w:cs="Arial"/>
          <w:color w:val="auto"/>
          <w:sz w:val="24"/>
          <w:szCs w:val="24"/>
        </w:rPr>
        <w:t xml:space="preserve">Claimants being referred for WCA when they have come from ESA with WRAG or SG, and also failure to pick up claimants who may have previously had entitlement to </w:t>
      </w:r>
      <w:proofErr w:type="spellStart"/>
      <w:r w:rsidRPr="009E04C1">
        <w:rPr>
          <w:rFonts w:ascii="Arial" w:hAnsi="Arial" w:cs="Arial"/>
          <w:color w:val="auto"/>
          <w:sz w:val="24"/>
          <w:szCs w:val="24"/>
        </w:rPr>
        <w:t>contESA</w:t>
      </w:r>
      <w:proofErr w:type="spellEnd"/>
      <w:r w:rsidRPr="009E04C1">
        <w:rPr>
          <w:rFonts w:ascii="Arial" w:hAnsi="Arial" w:cs="Arial"/>
          <w:color w:val="auto"/>
          <w:sz w:val="24"/>
          <w:szCs w:val="24"/>
        </w:rPr>
        <w:t xml:space="preserve"> but the year expired but the</w:t>
      </w:r>
      <w:r w:rsidR="00C82CB4">
        <w:rPr>
          <w:rFonts w:ascii="Arial" w:hAnsi="Arial" w:cs="Arial"/>
          <w:color w:val="auto"/>
          <w:sz w:val="24"/>
          <w:szCs w:val="24"/>
        </w:rPr>
        <w:t>y</w:t>
      </w:r>
      <w:r w:rsidRPr="009E04C1">
        <w:rPr>
          <w:rFonts w:ascii="Arial" w:hAnsi="Arial" w:cs="Arial"/>
          <w:color w:val="auto"/>
          <w:sz w:val="24"/>
          <w:szCs w:val="24"/>
        </w:rPr>
        <w:t xml:space="preserve"> are still eligible for LCW credits</w:t>
      </w:r>
    </w:p>
    <w:p w14:paraId="1B72C31B" w14:textId="77777777" w:rsidR="00824CE3" w:rsidRPr="009E04C1" w:rsidRDefault="00FD075E">
      <w:pPr>
        <w:pStyle w:val="Body"/>
        <w:numPr>
          <w:ilvl w:val="0"/>
          <w:numId w:val="2"/>
        </w:numPr>
        <w:rPr>
          <w:rFonts w:ascii="Arial" w:hAnsi="Arial" w:cs="Arial"/>
          <w:b/>
          <w:bCs/>
          <w:color w:val="auto"/>
          <w:sz w:val="24"/>
          <w:szCs w:val="24"/>
        </w:rPr>
      </w:pPr>
      <w:r w:rsidRPr="009E04C1">
        <w:rPr>
          <w:rFonts w:ascii="Arial" w:hAnsi="Arial" w:cs="Arial"/>
          <w:color w:val="auto"/>
          <w:sz w:val="24"/>
          <w:szCs w:val="24"/>
        </w:rPr>
        <w:t xml:space="preserve">Claimants not getting referred on to WCA quickly enough - </w:t>
      </w:r>
      <w:proofErr w:type="spellStart"/>
      <w:r w:rsidRPr="009E04C1">
        <w:rPr>
          <w:rFonts w:ascii="Arial" w:hAnsi="Arial" w:cs="Arial"/>
          <w:color w:val="auto"/>
          <w:sz w:val="24"/>
          <w:szCs w:val="24"/>
        </w:rPr>
        <w:t>eg</w:t>
      </w:r>
      <w:proofErr w:type="spellEnd"/>
      <w:r w:rsidRPr="009E04C1">
        <w:rPr>
          <w:rFonts w:ascii="Arial" w:hAnsi="Arial" w:cs="Arial"/>
          <w:color w:val="auto"/>
          <w:sz w:val="24"/>
          <w:szCs w:val="24"/>
        </w:rPr>
        <w:t xml:space="preserve"> on day 1 instead of day 29 when it is clearly long-term condition</w:t>
      </w:r>
    </w:p>
    <w:p w14:paraId="1CB3A460" w14:textId="77777777" w:rsidR="00824CE3" w:rsidRPr="009E7034" w:rsidRDefault="00FD075E">
      <w:pPr>
        <w:pStyle w:val="Body"/>
        <w:numPr>
          <w:ilvl w:val="0"/>
          <w:numId w:val="2"/>
        </w:numPr>
        <w:rPr>
          <w:rFonts w:ascii="Arial" w:hAnsi="Arial" w:cs="Arial"/>
          <w:b/>
          <w:bCs/>
          <w:color w:val="auto"/>
          <w:sz w:val="24"/>
          <w:szCs w:val="24"/>
        </w:rPr>
      </w:pPr>
      <w:r w:rsidRPr="009E04C1">
        <w:rPr>
          <w:rFonts w:ascii="Arial" w:hAnsi="Arial" w:cs="Arial"/>
          <w:color w:val="auto"/>
          <w:sz w:val="24"/>
          <w:szCs w:val="24"/>
        </w:rPr>
        <w:t xml:space="preserve">Claimants not getting day 1 referral to WCA when they need WCA to have entitlement </w:t>
      </w:r>
      <w:proofErr w:type="spellStart"/>
      <w:r w:rsidRPr="009E04C1">
        <w:rPr>
          <w:rFonts w:ascii="Arial" w:hAnsi="Arial" w:cs="Arial"/>
          <w:color w:val="auto"/>
          <w:sz w:val="24"/>
          <w:szCs w:val="24"/>
        </w:rPr>
        <w:t>eg</w:t>
      </w:r>
      <w:proofErr w:type="spellEnd"/>
      <w:r w:rsidRPr="009E04C1">
        <w:rPr>
          <w:rFonts w:ascii="Arial" w:hAnsi="Arial" w:cs="Arial"/>
          <w:color w:val="auto"/>
          <w:sz w:val="24"/>
          <w:szCs w:val="24"/>
        </w:rPr>
        <w:t xml:space="preserve"> disabled students, or people working who need work allowance</w:t>
      </w:r>
    </w:p>
    <w:p w14:paraId="4A08E403" w14:textId="075F12B9" w:rsidR="009E7034" w:rsidRPr="009E04C1" w:rsidRDefault="009E7034">
      <w:pPr>
        <w:pStyle w:val="Body"/>
        <w:numPr>
          <w:ilvl w:val="0"/>
          <w:numId w:val="2"/>
        </w:numPr>
        <w:rPr>
          <w:rFonts w:ascii="Arial" w:hAnsi="Arial" w:cs="Arial"/>
          <w:b/>
          <w:bCs/>
          <w:color w:val="auto"/>
          <w:sz w:val="24"/>
          <w:szCs w:val="24"/>
        </w:rPr>
      </w:pPr>
      <w:r>
        <w:rPr>
          <w:rFonts w:ascii="Arial" w:hAnsi="Arial" w:cs="Arial"/>
          <w:color w:val="auto"/>
          <w:sz w:val="24"/>
          <w:szCs w:val="24"/>
        </w:rPr>
        <w:t xml:space="preserve">Claimants not getting referred on to WCA unless have </w:t>
      </w:r>
      <w:proofErr w:type="spellStart"/>
      <w:r>
        <w:rPr>
          <w:rFonts w:ascii="Arial" w:hAnsi="Arial" w:cs="Arial"/>
          <w:color w:val="auto"/>
          <w:sz w:val="24"/>
          <w:szCs w:val="24"/>
        </w:rPr>
        <w:t>fitnote</w:t>
      </w:r>
      <w:proofErr w:type="spellEnd"/>
    </w:p>
    <w:p w14:paraId="32B5A7E1" w14:textId="77777777" w:rsidR="00824CE3" w:rsidRPr="009E04C1" w:rsidRDefault="00824CE3">
      <w:pPr>
        <w:pStyle w:val="Body"/>
        <w:rPr>
          <w:rFonts w:ascii="Arial" w:hAnsi="Arial" w:cs="Arial"/>
          <w:color w:val="auto"/>
          <w:sz w:val="24"/>
          <w:szCs w:val="24"/>
        </w:rPr>
      </w:pPr>
    </w:p>
    <w:p w14:paraId="7DF634A2" w14:textId="29E22B6E" w:rsidR="00824CE3" w:rsidRPr="009E04C1" w:rsidRDefault="00FD075E">
      <w:pPr>
        <w:pStyle w:val="Body"/>
        <w:rPr>
          <w:rFonts w:ascii="Arial" w:hAnsi="Arial" w:cs="Arial"/>
          <w:color w:val="auto"/>
          <w:sz w:val="24"/>
          <w:szCs w:val="24"/>
        </w:rPr>
      </w:pPr>
      <w:r w:rsidRPr="009E04C1">
        <w:rPr>
          <w:rFonts w:ascii="Arial" w:hAnsi="Arial" w:cs="Arial"/>
          <w:color w:val="auto"/>
          <w:sz w:val="24"/>
          <w:szCs w:val="24"/>
        </w:rPr>
        <w:t xml:space="preserve">They are currently looking at various options to help with this </w:t>
      </w:r>
      <w:r w:rsidR="002D772E" w:rsidRPr="009E04C1">
        <w:rPr>
          <w:rFonts w:ascii="Arial" w:hAnsi="Arial" w:cs="Arial"/>
          <w:color w:val="auto"/>
          <w:sz w:val="24"/>
          <w:szCs w:val="24"/>
        </w:rPr>
        <w:t>–</w:t>
      </w:r>
      <w:r w:rsidRPr="009E04C1">
        <w:rPr>
          <w:rFonts w:ascii="Arial" w:hAnsi="Arial" w:cs="Arial"/>
          <w:color w:val="auto"/>
          <w:sz w:val="24"/>
          <w:szCs w:val="24"/>
        </w:rPr>
        <w:t xml:space="preserve"> </w:t>
      </w:r>
    </w:p>
    <w:p w14:paraId="05ECF7C2" w14:textId="77777777" w:rsidR="002D772E" w:rsidRPr="009E04C1" w:rsidRDefault="002D772E">
      <w:pPr>
        <w:pStyle w:val="Body"/>
        <w:rPr>
          <w:rFonts w:ascii="Arial" w:hAnsi="Arial" w:cs="Arial"/>
          <w:color w:val="auto"/>
          <w:sz w:val="24"/>
          <w:szCs w:val="24"/>
        </w:rPr>
      </w:pPr>
    </w:p>
    <w:p w14:paraId="51D9A884" w14:textId="78EC6109" w:rsidR="002D772E" w:rsidRPr="009E04C1" w:rsidRDefault="002D772E" w:rsidP="009E04C1">
      <w:pPr>
        <w:pStyle w:val="Body"/>
        <w:numPr>
          <w:ilvl w:val="0"/>
          <w:numId w:val="2"/>
        </w:numPr>
        <w:rPr>
          <w:rFonts w:ascii="Arial" w:hAnsi="Arial" w:cs="Arial"/>
          <w:color w:val="auto"/>
          <w:sz w:val="24"/>
          <w:szCs w:val="24"/>
        </w:rPr>
      </w:pPr>
      <w:r w:rsidRPr="009E04C1">
        <w:rPr>
          <w:rFonts w:ascii="Arial" w:hAnsi="Arial" w:cs="Arial"/>
          <w:color w:val="auto"/>
          <w:sz w:val="24"/>
          <w:szCs w:val="24"/>
        </w:rPr>
        <w:t xml:space="preserve">A number of trials are currently being run to help make the </w:t>
      </w:r>
      <w:r w:rsidR="00AA6229" w:rsidRPr="009E04C1">
        <w:rPr>
          <w:rFonts w:ascii="Arial" w:hAnsi="Arial" w:cs="Arial"/>
          <w:color w:val="auto"/>
          <w:sz w:val="24"/>
          <w:szCs w:val="24"/>
        </w:rPr>
        <w:t>Work Capability A</w:t>
      </w:r>
      <w:r w:rsidRPr="009E04C1">
        <w:rPr>
          <w:rFonts w:ascii="Arial" w:hAnsi="Arial" w:cs="Arial"/>
          <w:color w:val="auto"/>
          <w:sz w:val="24"/>
          <w:szCs w:val="24"/>
        </w:rPr>
        <w:t>sses</w:t>
      </w:r>
      <w:r w:rsidR="00AA6229" w:rsidRPr="009E04C1">
        <w:rPr>
          <w:rFonts w:ascii="Arial" w:hAnsi="Arial" w:cs="Arial"/>
          <w:color w:val="auto"/>
          <w:sz w:val="24"/>
          <w:szCs w:val="24"/>
        </w:rPr>
        <w:t xml:space="preserve">sment process simpler, quicker and </w:t>
      </w:r>
      <w:r w:rsidRPr="009E04C1">
        <w:rPr>
          <w:rFonts w:ascii="Arial" w:hAnsi="Arial" w:cs="Arial"/>
          <w:color w:val="auto"/>
          <w:sz w:val="24"/>
          <w:szCs w:val="24"/>
        </w:rPr>
        <w:t xml:space="preserve">more user-friendly. </w:t>
      </w:r>
    </w:p>
    <w:p w14:paraId="4C555074" w14:textId="1239A2EE" w:rsidR="00AA6229" w:rsidRPr="009E04C1" w:rsidRDefault="002D772E">
      <w:pPr>
        <w:pStyle w:val="Body"/>
        <w:numPr>
          <w:ilvl w:val="0"/>
          <w:numId w:val="2"/>
        </w:numPr>
        <w:rPr>
          <w:rFonts w:ascii="Arial" w:hAnsi="Arial" w:cs="Arial"/>
          <w:b/>
          <w:bCs/>
          <w:color w:val="auto"/>
          <w:sz w:val="24"/>
          <w:szCs w:val="24"/>
        </w:rPr>
      </w:pPr>
      <w:r w:rsidRPr="009E04C1">
        <w:rPr>
          <w:rFonts w:ascii="Arial" w:hAnsi="Arial" w:cs="Arial"/>
          <w:color w:val="auto"/>
          <w:sz w:val="24"/>
          <w:szCs w:val="24"/>
        </w:rPr>
        <w:t xml:space="preserve">For example a trial currently operating in a selection of </w:t>
      </w:r>
      <w:proofErr w:type="spellStart"/>
      <w:r w:rsidRPr="009E04C1">
        <w:rPr>
          <w:rFonts w:ascii="Arial" w:hAnsi="Arial" w:cs="Arial"/>
          <w:color w:val="auto"/>
          <w:sz w:val="24"/>
          <w:szCs w:val="24"/>
        </w:rPr>
        <w:t>Jobcentres</w:t>
      </w:r>
      <w:proofErr w:type="spellEnd"/>
      <w:r w:rsidRPr="009E04C1">
        <w:rPr>
          <w:rFonts w:ascii="Arial" w:hAnsi="Arial" w:cs="Arial"/>
          <w:color w:val="auto"/>
          <w:sz w:val="24"/>
          <w:szCs w:val="24"/>
        </w:rPr>
        <w:t xml:space="preserve"> in Scotland is focused on</w:t>
      </w:r>
      <w:r w:rsidR="00AA6229" w:rsidRPr="009E04C1">
        <w:rPr>
          <w:rFonts w:ascii="Arial" w:hAnsi="Arial" w:cs="Arial"/>
          <w:color w:val="auto"/>
          <w:sz w:val="24"/>
          <w:szCs w:val="24"/>
        </w:rPr>
        <w:t xml:space="preserve"> </w:t>
      </w:r>
      <w:r w:rsidRPr="009E04C1">
        <w:rPr>
          <w:rFonts w:ascii="Arial" w:hAnsi="Arial" w:cs="Arial"/>
          <w:color w:val="auto"/>
          <w:sz w:val="24"/>
          <w:szCs w:val="24"/>
        </w:rPr>
        <w:t>W</w:t>
      </w:r>
      <w:r w:rsidR="00FD075E" w:rsidRPr="009E04C1">
        <w:rPr>
          <w:rFonts w:ascii="Arial" w:hAnsi="Arial" w:cs="Arial"/>
          <w:color w:val="auto"/>
          <w:sz w:val="24"/>
          <w:szCs w:val="24"/>
        </w:rPr>
        <w:t xml:space="preserve">ork </w:t>
      </w:r>
      <w:r w:rsidRPr="009E04C1">
        <w:rPr>
          <w:rFonts w:ascii="Arial" w:hAnsi="Arial" w:cs="Arial"/>
          <w:color w:val="auto"/>
          <w:sz w:val="24"/>
          <w:szCs w:val="24"/>
        </w:rPr>
        <w:t>C</w:t>
      </w:r>
      <w:r w:rsidR="00FD075E" w:rsidRPr="009E04C1">
        <w:rPr>
          <w:rFonts w:ascii="Arial" w:hAnsi="Arial" w:cs="Arial"/>
          <w:color w:val="auto"/>
          <w:sz w:val="24"/>
          <w:szCs w:val="24"/>
        </w:rPr>
        <w:t xml:space="preserve">oaches </w:t>
      </w:r>
      <w:r w:rsidRPr="009E04C1">
        <w:rPr>
          <w:rFonts w:ascii="Arial" w:hAnsi="Arial" w:cs="Arial"/>
          <w:color w:val="auto"/>
          <w:sz w:val="24"/>
          <w:szCs w:val="24"/>
        </w:rPr>
        <w:t>supporting people</w:t>
      </w:r>
      <w:r w:rsidR="00FD075E" w:rsidRPr="009E04C1">
        <w:rPr>
          <w:rFonts w:ascii="Arial" w:hAnsi="Arial" w:cs="Arial"/>
          <w:color w:val="auto"/>
          <w:sz w:val="24"/>
          <w:szCs w:val="24"/>
        </w:rPr>
        <w:t xml:space="preserve"> through WCA process </w:t>
      </w:r>
      <w:r w:rsidRPr="009E04C1">
        <w:rPr>
          <w:rFonts w:ascii="Arial" w:hAnsi="Arial" w:cs="Arial"/>
          <w:color w:val="auto"/>
          <w:sz w:val="24"/>
          <w:szCs w:val="24"/>
        </w:rPr>
        <w:t>from start to finish</w:t>
      </w:r>
      <w:r w:rsidR="00AA6229" w:rsidRPr="009E04C1">
        <w:rPr>
          <w:rFonts w:ascii="Arial" w:hAnsi="Arial" w:cs="Arial"/>
          <w:color w:val="auto"/>
          <w:sz w:val="24"/>
          <w:szCs w:val="24"/>
        </w:rPr>
        <w:t>. Helping to ensure that each person receives the</w:t>
      </w:r>
      <w:r w:rsidR="003A236E" w:rsidRPr="009E04C1">
        <w:rPr>
          <w:rFonts w:ascii="Arial" w:hAnsi="Arial" w:cs="Arial"/>
          <w:color w:val="auto"/>
          <w:sz w:val="24"/>
          <w:szCs w:val="24"/>
        </w:rPr>
        <w:t xml:space="preserve"> </w:t>
      </w:r>
      <w:proofErr w:type="spellStart"/>
      <w:r w:rsidR="003A236E" w:rsidRPr="009E04C1">
        <w:rPr>
          <w:rFonts w:ascii="Arial" w:hAnsi="Arial" w:cs="Arial"/>
          <w:color w:val="auto"/>
          <w:sz w:val="24"/>
          <w:szCs w:val="24"/>
        </w:rPr>
        <w:t>personalised</w:t>
      </w:r>
      <w:proofErr w:type="spellEnd"/>
      <w:r w:rsidR="00AA6229" w:rsidRPr="009E04C1">
        <w:rPr>
          <w:rFonts w:ascii="Arial" w:hAnsi="Arial" w:cs="Arial"/>
          <w:color w:val="auto"/>
          <w:sz w:val="24"/>
          <w:szCs w:val="24"/>
        </w:rPr>
        <w:t xml:space="preserve"> support they need throughout </w:t>
      </w:r>
      <w:r w:rsidR="003A236E" w:rsidRPr="009E04C1">
        <w:rPr>
          <w:rFonts w:ascii="Arial" w:hAnsi="Arial" w:cs="Arial"/>
          <w:color w:val="auto"/>
          <w:sz w:val="24"/>
          <w:szCs w:val="24"/>
        </w:rPr>
        <w:t xml:space="preserve">the process. </w:t>
      </w:r>
    </w:p>
    <w:p w14:paraId="742788AA" w14:textId="38395CC2" w:rsidR="00824CE3" w:rsidRPr="009E04C1" w:rsidRDefault="003A236E">
      <w:pPr>
        <w:pStyle w:val="Body"/>
        <w:numPr>
          <w:ilvl w:val="0"/>
          <w:numId w:val="2"/>
        </w:numPr>
        <w:rPr>
          <w:rFonts w:ascii="Arial" w:hAnsi="Arial" w:cs="Arial"/>
          <w:b/>
          <w:bCs/>
          <w:color w:val="auto"/>
          <w:sz w:val="24"/>
          <w:szCs w:val="24"/>
        </w:rPr>
      </w:pPr>
      <w:r w:rsidRPr="009E04C1">
        <w:rPr>
          <w:rFonts w:ascii="Arial" w:hAnsi="Arial" w:cs="Arial"/>
          <w:color w:val="auto"/>
          <w:sz w:val="24"/>
          <w:szCs w:val="24"/>
        </w:rPr>
        <w:t>Also f</w:t>
      </w:r>
      <w:r w:rsidR="00AA6229" w:rsidRPr="009E04C1">
        <w:rPr>
          <w:rFonts w:ascii="Arial" w:hAnsi="Arial" w:cs="Arial"/>
          <w:color w:val="auto"/>
          <w:sz w:val="24"/>
          <w:szCs w:val="24"/>
        </w:rPr>
        <w:t xml:space="preserve">urther developments are planned to help make the completion and submitting of the UC50 quicker and more user friendly.  </w:t>
      </w:r>
    </w:p>
    <w:p w14:paraId="06A22291" w14:textId="620EB65B" w:rsidR="00FD075E" w:rsidRPr="009E04C1" w:rsidRDefault="00FD075E" w:rsidP="00FD075E">
      <w:pPr>
        <w:pStyle w:val="Body"/>
        <w:rPr>
          <w:rFonts w:ascii="Arial" w:hAnsi="Arial" w:cs="Arial"/>
          <w:b/>
          <w:bCs/>
          <w:color w:val="auto"/>
          <w:sz w:val="24"/>
          <w:szCs w:val="24"/>
        </w:rPr>
      </w:pPr>
    </w:p>
    <w:p w14:paraId="45D3A66A" w14:textId="77777777" w:rsidR="002D772E" w:rsidRPr="009E04C1" w:rsidRDefault="002D772E" w:rsidP="00FD075E">
      <w:pPr>
        <w:pStyle w:val="Body"/>
        <w:rPr>
          <w:rFonts w:ascii="Arial" w:hAnsi="Arial" w:cs="Arial"/>
          <w:b/>
          <w:bCs/>
          <w:color w:val="auto"/>
          <w:sz w:val="24"/>
          <w:szCs w:val="24"/>
        </w:rPr>
      </w:pPr>
    </w:p>
    <w:p w14:paraId="5E33F400" w14:textId="37B4137B" w:rsidR="003A236E" w:rsidRPr="009E04C1" w:rsidRDefault="00FD075E" w:rsidP="00FD075E">
      <w:pPr>
        <w:pStyle w:val="Body"/>
        <w:rPr>
          <w:rFonts w:ascii="Arial" w:hAnsi="Arial" w:cs="Arial"/>
          <w:b/>
          <w:bCs/>
          <w:color w:val="auto"/>
          <w:sz w:val="24"/>
          <w:szCs w:val="24"/>
        </w:rPr>
      </w:pPr>
      <w:r w:rsidRPr="009E04C1">
        <w:rPr>
          <w:rFonts w:ascii="Arial" w:hAnsi="Arial" w:cs="Arial"/>
          <w:b/>
          <w:bCs/>
          <w:color w:val="auto"/>
          <w:sz w:val="24"/>
          <w:szCs w:val="24"/>
        </w:rPr>
        <w:t>Rural claimants</w:t>
      </w:r>
    </w:p>
    <w:p w14:paraId="58F0761B" w14:textId="77777777" w:rsidR="00FD075E" w:rsidRPr="009E04C1" w:rsidRDefault="00FD075E" w:rsidP="00FD075E">
      <w:pPr>
        <w:pStyle w:val="Body"/>
        <w:rPr>
          <w:rFonts w:ascii="Arial" w:hAnsi="Arial" w:cs="Arial"/>
          <w:b/>
          <w:bCs/>
          <w:color w:val="auto"/>
          <w:sz w:val="24"/>
          <w:szCs w:val="24"/>
        </w:rPr>
      </w:pPr>
    </w:p>
    <w:p w14:paraId="452E3058" w14:textId="08CA589A" w:rsidR="003A236E" w:rsidRPr="009E04C1" w:rsidRDefault="003A236E" w:rsidP="003A236E">
      <w:pPr>
        <w:pStyle w:val="Body"/>
        <w:rPr>
          <w:rFonts w:ascii="Arial" w:hAnsi="Arial" w:cs="Arial"/>
          <w:bCs/>
          <w:color w:val="auto"/>
          <w:sz w:val="24"/>
          <w:szCs w:val="24"/>
        </w:rPr>
      </w:pPr>
      <w:r w:rsidRPr="009E04C1">
        <w:rPr>
          <w:rFonts w:ascii="Arial" w:hAnsi="Arial" w:cs="Arial"/>
          <w:bCs/>
          <w:color w:val="auto"/>
          <w:sz w:val="24"/>
          <w:szCs w:val="24"/>
        </w:rPr>
        <w:t xml:space="preserve">Currently the majority of </w:t>
      </w:r>
      <w:r w:rsidR="00DD38B1" w:rsidRPr="009E04C1">
        <w:rPr>
          <w:rFonts w:ascii="Arial" w:hAnsi="Arial" w:cs="Arial"/>
          <w:bCs/>
          <w:color w:val="auto"/>
          <w:sz w:val="24"/>
          <w:szCs w:val="24"/>
        </w:rPr>
        <w:t>people</w:t>
      </w:r>
      <w:r w:rsidRPr="009E04C1">
        <w:rPr>
          <w:rFonts w:ascii="Arial" w:hAnsi="Arial" w:cs="Arial"/>
          <w:bCs/>
          <w:color w:val="auto"/>
          <w:sz w:val="24"/>
          <w:szCs w:val="24"/>
        </w:rPr>
        <w:t xml:space="preserve"> will still need to attend a </w:t>
      </w:r>
      <w:r w:rsidR="00A826CA">
        <w:rPr>
          <w:rFonts w:ascii="Arial" w:hAnsi="Arial" w:cs="Arial"/>
          <w:bCs/>
          <w:color w:val="auto"/>
          <w:sz w:val="24"/>
          <w:szCs w:val="24"/>
        </w:rPr>
        <w:t xml:space="preserve">face to face interview at the </w:t>
      </w:r>
      <w:proofErr w:type="spellStart"/>
      <w:r w:rsidRPr="009E04C1">
        <w:rPr>
          <w:rFonts w:ascii="Arial" w:hAnsi="Arial" w:cs="Arial"/>
          <w:bCs/>
          <w:color w:val="auto"/>
          <w:sz w:val="24"/>
          <w:szCs w:val="24"/>
        </w:rPr>
        <w:t>Jobcentre</w:t>
      </w:r>
      <w:proofErr w:type="spellEnd"/>
      <w:r w:rsidR="00DD38B1" w:rsidRPr="009E04C1">
        <w:rPr>
          <w:rFonts w:ascii="Arial" w:hAnsi="Arial" w:cs="Arial"/>
          <w:bCs/>
          <w:color w:val="auto"/>
          <w:sz w:val="24"/>
          <w:szCs w:val="24"/>
        </w:rPr>
        <w:t xml:space="preserve"> at the beginning of their UC claim</w:t>
      </w:r>
      <w:r w:rsidR="00D522B8">
        <w:rPr>
          <w:rFonts w:ascii="Arial" w:hAnsi="Arial" w:cs="Arial"/>
          <w:bCs/>
          <w:color w:val="auto"/>
          <w:sz w:val="24"/>
          <w:szCs w:val="24"/>
        </w:rPr>
        <w:t>. This is</w:t>
      </w:r>
      <w:r w:rsidR="00DD38B1" w:rsidRPr="009E04C1">
        <w:rPr>
          <w:rFonts w:ascii="Arial" w:hAnsi="Arial" w:cs="Arial"/>
          <w:bCs/>
          <w:color w:val="auto"/>
          <w:sz w:val="24"/>
          <w:szCs w:val="24"/>
        </w:rPr>
        <w:t xml:space="preserve"> </w:t>
      </w:r>
      <w:r w:rsidRPr="009E04C1">
        <w:rPr>
          <w:rFonts w:ascii="Arial" w:hAnsi="Arial" w:cs="Arial"/>
          <w:bCs/>
          <w:color w:val="auto"/>
          <w:sz w:val="24"/>
          <w:szCs w:val="24"/>
        </w:rPr>
        <w:t>to collect their P</w:t>
      </w:r>
      <w:r w:rsidR="00D522B8">
        <w:rPr>
          <w:rFonts w:ascii="Arial" w:hAnsi="Arial" w:cs="Arial"/>
          <w:bCs/>
          <w:color w:val="auto"/>
          <w:sz w:val="24"/>
          <w:szCs w:val="24"/>
        </w:rPr>
        <w:t xml:space="preserve">ersonal </w:t>
      </w:r>
      <w:r w:rsidRPr="009E04C1">
        <w:rPr>
          <w:rFonts w:ascii="Arial" w:hAnsi="Arial" w:cs="Arial"/>
          <w:bCs/>
          <w:color w:val="auto"/>
          <w:sz w:val="24"/>
          <w:szCs w:val="24"/>
        </w:rPr>
        <w:t>S</w:t>
      </w:r>
      <w:r w:rsidR="00D522B8">
        <w:rPr>
          <w:rFonts w:ascii="Arial" w:hAnsi="Arial" w:cs="Arial"/>
          <w:bCs/>
          <w:color w:val="auto"/>
          <w:sz w:val="24"/>
          <w:szCs w:val="24"/>
        </w:rPr>
        <w:t xml:space="preserve">ecurity </w:t>
      </w:r>
      <w:r w:rsidRPr="009E04C1">
        <w:rPr>
          <w:rFonts w:ascii="Arial" w:hAnsi="Arial" w:cs="Arial"/>
          <w:bCs/>
          <w:color w:val="auto"/>
          <w:sz w:val="24"/>
          <w:szCs w:val="24"/>
        </w:rPr>
        <w:t>N</w:t>
      </w:r>
      <w:r w:rsidR="00D522B8">
        <w:rPr>
          <w:rFonts w:ascii="Arial" w:hAnsi="Arial" w:cs="Arial"/>
          <w:bCs/>
          <w:color w:val="auto"/>
          <w:sz w:val="24"/>
          <w:szCs w:val="24"/>
        </w:rPr>
        <w:t>umber</w:t>
      </w:r>
      <w:r w:rsidRPr="009E04C1">
        <w:rPr>
          <w:rFonts w:ascii="Arial" w:hAnsi="Arial" w:cs="Arial"/>
          <w:bCs/>
          <w:color w:val="auto"/>
          <w:sz w:val="24"/>
          <w:szCs w:val="24"/>
        </w:rPr>
        <w:t>.</w:t>
      </w:r>
      <w:r w:rsidR="00DD38B1" w:rsidRPr="009E04C1">
        <w:rPr>
          <w:rFonts w:ascii="Arial" w:hAnsi="Arial" w:cs="Arial"/>
          <w:bCs/>
          <w:color w:val="auto"/>
          <w:sz w:val="24"/>
          <w:szCs w:val="24"/>
        </w:rPr>
        <w:t xml:space="preserve"> </w:t>
      </w:r>
    </w:p>
    <w:p w14:paraId="7A0556F2" w14:textId="77777777" w:rsidR="003A236E" w:rsidRPr="009E04C1" w:rsidRDefault="003A236E" w:rsidP="003A236E">
      <w:pPr>
        <w:pStyle w:val="Body"/>
        <w:rPr>
          <w:rFonts w:ascii="Arial" w:hAnsi="Arial" w:cs="Arial"/>
          <w:bCs/>
          <w:color w:val="auto"/>
          <w:sz w:val="24"/>
          <w:szCs w:val="24"/>
        </w:rPr>
      </w:pPr>
    </w:p>
    <w:p w14:paraId="0A465BE9" w14:textId="25E4EE7F" w:rsidR="003A236E" w:rsidRPr="009E04C1" w:rsidRDefault="00DD38B1" w:rsidP="003A236E">
      <w:pPr>
        <w:pStyle w:val="Body"/>
        <w:rPr>
          <w:rFonts w:ascii="Arial" w:hAnsi="Arial" w:cs="Arial"/>
          <w:bCs/>
          <w:color w:val="auto"/>
          <w:sz w:val="24"/>
          <w:szCs w:val="24"/>
        </w:rPr>
      </w:pPr>
      <w:r w:rsidRPr="009E04C1">
        <w:rPr>
          <w:rFonts w:ascii="Arial" w:hAnsi="Arial" w:cs="Arial"/>
          <w:bCs/>
          <w:color w:val="auto"/>
          <w:sz w:val="24"/>
          <w:szCs w:val="24"/>
        </w:rPr>
        <w:t>However, f</w:t>
      </w:r>
      <w:r w:rsidR="003A236E" w:rsidRPr="009E04C1">
        <w:rPr>
          <w:rFonts w:ascii="Arial" w:hAnsi="Arial" w:cs="Arial"/>
          <w:bCs/>
          <w:color w:val="auto"/>
          <w:sz w:val="24"/>
          <w:szCs w:val="24"/>
        </w:rPr>
        <w:t xml:space="preserve">ollowing this initial </w:t>
      </w:r>
      <w:proofErr w:type="gramStart"/>
      <w:r w:rsidR="003A236E" w:rsidRPr="009E04C1">
        <w:rPr>
          <w:rFonts w:ascii="Arial" w:hAnsi="Arial" w:cs="Arial"/>
          <w:bCs/>
          <w:color w:val="auto"/>
          <w:sz w:val="24"/>
          <w:szCs w:val="24"/>
        </w:rPr>
        <w:t>face to face</w:t>
      </w:r>
      <w:proofErr w:type="gramEnd"/>
      <w:r w:rsidR="003A236E" w:rsidRPr="009E04C1">
        <w:rPr>
          <w:rFonts w:ascii="Arial" w:hAnsi="Arial" w:cs="Arial"/>
          <w:bCs/>
          <w:color w:val="auto"/>
          <w:sz w:val="24"/>
          <w:szCs w:val="24"/>
        </w:rPr>
        <w:t xml:space="preserve"> interview</w:t>
      </w:r>
      <w:r w:rsidRPr="009E04C1">
        <w:rPr>
          <w:rFonts w:ascii="Arial" w:hAnsi="Arial" w:cs="Arial"/>
          <w:bCs/>
          <w:color w:val="auto"/>
          <w:sz w:val="24"/>
          <w:szCs w:val="24"/>
        </w:rPr>
        <w:t>, alternative attendance arrangements can be agreed and flexibilities are in place that allow</w:t>
      </w:r>
      <w:r w:rsidR="003A236E" w:rsidRPr="009E04C1">
        <w:rPr>
          <w:rFonts w:ascii="Arial" w:hAnsi="Arial" w:cs="Arial"/>
          <w:bCs/>
          <w:color w:val="auto"/>
          <w:sz w:val="24"/>
          <w:szCs w:val="24"/>
        </w:rPr>
        <w:t xml:space="preserve"> </w:t>
      </w:r>
      <w:r w:rsidRPr="009E04C1">
        <w:rPr>
          <w:rFonts w:ascii="Arial" w:hAnsi="Arial" w:cs="Arial"/>
          <w:bCs/>
          <w:color w:val="auto"/>
          <w:sz w:val="24"/>
          <w:szCs w:val="24"/>
        </w:rPr>
        <w:t xml:space="preserve">people who live in rural areas to continue access support via digital channels and the phone, without the need to frequently attend their local </w:t>
      </w:r>
      <w:proofErr w:type="spellStart"/>
      <w:r w:rsidRPr="009E04C1">
        <w:rPr>
          <w:rFonts w:ascii="Arial" w:hAnsi="Arial" w:cs="Arial"/>
          <w:bCs/>
          <w:color w:val="auto"/>
          <w:sz w:val="24"/>
          <w:szCs w:val="24"/>
        </w:rPr>
        <w:t>Jobcentre</w:t>
      </w:r>
      <w:proofErr w:type="spellEnd"/>
      <w:r w:rsidRPr="009E04C1">
        <w:rPr>
          <w:rFonts w:ascii="Arial" w:hAnsi="Arial" w:cs="Arial"/>
          <w:bCs/>
          <w:color w:val="auto"/>
          <w:sz w:val="24"/>
          <w:szCs w:val="24"/>
        </w:rPr>
        <w:t xml:space="preserve">.   </w:t>
      </w:r>
    </w:p>
    <w:p w14:paraId="320786F8" w14:textId="77777777" w:rsidR="001B3AA4" w:rsidRPr="009E04C1" w:rsidRDefault="001B3AA4" w:rsidP="00FD075E">
      <w:pPr>
        <w:pStyle w:val="Body"/>
        <w:rPr>
          <w:rFonts w:ascii="Arial" w:hAnsi="Arial" w:cs="Arial"/>
          <w:bCs/>
          <w:color w:val="auto"/>
          <w:sz w:val="24"/>
          <w:szCs w:val="24"/>
        </w:rPr>
      </w:pPr>
    </w:p>
    <w:p w14:paraId="1877A45D" w14:textId="77777777" w:rsidR="00617CA2" w:rsidRPr="009E04C1" w:rsidRDefault="00617CA2" w:rsidP="00FD075E">
      <w:pPr>
        <w:pStyle w:val="Body"/>
        <w:rPr>
          <w:rFonts w:ascii="Arial" w:hAnsi="Arial" w:cs="Arial"/>
          <w:bCs/>
          <w:color w:val="auto"/>
          <w:sz w:val="24"/>
          <w:szCs w:val="24"/>
        </w:rPr>
      </w:pPr>
      <w:r w:rsidRPr="009E04C1">
        <w:rPr>
          <w:rFonts w:ascii="Arial" w:hAnsi="Arial" w:cs="Arial"/>
          <w:b/>
          <w:bCs/>
          <w:color w:val="auto"/>
          <w:sz w:val="24"/>
          <w:szCs w:val="24"/>
        </w:rPr>
        <w:t>Responses in journal</w:t>
      </w:r>
    </w:p>
    <w:p w14:paraId="585CD90B" w14:textId="77777777" w:rsidR="00DD38B1" w:rsidRPr="009E04C1" w:rsidRDefault="00DD38B1" w:rsidP="00FD075E">
      <w:pPr>
        <w:pStyle w:val="Body"/>
        <w:rPr>
          <w:rFonts w:ascii="Arial" w:hAnsi="Arial" w:cs="Arial"/>
          <w:bCs/>
          <w:color w:val="auto"/>
          <w:sz w:val="24"/>
          <w:szCs w:val="24"/>
        </w:rPr>
      </w:pPr>
    </w:p>
    <w:p w14:paraId="23E35725" w14:textId="77777777" w:rsidR="00617CA2" w:rsidRPr="009E04C1" w:rsidRDefault="00617CA2" w:rsidP="00FD075E">
      <w:pPr>
        <w:pStyle w:val="Body"/>
        <w:rPr>
          <w:rFonts w:ascii="Arial" w:hAnsi="Arial" w:cs="Arial"/>
          <w:bCs/>
          <w:color w:val="auto"/>
          <w:sz w:val="24"/>
          <w:szCs w:val="24"/>
        </w:rPr>
      </w:pPr>
    </w:p>
    <w:p w14:paraId="6392ED9F" w14:textId="77777777" w:rsidR="00617CA2" w:rsidRPr="009E04C1" w:rsidRDefault="00617CA2" w:rsidP="00FD075E">
      <w:pPr>
        <w:pStyle w:val="Body"/>
        <w:rPr>
          <w:rFonts w:ascii="Arial" w:hAnsi="Arial" w:cs="Arial"/>
          <w:bCs/>
          <w:color w:val="auto"/>
          <w:sz w:val="24"/>
          <w:szCs w:val="24"/>
        </w:rPr>
      </w:pPr>
      <w:r w:rsidRPr="009E04C1">
        <w:rPr>
          <w:rFonts w:ascii="Arial" w:hAnsi="Arial" w:cs="Arial"/>
          <w:bCs/>
          <w:color w:val="auto"/>
          <w:sz w:val="24"/>
          <w:szCs w:val="24"/>
        </w:rPr>
        <w:t>I suggested that within the categories listed for journal entries there could be one specifically for MR requests so these didn’t get missed and were picked up promptly called, for example – ‘I disagree with a decision and want to challenge it’. They will consider this.</w:t>
      </w:r>
    </w:p>
    <w:p w14:paraId="16B2DC08" w14:textId="77777777" w:rsidR="00617CA2" w:rsidRPr="009E04C1" w:rsidRDefault="00617CA2" w:rsidP="00FD075E">
      <w:pPr>
        <w:pStyle w:val="Body"/>
        <w:rPr>
          <w:rFonts w:ascii="Arial" w:hAnsi="Arial" w:cs="Arial"/>
          <w:bCs/>
          <w:color w:val="auto"/>
          <w:sz w:val="24"/>
          <w:szCs w:val="24"/>
        </w:rPr>
      </w:pPr>
    </w:p>
    <w:p w14:paraId="66AFEEA1" w14:textId="77777777" w:rsidR="00617CA2" w:rsidRPr="009E04C1" w:rsidRDefault="00617CA2" w:rsidP="00FD075E">
      <w:pPr>
        <w:pStyle w:val="Body"/>
        <w:rPr>
          <w:rFonts w:ascii="Arial" w:hAnsi="Arial" w:cs="Arial"/>
          <w:bCs/>
          <w:color w:val="auto"/>
          <w:sz w:val="24"/>
          <w:szCs w:val="24"/>
        </w:rPr>
      </w:pPr>
      <w:r w:rsidRPr="009E04C1">
        <w:rPr>
          <w:rFonts w:ascii="Arial" w:hAnsi="Arial" w:cs="Arial"/>
          <w:b/>
          <w:bCs/>
          <w:color w:val="auto"/>
          <w:sz w:val="24"/>
          <w:szCs w:val="24"/>
        </w:rPr>
        <w:t>New style ESA</w:t>
      </w:r>
    </w:p>
    <w:p w14:paraId="06627A85" w14:textId="77777777" w:rsidR="00617CA2" w:rsidRPr="009E04C1" w:rsidRDefault="00617CA2" w:rsidP="00FD075E">
      <w:pPr>
        <w:pStyle w:val="Body"/>
        <w:rPr>
          <w:rFonts w:ascii="Arial" w:hAnsi="Arial" w:cs="Arial"/>
          <w:bCs/>
          <w:color w:val="auto"/>
          <w:sz w:val="24"/>
          <w:szCs w:val="24"/>
        </w:rPr>
      </w:pPr>
    </w:p>
    <w:p w14:paraId="1E136BE6" w14:textId="551C0449" w:rsidR="00E42173" w:rsidRPr="009E04C1" w:rsidRDefault="00E42173" w:rsidP="00FD075E">
      <w:pPr>
        <w:pStyle w:val="Body"/>
        <w:rPr>
          <w:rFonts w:ascii="Arial" w:hAnsi="Arial" w:cs="Arial"/>
          <w:bCs/>
          <w:color w:val="auto"/>
          <w:sz w:val="24"/>
          <w:szCs w:val="24"/>
        </w:rPr>
      </w:pPr>
      <w:r w:rsidRPr="009E04C1">
        <w:rPr>
          <w:rFonts w:ascii="Arial" w:hAnsi="Arial" w:cs="Arial"/>
          <w:bCs/>
          <w:color w:val="auto"/>
          <w:sz w:val="24"/>
          <w:szCs w:val="24"/>
        </w:rPr>
        <w:t xml:space="preserve">Awareness sessions for staff are being developed to ensure claimants are provided with the correct information in relation to New Style benefits. </w:t>
      </w:r>
    </w:p>
    <w:p w14:paraId="44468147" w14:textId="77777777" w:rsidR="00E42173" w:rsidRPr="009E04C1" w:rsidRDefault="00E42173" w:rsidP="00FD075E">
      <w:pPr>
        <w:pStyle w:val="Body"/>
        <w:rPr>
          <w:rFonts w:ascii="Arial" w:hAnsi="Arial" w:cs="Arial"/>
          <w:bCs/>
          <w:color w:val="auto"/>
          <w:sz w:val="24"/>
          <w:szCs w:val="24"/>
        </w:rPr>
      </w:pPr>
    </w:p>
    <w:p w14:paraId="78C29F9F" w14:textId="77777777" w:rsidR="00A826CA" w:rsidRDefault="00A826CA" w:rsidP="00FD075E">
      <w:pPr>
        <w:pStyle w:val="Body"/>
        <w:rPr>
          <w:rFonts w:ascii="Arial" w:hAnsi="Arial" w:cs="Arial"/>
          <w:bCs/>
          <w:color w:val="auto"/>
          <w:sz w:val="24"/>
          <w:szCs w:val="24"/>
        </w:rPr>
      </w:pPr>
    </w:p>
    <w:p w14:paraId="65D1947C" w14:textId="77777777" w:rsidR="001B3AA4" w:rsidRDefault="001B3AA4" w:rsidP="00FD075E">
      <w:pPr>
        <w:pStyle w:val="Body"/>
        <w:rPr>
          <w:rFonts w:ascii="Arial" w:hAnsi="Arial" w:cs="Arial"/>
          <w:bCs/>
          <w:color w:val="auto"/>
          <w:sz w:val="24"/>
          <w:szCs w:val="24"/>
        </w:rPr>
      </w:pPr>
    </w:p>
    <w:p w14:paraId="118642ED" w14:textId="77777777" w:rsidR="00A826CA" w:rsidRDefault="00A826CA" w:rsidP="00FD075E">
      <w:pPr>
        <w:pStyle w:val="Body"/>
        <w:rPr>
          <w:rFonts w:ascii="Arial" w:hAnsi="Arial" w:cs="Arial"/>
          <w:bCs/>
          <w:color w:val="auto"/>
          <w:sz w:val="24"/>
          <w:szCs w:val="24"/>
        </w:rPr>
      </w:pPr>
    </w:p>
    <w:p w14:paraId="23A1A8D2" w14:textId="77777777" w:rsidR="00617CA2" w:rsidRPr="009E04C1" w:rsidRDefault="00617CA2" w:rsidP="00FD075E">
      <w:pPr>
        <w:pStyle w:val="Body"/>
        <w:rPr>
          <w:rFonts w:ascii="Arial" w:hAnsi="Arial" w:cs="Arial"/>
          <w:b/>
          <w:bCs/>
          <w:color w:val="auto"/>
          <w:sz w:val="24"/>
          <w:szCs w:val="24"/>
        </w:rPr>
      </w:pPr>
      <w:r w:rsidRPr="009E04C1">
        <w:rPr>
          <w:rFonts w:ascii="Arial" w:hAnsi="Arial" w:cs="Arial"/>
          <w:b/>
          <w:bCs/>
          <w:color w:val="auto"/>
          <w:sz w:val="24"/>
          <w:szCs w:val="24"/>
        </w:rPr>
        <w:t xml:space="preserve">Appointees </w:t>
      </w:r>
    </w:p>
    <w:p w14:paraId="0BD63976" w14:textId="77777777" w:rsidR="00617CA2" w:rsidRPr="009E04C1" w:rsidRDefault="00617CA2" w:rsidP="00FD075E">
      <w:pPr>
        <w:pStyle w:val="Body"/>
        <w:rPr>
          <w:rFonts w:ascii="Arial" w:hAnsi="Arial" w:cs="Arial"/>
          <w:b/>
          <w:bCs/>
          <w:color w:val="auto"/>
          <w:sz w:val="24"/>
          <w:szCs w:val="24"/>
        </w:rPr>
      </w:pPr>
    </w:p>
    <w:p w14:paraId="34672E0C" w14:textId="655DF7E1" w:rsidR="00617CA2" w:rsidRPr="009E04C1" w:rsidRDefault="00D522B8" w:rsidP="00FD075E">
      <w:pPr>
        <w:pStyle w:val="Body"/>
        <w:rPr>
          <w:rFonts w:ascii="Arial" w:hAnsi="Arial" w:cs="Arial"/>
          <w:bCs/>
          <w:color w:val="auto"/>
          <w:sz w:val="24"/>
          <w:szCs w:val="24"/>
        </w:rPr>
      </w:pPr>
      <w:r>
        <w:rPr>
          <w:rFonts w:ascii="Arial" w:hAnsi="Arial" w:cs="Arial"/>
          <w:bCs/>
          <w:color w:val="auto"/>
          <w:sz w:val="24"/>
          <w:szCs w:val="24"/>
        </w:rPr>
        <w:t xml:space="preserve">I </w:t>
      </w:r>
      <w:r w:rsidR="001B3AA4">
        <w:rPr>
          <w:rFonts w:ascii="Arial" w:hAnsi="Arial" w:cs="Arial"/>
          <w:bCs/>
          <w:color w:val="auto"/>
          <w:sz w:val="24"/>
          <w:szCs w:val="24"/>
        </w:rPr>
        <w:t>was told</w:t>
      </w:r>
      <w:r w:rsidR="009E7034">
        <w:rPr>
          <w:rFonts w:ascii="Arial" w:hAnsi="Arial" w:cs="Arial"/>
          <w:bCs/>
          <w:color w:val="auto"/>
          <w:sz w:val="24"/>
          <w:szCs w:val="24"/>
        </w:rPr>
        <w:t xml:space="preserve"> </w:t>
      </w:r>
      <w:bookmarkStart w:id="0" w:name="_GoBack"/>
      <w:bookmarkEnd w:id="0"/>
      <w:r>
        <w:rPr>
          <w:rFonts w:ascii="Arial" w:hAnsi="Arial" w:cs="Arial"/>
          <w:bCs/>
          <w:color w:val="auto"/>
          <w:sz w:val="24"/>
          <w:szCs w:val="24"/>
        </w:rPr>
        <w:t xml:space="preserve">work is happening to make the process simpler and easier to navigate. </w:t>
      </w:r>
    </w:p>
    <w:p w14:paraId="755E5574" w14:textId="77777777" w:rsidR="00617CA2" w:rsidRPr="009E04C1" w:rsidRDefault="00617CA2" w:rsidP="00FD075E">
      <w:pPr>
        <w:pStyle w:val="Body"/>
        <w:rPr>
          <w:rFonts w:ascii="Arial" w:hAnsi="Arial" w:cs="Arial"/>
          <w:bCs/>
          <w:color w:val="auto"/>
          <w:sz w:val="24"/>
          <w:szCs w:val="24"/>
        </w:rPr>
      </w:pPr>
    </w:p>
    <w:p w14:paraId="3F012DD7" w14:textId="77777777" w:rsidR="00617CA2" w:rsidRPr="009E04C1" w:rsidRDefault="00617CA2" w:rsidP="00FD075E">
      <w:pPr>
        <w:pStyle w:val="Body"/>
        <w:rPr>
          <w:rFonts w:ascii="Arial" w:hAnsi="Arial" w:cs="Arial"/>
          <w:b/>
          <w:bCs/>
          <w:color w:val="auto"/>
          <w:sz w:val="24"/>
          <w:szCs w:val="24"/>
        </w:rPr>
      </w:pPr>
      <w:r w:rsidRPr="009E04C1">
        <w:rPr>
          <w:rFonts w:ascii="Arial" w:hAnsi="Arial" w:cs="Arial"/>
          <w:b/>
          <w:bCs/>
          <w:color w:val="auto"/>
          <w:sz w:val="24"/>
          <w:szCs w:val="24"/>
        </w:rPr>
        <w:t>Care leavers</w:t>
      </w:r>
    </w:p>
    <w:p w14:paraId="2B485DC2" w14:textId="77777777" w:rsidR="00617CA2" w:rsidRPr="009E04C1" w:rsidRDefault="00617CA2" w:rsidP="00FD075E">
      <w:pPr>
        <w:pStyle w:val="Body"/>
        <w:rPr>
          <w:rFonts w:ascii="Arial" w:hAnsi="Arial" w:cs="Arial"/>
          <w:b/>
          <w:bCs/>
          <w:color w:val="auto"/>
          <w:sz w:val="24"/>
          <w:szCs w:val="24"/>
        </w:rPr>
      </w:pPr>
    </w:p>
    <w:p w14:paraId="1241AE5A" w14:textId="7B20F55B" w:rsidR="00617CA2" w:rsidRPr="009E04C1" w:rsidRDefault="00617CA2" w:rsidP="00FD075E">
      <w:pPr>
        <w:pStyle w:val="Body"/>
        <w:rPr>
          <w:rFonts w:ascii="Arial" w:hAnsi="Arial" w:cs="Arial"/>
          <w:bCs/>
          <w:color w:val="auto"/>
          <w:sz w:val="24"/>
          <w:szCs w:val="24"/>
        </w:rPr>
      </w:pPr>
      <w:r w:rsidRPr="009E04C1">
        <w:rPr>
          <w:rFonts w:ascii="Arial" w:hAnsi="Arial" w:cs="Arial"/>
          <w:bCs/>
          <w:color w:val="auto"/>
          <w:sz w:val="24"/>
          <w:szCs w:val="24"/>
        </w:rPr>
        <w:t xml:space="preserve">The current situation is still that only preparation for a claim can be done prior to the leaving care date – the submit button cannot be pressed until that date is reached. Pointed out that given DWP stance is date of claim is when you press submit, then that is not an advance claim. </w:t>
      </w:r>
    </w:p>
    <w:p w14:paraId="7CCA621F" w14:textId="77777777" w:rsidR="00617CA2" w:rsidRPr="009E04C1" w:rsidRDefault="00617CA2" w:rsidP="00FD075E">
      <w:pPr>
        <w:pStyle w:val="Body"/>
        <w:rPr>
          <w:rFonts w:ascii="Arial" w:hAnsi="Arial" w:cs="Arial"/>
          <w:bCs/>
          <w:color w:val="auto"/>
          <w:sz w:val="24"/>
          <w:szCs w:val="24"/>
        </w:rPr>
      </w:pPr>
    </w:p>
    <w:p w14:paraId="7B233EA3" w14:textId="77777777" w:rsidR="00617CA2" w:rsidRPr="009E04C1" w:rsidRDefault="00617CA2" w:rsidP="00FD075E">
      <w:pPr>
        <w:pStyle w:val="Body"/>
        <w:rPr>
          <w:rFonts w:ascii="Arial" w:hAnsi="Arial" w:cs="Arial"/>
          <w:bCs/>
          <w:color w:val="auto"/>
          <w:sz w:val="24"/>
          <w:szCs w:val="24"/>
        </w:rPr>
      </w:pPr>
      <w:r w:rsidRPr="009E04C1">
        <w:rPr>
          <w:rFonts w:ascii="Arial" w:hAnsi="Arial" w:cs="Arial"/>
          <w:b/>
          <w:bCs/>
          <w:color w:val="auto"/>
          <w:sz w:val="24"/>
          <w:szCs w:val="24"/>
        </w:rPr>
        <w:t>HRT and settled status</w:t>
      </w:r>
    </w:p>
    <w:p w14:paraId="1226EB54" w14:textId="3D6FFCC1" w:rsidR="00617CA2" w:rsidRPr="009E04C1" w:rsidRDefault="00617CA2" w:rsidP="00FD075E">
      <w:pPr>
        <w:pStyle w:val="Body"/>
        <w:rPr>
          <w:rFonts w:ascii="Arial" w:hAnsi="Arial" w:cs="Arial"/>
          <w:bCs/>
          <w:color w:val="auto"/>
          <w:sz w:val="24"/>
          <w:szCs w:val="24"/>
        </w:rPr>
      </w:pPr>
    </w:p>
    <w:p w14:paraId="0C403F13" w14:textId="433D97C3" w:rsidR="00E42173" w:rsidRPr="009E04C1" w:rsidRDefault="00E42173" w:rsidP="00FD075E">
      <w:pPr>
        <w:pStyle w:val="Body"/>
        <w:rPr>
          <w:rFonts w:ascii="Arial" w:hAnsi="Arial" w:cs="Arial"/>
          <w:bCs/>
          <w:color w:val="auto"/>
          <w:sz w:val="24"/>
          <w:szCs w:val="24"/>
        </w:rPr>
      </w:pPr>
      <w:r w:rsidRPr="009E04C1">
        <w:rPr>
          <w:rFonts w:ascii="Arial" w:hAnsi="Arial" w:cs="Arial"/>
          <w:bCs/>
          <w:color w:val="auto"/>
          <w:sz w:val="24"/>
          <w:szCs w:val="24"/>
        </w:rPr>
        <w:t xml:space="preserve">A process is being developed that will allow staff in </w:t>
      </w:r>
      <w:proofErr w:type="spellStart"/>
      <w:r w:rsidRPr="009E04C1">
        <w:rPr>
          <w:rFonts w:ascii="Arial" w:hAnsi="Arial" w:cs="Arial"/>
          <w:bCs/>
          <w:color w:val="auto"/>
          <w:sz w:val="24"/>
          <w:szCs w:val="24"/>
        </w:rPr>
        <w:t>Jobcentres</w:t>
      </w:r>
      <w:proofErr w:type="spellEnd"/>
      <w:r w:rsidRPr="009E04C1">
        <w:rPr>
          <w:rFonts w:ascii="Arial" w:hAnsi="Arial" w:cs="Arial"/>
          <w:bCs/>
          <w:color w:val="auto"/>
          <w:sz w:val="24"/>
          <w:szCs w:val="24"/>
        </w:rPr>
        <w:t xml:space="preserve"> to verify a </w:t>
      </w:r>
      <w:r w:rsidR="006928DD">
        <w:rPr>
          <w:rFonts w:ascii="Arial" w:hAnsi="Arial" w:cs="Arial"/>
          <w:bCs/>
          <w:color w:val="auto"/>
          <w:sz w:val="24"/>
          <w:szCs w:val="24"/>
        </w:rPr>
        <w:t>person</w:t>
      </w:r>
      <w:r w:rsidRPr="009E04C1">
        <w:rPr>
          <w:rFonts w:ascii="Arial" w:hAnsi="Arial" w:cs="Arial"/>
          <w:bCs/>
          <w:color w:val="auto"/>
          <w:sz w:val="24"/>
          <w:szCs w:val="24"/>
        </w:rPr>
        <w:t xml:space="preserve"> settled status</w:t>
      </w:r>
      <w:r w:rsidR="006928DD" w:rsidRPr="006928DD">
        <w:rPr>
          <w:rFonts w:ascii="Arial" w:hAnsi="Arial" w:cs="Arial"/>
          <w:bCs/>
          <w:color w:val="auto"/>
          <w:sz w:val="24"/>
          <w:szCs w:val="24"/>
        </w:rPr>
        <w:t xml:space="preserve"> </w:t>
      </w:r>
      <w:r w:rsidR="006928DD" w:rsidRPr="00013E63">
        <w:rPr>
          <w:rFonts w:ascii="Arial" w:hAnsi="Arial" w:cs="Arial"/>
          <w:bCs/>
          <w:color w:val="auto"/>
          <w:sz w:val="24"/>
          <w:szCs w:val="24"/>
        </w:rPr>
        <w:t xml:space="preserve">at an Initial Evidence </w:t>
      </w:r>
      <w:r w:rsidR="006928DD">
        <w:rPr>
          <w:rFonts w:ascii="Arial" w:hAnsi="Arial" w:cs="Arial"/>
          <w:bCs/>
          <w:color w:val="auto"/>
          <w:sz w:val="24"/>
          <w:szCs w:val="24"/>
        </w:rPr>
        <w:t>Interview.</w:t>
      </w:r>
    </w:p>
    <w:p w14:paraId="606C169A" w14:textId="68BBCDE5" w:rsidR="00BF25CD" w:rsidRPr="009E04C1" w:rsidRDefault="00BF25CD" w:rsidP="00FD075E">
      <w:pPr>
        <w:pStyle w:val="Body"/>
        <w:rPr>
          <w:rFonts w:ascii="Arial" w:hAnsi="Arial" w:cs="Arial"/>
          <w:bCs/>
          <w:color w:val="auto"/>
          <w:sz w:val="24"/>
          <w:szCs w:val="24"/>
        </w:rPr>
      </w:pPr>
    </w:p>
    <w:sectPr w:rsidR="00BF25CD" w:rsidRPr="009E04C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4A75" w14:textId="77777777" w:rsidR="00E76FE9" w:rsidRDefault="00E76FE9">
      <w:r>
        <w:separator/>
      </w:r>
    </w:p>
  </w:endnote>
  <w:endnote w:type="continuationSeparator" w:id="0">
    <w:p w14:paraId="75C1734F" w14:textId="77777777" w:rsidR="00E76FE9" w:rsidRDefault="00E7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F8AE" w14:textId="77777777" w:rsidR="00E76FE9" w:rsidRDefault="00E76F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84A26" w14:textId="77777777" w:rsidR="00E76FE9" w:rsidRDefault="00E76FE9">
      <w:r>
        <w:separator/>
      </w:r>
    </w:p>
  </w:footnote>
  <w:footnote w:type="continuationSeparator" w:id="0">
    <w:p w14:paraId="343C9054" w14:textId="77777777" w:rsidR="00E76FE9" w:rsidRDefault="00E76F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F50B" w14:textId="77777777" w:rsidR="00E76FE9" w:rsidRDefault="00E76FE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F33"/>
    <w:multiLevelType w:val="hybridMultilevel"/>
    <w:tmpl w:val="D20E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ED4E49"/>
    <w:multiLevelType w:val="hybridMultilevel"/>
    <w:tmpl w:val="FA48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4E3D96"/>
    <w:multiLevelType w:val="hybridMultilevel"/>
    <w:tmpl w:val="CAEC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B4B21"/>
    <w:multiLevelType w:val="hybridMultilevel"/>
    <w:tmpl w:val="DA7C476C"/>
    <w:styleLink w:val="Bullet"/>
    <w:lvl w:ilvl="0" w:tplc="7BA838FE">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85390">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3459C8">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A5B9C">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4C8B6C">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CAB44">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6DD9C">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C6496">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DC23E4">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BD87B47"/>
    <w:multiLevelType w:val="hybridMultilevel"/>
    <w:tmpl w:val="DA7C476C"/>
    <w:numStyleLink w:val="Bullet"/>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3"/>
    <w:rsid w:val="001B3AA4"/>
    <w:rsid w:val="002D772E"/>
    <w:rsid w:val="003A236E"/>
    <w:rsid w:val="00617CA2"/>
    <w:rsid w:val="006928DD"/>
    <w:rsid w:val="006A3253"/>
    <w:rsid w:val="00824CE3"/>
    <w:rsid w:val="009E04C1"/>
    <w:rsid w:val="009E7034"/>
    <w:rsid w:val="00A826CA"/>
    <w:rsid w:val="00A95823"/>
    <w:rsid w:val="00AA6229"/>
    <w:rsid w:val="00BF25CD"/>
    <w:rsid w:val="00C82CB4"/>
    <w:rsid w:val="00D522B8"/>
    <w:rsid w:val="00DD38B1"/>
    <w:rsid w:val="00DF7B6F"/>
    <w:rsid w:val="00E42173"/>
    <w:rsid w:val="00E76FE9"/>
    <w:rsid w:val="00EC1944"/>
    <w:rsid w:val="00FD0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34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A82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CA"/>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A82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1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Paul W&amp;H Services DG Support Office</dc:creator>
  <cp:keywords/>
  <dc:description/>
  <cp:lastModifiedBy>Henry</cp:lastModifiedBy>
  <cp:revision>2</cp:revision>
  <dcterms:created xsi:type="dcterms:W3CDTF">2020-02-07T11:18:00Z</dcterms:created>
  <dcterms:modified xsi:type="dcterms:W3CDTF">2020-02-18T16:02:00Z</dcterms:modified>
</cp:coreProperties>
</file>