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41" w:rsidRPr="003D4B6D" w:rsidRDefault="00FA3C41" w:rsidP="009D5363">
      <w:pPr>
        <w:pStyle w:val="NormalWeb"/>
        <w:rPr>
          <w:rFonts w:ascii="Calibri Light" w:hAnsi="Calibri Light" w:cs="Arial"/>
        </w:rPr>
      </w:pPr>
    </w:p>
    <w:p w:rsidR="00BB5B41" w:rsidRPr="003D4B6D" w:rsidRDefault="00BB5B41" w:rsidP="004A3807">
      <w:pPr>
        <w:pStyle w:val="NormalWeb"/>
        <w:spacing w:before="0" w:beforeAutospacing="0" w:after="0" w:afterAutospacing="0"/>
        <w:rPr>
          <w:rFonts w:ascii="Calibri Light" w:hAnsi="Calibri Light" w:cs="Arial"/>
        </w:rPr>
        <w:sectPr w:rsidR="00BB5B41" w:rsidRPr="003D4B6D" w:rsidSect="009D5363">
          <w:footerReference w:type="even" r:id="rId8"/>
          <w:footerReference w:type="default" r:id="rId9"/>
          <w:headerReference w:type="first" r:id="rId10"/>
          <w:pgSz w:w="11906" w:h="16838" w:code="9"/>
          <w:pgMar w:top="1440" w:right="1797" w:bottom="1440" w:left="1701" w:header="709" w:footer="709" w:gutter="0"/>
          <w:paperSrc w:first="261" w:other="260"/>
          <w:pgNumType w:start="1"/>
          <w:cols w:space="708"/>
          <w:titlePg/>
          <w:docGrid w:linePitch="360"/>
        </w:sectPr>
      </w:pPr>
    </w:p>
    <w:p w:rsidR="00696038" w:rsidRDefault="003D4B6D" w:rsidP="003D4B6D">
      <w:pPr>
        <w:pStyle w:val="NormalWeb"/>
        <w:spacing w:before="0" w:beforeAutospacing="0" w:after="0" w:afterAutospacing="0"/>
        <w:rPr>
          <w:rFonts w:ascii="Calibri Light" w:hAnsi="Calibri Light" w:cs="Arial"/>
        </w:rPr>
      </w:pPr>
      <w:r w:rsidRPr="003D4B6D">
        <w:rPr>
          <w:rFonts w:ascii="Calibri Light" w:hAnsi="Calibri Light" w:cs="Arial"/>
        </w:rPr>
        <w:lastRenderedPageBreak/>
        <w:t>Departme</w:t>
      </w:r>
      <w:r w:rsidR="00696038">
        <w:rPr>
          <w:rFonts w:ascii="Calibri Light" w:hAnsi="Calibri Light" w:cs="Arial"/>
        </w:rPr>
        <w:t>nt for Work and Pensions Legal Advisors</w:t>
      </w:r>
    </w:p>
    <w:p w:rsidR="003D4B6D" w:rsidRPr="003D4B6D" w:rsidRDefault="003D4B6D" w:rsidP="003D4B6D">
      <w:pPr>
        <w:pStyle w:val="NormalWeb"/>
        <w:spacing w:before="0" w:beforeAutospacing="0" w:after="0" w:afterAutospacing="0"/>
        <w:rPr>
          <w:rFonts w:ascii="Calibri Light" w:hAnsi="Calibri Light" w:cs="Arial"/>
        </w:rPr>
      </w:pPr>
      <w:r w:rsidRPr="003D4B6D">
        <w:rPr>
          <w:rFonts w:ascii="Calibri Light" w:hAnsi="Calibri Light" w:cs="Arial"/>
        </w:rPr>
        <w:t>Government Legal Department</w:t>
      </w:r>
    </w:p>
    <w:p w:rsidR="004A3807" w:rsidRDefault="00696038" w:rsidP="003D4B6D">
      <w:pPr>
        <w:pStyle w:val="NormalWeb"/>
        <w:spacing w:before="0" w:beforeAutospacing="0" w:after="0" w:afterAutospacing="0"/>
        <w:rPr>
          <w:rFonts w:ascii="Calibri Light" w:hAnsi="Calibri Light" w:cs="Arial"/>
        </w:rPr>
      </w:pPr>
      <w:r>
        <w:rPr>
          <w:rFonts w:ascii="Calibri Light" w:hAnsi="Calibri Light" w:cs="Arial"/>
        </w:rPr>
        <w:t xml:space="preserve">2nd Floor </w:t>
      </w:r>
      <w:r w:rsidR="004A3807" w:rsidRPr="003D4B6D">
        <w:rPr>
          <w:rFonts w:ascii="Calibri Light" w:hAnsi="Calibri Light" w:cs="Arial"/>
        </w:rPr>
        <w:t xml:space="preserve">Caxton House, </w:t>
      </w:r>
      <w:r w:rsidR="004A3807" w:rsidRPr="003D4B6D">
        <w:rPr>
          <w:rFonts w:ascii="Calibri Light" w:hAnsi="Calibri Light" w:cs="Arial"/>
        </w:rPr>
        <w:br/>
      </w:r>
      <w:proofErr w:type="spellStart"/>
      <w:r w:rsidR="004A3807" w:rsidRPr="003D4B6D">
        <w:rPr>
          <w:rFonts w:ascii="Calibri Light" w:hAnsi="Calibri Light" w:cs="Arial"/>
        </w:rPr>
        <w:t>Tothill</w:t>
      </w:r>
      <w:proofErr w:type="spellEnd"/>
      <w:r w:rsidR="004A3807" w:rsidRPr="003D4B6D">
        <w:rPr>
          <w:rFonts w:ascii="Calibri Light" w:hAnsi="Calibri Light" w:cs="Arial"/>
        </w:rPr>
        <w:t xml:space="preserve"> Street, </w:t>
      </w:r>
      <w:r w:rsidR="004A3807" w:rsidRPr="003D4B6D">
        <w:rPr>
          <w:rFonts w:ascii="Calibri Light" w:hAnsi="Calibri Light" w:cs="Arial"/>
        </w:rPr>
        <w:br/>
        <w:t xml:space="preserve">London </w:t>
      </w:r>
      <w:r w:rsidR="004A3807" w:rsidRPr="003D4B6D">
        <w:rPr>
          <w:rFonts w:ascii="Calibri Light" w:hAnsi="Calibri Light" w:cs="Arial"/>
        </w:rPr>
        <w:br/>
        <w:t xml:space="preserve">SW1H 9NA  </w:t>
      </w:r>
    </w:p>
    <w:p w:rsidR="00696038" w:rsidRDefault="00696038" w:rsidP="003D4B6D">
      <w:pPr>
        <w:pStyle w:val="NormalWeb"/>
        <w:spacing w:before="0" w:beforeAutospacing="0" w:after="0" w:afterAutospacing="0"/>
        <w:rPr>
          <w:rFonts w:ascii="Calibri Light" w:hAnsi="Calibri Light" w:cs="Arial"/>
        </w:rPr>
      </w:pPr>
    </w:p>
    <w:p w:rsidR="00696038" w:rsidRDefault="00696038" w:rsidP="003D4B6D">
      <w:pPr>
        <w:pStyle w:val="NormalWeb"/>
        <w:spacing w:before="0" w:beforeAutospacing="0" w:after="0" w:afterAutospacing="0"/>
        <w:rPr>
          <w:rFonts w:ascii="Calibri Light" w:hAnsi="Calibri Light" w:cs="Arial"/>
        </w:rPr>
      </w:pPr>
      <w:r>
        <w:rPr>
          <w:rFonts w:ascii="Calibri Light" w:hAnsi="Calibri Light" w:cs="Arial"/>
        </w:rPr>
        <w:t xml:space="preserve">By email: </w:t>
      </w:r>
      <w:hyperlink r:id="rId11" w:history="1">
        <w:r w:rsidRPr="00711B26">
          <w:rPr>
            <w:rStyle w:val="Hyperlink"/>
            <w:rFonts w:ascii="Calibri Light" w:hAnsi="Calibri Light" w:cs="Calibri Light"/>
          </w:rPr>
          <w:t>legal.queries@dwp.gov.uk</w:t>
        </w:r>
      </w:hyperlink>
    </w:p>
    <w:p w:rsidR="00696038" w:rsidRDefault="00696038" w:rsidP="003D4B6D">
      <w:pPr>
        <w:pStyle w:val="NormalWeb"/>
        <w:spacing w:before="0" w:beforeAutospacing="0" w:after="0" w:afterAutospacing="0"/>
        <w:rPr>
          <w:rFonts w:ascii="Calibri Light" w:hAnsi="Calibri Light" w:cs="Arial"/>
        </w:rPr>
      </w:pPr>
    </w:p>
    <w:p w:rsidR="004A3807" w:rsidRPr="003D4B6D" w:rsidRDefault="00696038" w:rsidP="004A3807">
      <w:pPr>
        <w:pStyle w:val="NormalWeb"/>
        <w:spacing w:line="360" w:lineRule="auto"/>
        <w:ind w:right="-193"/>
        <w:rPr>
          <w:rFonts w:ascii="Calibri Light" w:hAnsi="Calibri Light" w:cs="Arial"/>
          <w:b/>
        </w:rPr>
      </w:pPr>
      <w:r>
        <w:rPr>
          <w:rStyle w:val="Strong"/>
          <w:rFonts w:ascii="Calibri Light" w:hAnsi="Calibri Light" w:cs="Arial"/>
        </w:rPr>
        <w:t>O</w:t>
      </w:r>
      <w:r w:rsidR="004A3807" w:rsidRPr="003D4B6D">
        <w:rPr>
          <w:rStyle w:val="Strong"/>
          <w:rFonts w:ascii="Calibri Light" w:hAnsi="Calibri Light" w:cs="Arial"/>
        </w:rPr>
        <w:t xml:space="preserve">ur Ref: </w:t>
      </w:r>
    </w:p>
    <w:p w:rsidR="0015167C" w:rsidRPr="003D4B6D" w:rsidRDefault="004A3807" w:rsidP="004A3807">
      <w:pPr>
        <w:pStyle w:val="NormalWeb"/>
        <w:spacing w:line="360" w:lineRule="auto"/>
        <w:ind w:right="-193"/>
        <w:rPr>
          <w:rStyle w:val="Strong"/>
          <w:rFonts w:ascii="Calibri Light" w:hAnsi="Calibri Light" w:cs="Arial"/>
        </w:rPr>
      </w:pPr>
      <w:r w:rsidRPr="003D4B6D">
        <w:rPr>
          <w:rStyle w:val="Strong"/>
          <w:rFonts w:ascii="Calibri Light" w:hAnsi="Calibri Light" w:cs="Arial"/>
        </w:rPr>
        <w:t xml:space="preserve">DATE: </w:t>
      </w:r>
    </w:p>
    <w:p w:rsidR="004A3807" w:rsidRPr="003D4B6D" w:rsidRDefault="004A3807" w:rsidP="004A3807">
      <w:pPr>
        <w:pStyle w:val="NormalWeb"/>
        <w:spacing w:line="360" w:lineRule="auto"/>
        <w:ind w:right="-193"/>
        <w:rPr>
          <w:rStyle w:val="Strong"/>
          <w:rFonts w:ascii="Calibri Light" w:hAnsi="Calibri Light" w:cs="Arial"/>
          <w:b w:val="0"/>
        </w:rPr>
      </w:pPr>
      <w:r w:rsidRPr="003D4B6D">
        <w:rPr>
          <w:rStyle w:val="Strong"/>
          <w:rFonts w:ascii="Calibri Light" w:hAnsi="Calibri Light" w:cs="Arial"/>
          <w:b w:val="0"/>
        </w:rPr>
        <w:t>Dear Sir or Madam</w:t>
      </w:r>
    </w:p>
    <w:p w:rsidR="004A3807" w:rsidRPr="003D4B6D" w:rsidRDefault="004A3807" w:rsidP="004A3807">
      <w:pPr>
        <w:pStyle w:val="NormalWeb"/>
        <w:spacing w:line="360" w:lineRule="auto"/>
        <w:ind w:left="720" w:right="-193" w:hanging="720"/>
        <w:rPr>
          <w:rFonts w:ascii="Calibri Light" w:hAnsi="Calibri Light"/>
          <w:b/>
          <w:bCs/>
        </w:rPr>
      </w:pPr>
      <w:r w:rsidRPr="003D4B6D">
        <w:rPr>
          <w:rStyle w:val="Strong"/>
          <w:rFonts w:ascii="Calibri Light" w:hAnsi="Calibri Light" w:cs="Arial"/>
        </w:rPr>
        <w:t xml:space="preserve">Re: </w:t>
      </w:r>
      <w:r w:rsidRPr="003D4B6D">
        <w:rPr>
          <w:rStyle w:val="Strong"/>
          <w:rFonts w:ascii="Calibri Light" w:hAnsi="Calibri Light" w:cs="Arial"/>
        </w:rPr>
        <w:tab/>
        <w:t xml:space="preserve">Proposed claim for judicial review against the Secretary of State for Work and Pensions (DWP) by </w:t>
      </w:r>
      <w:r w:rsidR="00682588" w:rsidRPr="003D4B6D">
        <w:rPr>
          <w:rFonts w:ascii="Calibri Light" w:hAnsi="Calibri Light" w:cs="Courier New"/>
          <w:b/>
        </w:rPr>
        <w:t>X</w:t>
      </w:r>
      <w:r w:rsidRPr="003D4B6D">
        <w:rPr>
          <w:rFonts w:ascii="Calibri Light" w:hAnsi="Calibri Light" w:cs="Courier New"/>
          <w:b/>
        </w:rPr>
        <w:t xml:space="preserve"> </w:t>
      </w:r>
    </w:p>
    <w:p w:rsidR="004A3807" w:rsidRPr="003D4B6D" w:rsidRDefault="004A3807" w:rsidP="004A3807">
      <w:pPr>
        <w:pStyle w:val="Heading5"/>
        <w:spacing w:before="120" w:beforeAutospacing="0" w:after="0" w:afterAutospacing="0" w:line="360" w:lineRule="auto"/>
        <w:ind w:right="-193"/>
        <w:rPr>
          <w:rStyle w:val="sectionitemno"/>
          <w:rFonts w:ascii="Calibri Light" w:hAnsi="Calibri Light" w:cs="Arial"/>
          <w:b w:val="0"/>
          <w:sz w:val="24"/>
          <w:szCs w:val="24"/>
        </w:rPr>
      </w:pPr>
      <w:r w:rsidRPr="003D4B6D">
        <w:rPr>
          <w:rStyle w:val="sectionitemno"/>
          <w:rFonts w:ascii="Calibri Light" w:hAnsi="Calibri Light" w:cs="Arial"/>
          <w:b w:val="0"/>
          <w:sz w:val="24"/>
          <w:szCs w:val="24"/>
        </w:rPr>
        <w:t xml:space="preserve">We are instructed by </w:t>
      </w:r>
      <w:r w:rsidR="00682588" w:rsidRPr="003D4B6D">
        <w:rPr>
          <w:rFonts w:ascii="Calibri Light" w:hAnsi="Calibri Light" w:cs="Courier New"/>
          <w:b w:val="0"/>
          <w:color w:val="FF0000"/>
          <w:sz w:val="24"/>
          <w:szCs w:val="24"/>
        </w:rPr>
        <w:t>X</w:t>
      </w:r>
      <w:r w:rsidRPr="003D4B6D">
        <w:rPr>
          <w:rFonts w:ascii="Calibri Light" w:hAnsi="Calibri Light" w:cs="Courier New"/>
          <w:b w:val="0"/>
          <w:color w:val="FF0000"/>
          <w:sz w:val="24"/>
          <w:szCs w:val="24"/>
        </w:rPr>
        <w:t xml:space="preserve"> </w:t>
      </w:r>
      <w:r w:rsidRPr="003D4B6D">
        <w:rPr>
          <w:rStyle w:val="Strong"/>
          <w:rFonts w:ascii="Calibri Light" w:hAnsi="Calibri Light" w:cs="Arial"/>
          <w:sz w:val="24"/>
          <w:szCs w:val="24"/>
        </w:rPr>
        <w:t xml:space="preserve">in relation to </w:t>
      </w:r>
      <w:r w:rsidRPr="003D4B6D">
        <w:rPr>
          <w:rStyle w:val="Strong"/>
          <w:rFonts w:ascii="Calibri Light" w:hAnsi="Calibri Light" w:cs="Arial"/>
          <w:color w:val="FF0000"/>
          <w:sz w:val="24"/>
          <w:szCs w:val="24"/>
        </w:rPr>
        <w:t>her</w:t>
      </w:r>
      <w:r w:rsidR="003838FB" w:rsidRPr="003D4B6D">
        <w:rPr>
          <w:rStyle w:val="Strong"/>
          <w:rFonts w:ascii="Calibri Light" w:hAnsi="Calibri Light" w:cs="Arial"/>
          <w:color w:val="FF0000"/>
          <w:sz w:val="24"/>
          <w:szCs w:val="24"/>
        </w:rPr>
        <w:t>/his</w:t>
      </w:r>
      <w:r w:rsidRPr="003D4B6D">
        <w:rPr>
          <w:rStyle w:val="Strong"/>
          <w:rFonts w:ascii="Calibri Light" w:hAnsi="Calibri Light" w:cs="Arial"/>
          <w:sz w:val="24"/>
          <w:szCs w:val="24"/>
        </w:rPr>
        <w:t xml:space="preserve"> claim for universal credit (“UC”).  We write in accordance with the Pre-action Protocol for judicial review.  Please note that we are requesting your response as soon as possible and in any event no later than by </w:t>
      </w:r>
      <w:r w:rsidR="0015167C" w:rsidRPr="003D4B6D">
        <w:rPr>
          <w:rStyle w:val="Strong"/>
          <w:rFonts w:ascii="Calibri Light" w:hAnsi="Calibri Light" w:cs="Arial"/>
          <w:b/>
          <w:color w:val="FF0000"/>
          <w:sz w:val="24"/>
          <w:szCs w:val="24"/>
        </w:rPr>
        <w:t>DATE</w:t>
      </w:r>
      <w:r w:rsidRPr="003D4B6D">
        <w:rPr>
          <w:rStyle w:val="Strong"/>
          <w:rFonts w:ascii="Calibri Light" w:hAnsi="Calibri Light" w:cs="Arial"/>
          <w:sz w:val="24"/>
          <w:szCs w:val="24"/>
        </w:rPr>
        <w:t>.</w:t>
      </w:r>
    </w:p>
    <w:p w:rsidR="004A3807" w:rsidRPr="003D4B6D" w:rsidRDefault="004A3807" w:rsidP="004A3807">
      <w:pPr>
        <w:pStyle w:val="NormalWeb"/>
        <w:spacing w:line="360" w:lineRule="auto"/>
        <w:ind w:right="-193"/>
        <w:rPr>
          <w:rFonts w:ascii="Calibri Light" w:hAnsi="Calibri Light" w:cs="Arial"/>
          <w:b/>
        </w:rPr>
      </w:pPr>
      <w:r w:rsidRPr="003D4B6D">
        <w:rPr>
          <w:rFonts w:ascii="Calibri Light" w:hAnsi="Calibri Light" w:cs="Arial"/>
          <w:b/>
        </w:rPr>
        <w:t xml:space="preserve">Proposed Defendant: </w:t>
      </w:r>
      <w:r w:rsidRPr="003D4B6D">
        <w:rPr>
          <w:rFonts w:ascii="Calibri Light" w:hAnsi="Calibri Light" w:cs="Arial"/>
        </w:rPr>
        <w:t>The Secretary of State for Work and Pensions</w:t>
      </w:r>
    </w:p>
    <w:p w:rsidR="004A3807" w:rsidRPr="003D4B6D" w:rsidRDefault="004A3807" w:rsidP="004A3807">
      <w:pPr>
        <w:pStyle w:val="NormalWeb"/>
        <w:spacing w:line="360" w:lineRule="auto"/>
        <w:ind w:right="-193"/>
        <w:rPr>
          <w:rFonts w:ascii="Calibri Light" w:hAnsi="Calibri Light" w:cs="Courier New"/>
        </w:rPr>
      </w:pPr>
      <w:r w:rsidRPr="003D4B6D">
        <w:rPr>
          <w:rFonts w:ascii="Calibri Light" w:hAnsi="Calibri Light" w:cs="Arial"/>
          <w:b/>
        </w:rPr>
        <w:t xml:space="preserve">Claimants: </w:t>
      </w:r>
      <w:r w:rsidRPr="003D4B6D">
        <w:rPr>
          <w:rFonts w:ascii="Calibri Light" w:hAnsi="Calibri Light" w:cs="Arial"/>
          <w:b/>
        </w:rPr>
        <w:tab/>
      </w:r>
      <w:r w:rsidRPr="003D4B6D">
        <w:rPr>
          <w:rFonts w:ascii="Calibri Light" w:hAnsi="Calibri Light" w:cs="Arial"/>
          <w:b/>
        </w:rPr>
        <w:tab/>
      </w:r>
      <w:r w:rsidR="00682588" w:rsidRPr="003D4B6D">
        <w:rPr>
          <w:rFonts w:ascii="Calibri Light" w:hAnsi="Calibri Light" w:cs="Courier New"/>
        </w:rPr>
        <w:t>X</w:t>
      </w:r>
      <w:r w:rsidRPr="003D4B6D">
        <w:rPr>
          <w:rFonts w:ascii="Calibri Light" w:hAnsi="Calibri Light" w:cs="Courier New"/>
        </w:rPr>
        <w:t xml:space="preserve"> </w:t>
      </w:r>
    </w:p>
    <w:p w:rsidR="004A3807" w:rsidRPr="003D4B6D" w:rsidRDefault="004A3807" w:rsidP="004A3807">
      <w:pPr>
        <w:pStyle w:val="NormalWeb"/>
        <w:spacing w:line="360" w:lineRule="auto"/>
        <w:ind w:right="-193"/>
        <w:rPr>
          <w:rFonts w:ascii="Calibri Light" w:hAnsi="Calibri Light" w:cs="Arial"/>
        </w:rPr>
      </w:pPr>
      <w:r w:rsidRPr="003D4B6D">
        <w:rPr>
          <w:rFonts w:ascii="Calibri Light" w:hAnsi="Calibri Light" w:cs="Arial"/>
          <w:b/>
        </w:rPr>
        <w:t xml:space="preserve">NINO: </w:t>
      </w:r>
      <w:r w:rsidRPr="003D4B6D">
        <w:rPr>
          <w:rFonts w:ascii="Calibri Light" w:hAnsi="Calibri Light" w:cs="Arial"/>
          <w:b/>
        </w:rPr>
        <w:tab/>
      </w:r>
      <w:r w:rsidRPr="003D4B6D">
        <w:rPr>
          <w:rFonts w:ascii="Calibri Light" w:hAnsi="Calibri Light" w:cs="Arial"/>
          <w:b/>
        </w:rPr>
        <w:tab/>
      </w:r>
      <w:r w:rsidRPr="003D4B6D">
        <w:rPr>
          <w:rFonts w:ascii="Calibri Light" w:hAnsi="Calibri Light" w:cs="Arial"/>
          <w:b/>
        </w:rPr>
        <w:tab/>
      </w:r>
      <w:r w:rsidRPr="003D4B6D">
        <w:rPr>
          <w:rFonts w:ascii="Calibri Light" w:hAnsi="Calibri Light" w:cs="Arial"/>
        </w:rPr>
        <w:t>Not yet allocated</w:t>
      </w:r>
    </w:p>
    <w:p w:rsidR="004A3807" w:rsidRPr="003D4B6D" w:rsidRDefault="004A3807" w:rsidP="004A3807">
      <w:pPr>
        <w:pStyle w:val="NormalWeb"/>
        <w:spacing w:line="360" w:lineRule="auto"/>
        <w:ind w:left="2160" w:right="-193" w:hanging="2160"/>
        <w:rPr>
          <w:rFonts w:ascii="Calibri Light" w:hAnsi="Calibri Light" w:cs="Arial"/>
          <w:b/>
          <w:bCs/>
        </w:rPr>
      </w:pPr>
      <w:r w:rsidRPr="003D4B6D">
        <w:rPr>
          <w:rFonts w:ascii="Calibri Light" w:hAnsi="Calibri Light" w:cs="Arial"/>
          <w:b/>
        </w:rPr>
        <w:t>Address:</w:t>
      </w:r>
      <w:r w:rsidRPr="003D4B6D">
        <w:rPr>
          <w:rFonts w:ascii="Calibri Light" w:hAnsi="Calibri Light" w:cs="Arial"/>
          <w:b/>
        </w:rPr>
        <w:tab/>
      </w:r>
    </w:p>
    <w:p w:rsidR="004A3807" w:rsidRPr="003D4B6D" w:rsidRDefault="004A3807" w:rsidP="004A3807">
      <w:pPr>
        <w:pStyle w:val="NormalWeb"/>
        <w:spacing w:line="360" w:lineRule="auto"/>
        <w:ind w:right="-193"/>
        <w:rPr>
          <w:rStyle w:val="Strong"/>
          <w:rFonts w:ascii="Calibri Light" w:hAnsi="Calibri Light" w:cs="Arial"/>
        </w:rPr>
      </w:pPr>
      <w:r w:rsidRPr="003D4B6D">
        <w:rPr>
          <w:rStyle w:val="sectionitemno"/>
          <w:rFonts w:ascii="Calibri Light" w:hAnsi="Calibri Light" w:cs="Arial"/>
          <w:b/>
        </w:rPr>
        <w:t>Date of Birth:</w:t>
      </w:r>
      <w:r w:rsidRPr="003D4B6D">
        <w:rPr>
          <w:rStyle w:val="sectionitemno"/>
          <w:rFonts w:ascii="Calibri Light" w:hAnsi="Calibri Light" w:cs="Arial"/>
        </w:rPr>
        <w:tab/>
      </w:r>
      <w:r w:rsidRPr="003D4B6D">
        <w:rPr>
          <w:rStyle w:val="sectionitemno"/>
          <w:rFonts w:ascii="Calibri Light" w:hAnsi="Calibri Light" w:cs="Arial"/>
        </w:rPr>
        <w:tab/>
      </w:r>
    </w:p>
    <w:p w:rsidR="004A3807" w:rsidRPr="003D4B6D" w:rsidRDefault="004A3807" w:rsidP="004A3807">
      <w:pPr>
        <w:pStyle w:val="NormalWeb"/>
        <w:spacing w:line="360" w:lineRule="auto"/>
        <w:ind w:right="-193"/>
        <w:rPr>
          <w:rStyle w:val="Strong"/>
          <w:rFonts w:ascii="Calibri Light" w:hAnsi="Calibri Light" w:cs="Arial"/>
        </w:rPr>
      </w:pPr>
    </w:p>
    <w:p w:rsidR="004A3807" w:rsidRPr="003D4B6D" w:rsidRDefault="004A3807" w:rsidP="004A3807">
      <w:pPr>
        <w:pStyle w:val="NormalWeb"/>
        <w:spacing w:line="360" w:lineRule="auto"/>
        <w:ind w:right="-193"/>
        <w:rPr>
          <w:rFonts w:ascii="Calibri Light" w:hAnsi="Calibri Light" w:cs="Arial"/>
        </w:rPr>
      </w:pPr>
      <w:r w:rsidRPr="003D4B6D">
        <w:rPr>
          <w:rStyle w:val="Strong"/>
          <w:rFonts w:ascii="Calibri Light" w:hAnsi="Calibri Light" w:cs="Arial"/>
        </w:rPr>
        <w:t>The details of the matter being challenged</w:t>
      </w:r>
    </w:p>
    <w:p w:rsidR="004A3807" w:rsidRPr="003D4B6D" w:rsidRDefault="00682588" w:rsidP="004A3807">
      <w:pPr>
        <w:pStyle w:val="NormalWeb"/>
        <w:tabs>
          <w:tab w:val="left" w:pos="2580"/>
        </w:tabs>
        <w:spacing w:before="120" w:beforeAutospacing="0" w:line="360" w:lineRule="auto"/>
        <w:ind w:right="-193"/>
        <w:rPr>
          <w:rStyle w:val="sectionitemno"/>
          <w:rFonts w:ascii="Calibri Light" w:hAnsi="Calibri Light" w:cs="Arial"/>
          <w:bCs/>
        </w:rPr>
      </w:pPr>
      <w:proofErr w:type="gramStart"/>
      <w:r w:rsidRPr="003D4B6D">
        <w:rPr>
          <w:rFonts w:ascii="Calibri Light" w:hAnsi="Calibri Light" w:cs="Courier New"/>
          <w:color w:val="FF0000"/>
        </w:rPr>
        <w:t>X</w:t>
      </w:r>
      <w:r w:rsidR="004A3807" w:rsidRPr="003D4B6D">
        <w:rPr>
          <w:rFonts w:ascii="Calibri Light" w:hAnsi="Calibri Light" w:cs="Courier New"/>
        </w:rPr>
        <w:t xml:space="preserve">  </w:t>
      </w:r>
      <w:r w:rsidR="004A3807" w:rsidRPr="003D4B6D">
        <w:rPr>
          <w:rStyle w:val="sectionitemno"/>
          <w:rFonts w:ascii="Calibri Light" w:hAnsi="Calibri Light" w:cs="Arial"/>
          <w:bCs/>
        </w:rPr>
        <w:t>challenges</w:t>
      </w:r>
      <w:proofErr w:type="gramEnd"/>
      <w:r w:rsidR="004A3807" w:rsidRPr="003D4B6D">
        <w:rPr>
          <w:rStyle w:val="sectionitemno"/>
          <w:rFonts w:ascii="Calibri Light" w:hAnsi="Calibri Light" w:cs="Arial"/>
          <w:bCs/>
        </w:rPr>
        <w:t xml:space="preserve"> the unlawful requirement of the DWP for </w:t>
      </w:r>
      <w:r w:rsidR="004A3807" w:rsidRPr="003D4B6D">
        <w:rPr>
          <w:rStyle w:val="sectionitemno"/>
          <w:rFonts w:ascii="Calibri Light" w:hAnsi="Calibri Light" w:cs="Arial"/>
          <w:bCs/>
          <w:color w:val="FF0000"/>
        </w:rPr>
        <w:t>her</w:t>
      </w:r>
      <w:r w:rsidR="003838FB" w:rsidRPr="003D4B6D">
        <w:rPr>
          <w:rStyle w:val="sectionitemno"/>
          <w:rFonts w:ascii="Calibri Light" w:hAnsi="Calibri Light" w:cs="Arial"/>
          <w:bCs/>
          <w:color w:val="FF0000"/>
        </w:rPr>
        <w:t>/him</w:t>
      </w:r>
      <w:r w:rsidR="004A3807" w:rsidRPr="003D4B6D">
        <w:rPr>
          <w:rStyle w:val="sectionitemno"/>
          <w:rFonts w:ascii="Calibri Light" w:hAnsi="Calibri Light" w:cs="Arial"/>
          <w:bCs/>
        </w:rPr>
        <w:t xml:space="preserve"> to have been allocated a National Insurance Number (“</w:t>
      </w:r>
      <w:proofErr w:type="spellStart"/>
      <w:r w:rsidR="004A3807" w:rsidRPr="003D4B6D">
        <w:rPr>
          <w:rStyle w:val="sectionitemno"/>
          <w:rFonts w:ascii="Calibri Light" w:hAnsi="Calibri Light" w:cs="Arial"/>
          <w:bCs/>
        </w:rPr>
        <w:t>NINo</w:t>
      </w:r>
      <w:proofErr w:type="spellEnd"/>
      <w:r w:rsidR="004A3807" w:rsidRPr="003D4B6D">
        <w:rPr>
          <w:rStyle w:val="sectionitemno"/>
          <w:rFonts w:ascii="Calibri Light" w:hAnsi="Calibri Light" w:cs="Arial"/>
          <w:bCs/>
        </w:rPr>
        <w:t xml:space="preserve">”), as distinct from </w:t>
      </w:r>
      <w:r w:rsidR="004A3807" w:rsidRPr="003D4B6D">
        <w:rPr>
          <w:rStyle w:val="sectionitemno"/>
          <w:rFonts w:ascii="Calibri Light" w:hAnsi="Calibri Light" w:cs="Arial"/>
          <w:bCs/>
          <w:color w:val="FF0000"/>
        </w:rPr>
        <w:t>her</w:t>
      </w:r>
      <w:r w:rsidR="003838FB" w:rsidRPr="003D4B6D">
        <w:rPr>
          <w:rStyle w:val="sectionitemno"/>
          <w:rFonts w:ascii="Calibri Light" w:hAnsi="Calibri Light" w:cs="Arial"/>
          <w:bCs/>
          <w:color w:val="FF0000"/>
        </w:rPr>
        <w:t>/him</w:t>
      </w:r>
      <w:r w:rsidR="004A3807" w:rsidRPr="003D4B6D">
        <w:rPr>
          <w:rStyle w:val="sectionitemno"/>
          <w:rFonts w:ascii="Calibri Light" w:hAnsi="Calibri Light" w:cs="Arial"/>
          <w:bCs/>
        </w:rPr>
        <w:t xml:space="preserve"> having applied for a </w:t>
      </w:r>
      <w:proofErr w:type="spellStart"/>
      <w:r w:rsidR="004A3807" w:rsidRPr="003D4B6D">
        <w:rPr>
          <w:rStyle w:val="sectionitemno"/>
          <w:rFonts w:ascii="Calibri Light" w:hAnsi="Calibri Light" w:cs="Arial"/>
          <w:bCs/>
        </w:rPr>
        <w:t>NINo</w:t>
      </w:r>
      <w:proofErr w:type="spellEnd"/>
      <w:r w:rsidR="004A3807" w:rsidRPr="003D4B6D">
        <w:rPr>
          <w:rStyle w:val="sectionitemno"/>
          <w:rFonts w:ascii="Calibri Light" w:hAnsi="Calibri Light" w:cs="Arial"/>
          <w:bCs/>
        </w:rPr>
        <w:t xml:space="preserve">, in order to award and pay </w:t>
      </w:r>
      <w:r w:rsidR="004A3807" w:rsidRPr="003D4B6D">
        <w:rPr>
          <w:rStyle w:val="sectionitemno"/>
          <w:rFonts w:ascii="Calibri Light" w:hAnsi="Calibri Light" w:cs="Arial"/>
          <w:bCs/>
          <w:color w:val="FF0000"/>
        </w:rPr>
        <w:t>her</w:t>
      </w:r>
      <w:r w:rsidR="003838FB" w:rsidRPr="003D4B6D">
        <w:rPr>
          <w:rStyle w:val="sectionitemno"/>
          <w:rFonts w:ascii="Calibri Light" w:hAnsi="Calibri Light" w:cs="Arial"/>
          <w:bCs/>
          <w:color w:val="FF0000"/>
        </w:rPr>
        <w:t>/his</w:t>
      </w:r>
      <w:r w:rsidR="004A3807" w:rsidRPr="003D4B6D">
        <w:rPr>
          <w:rStyle w:val="sectionitemno"/>
          <w:rFonts w:ascii="Calibri Light" w:hAnsi="Calibri Light" w:cs="Arial"/>
          <w:bCs/>
        </w:rPr>
        <w:t xml:space="preserve"> Universal Credit (“UC”)</w:t>
      </w:r>
      <w:r w:rsidR="00696038">
        <w:rPr>
          <w:rStyle w:val="sectionitemno"/>
          <w:rFonts w:ascii="Calibri Light" w:hAnsi="Calibri Light" w:cs="Arial"/>
          <w:bCs/>
        </w:rPr>
        <w:t xml:space="preserve"> and the failure of the DWP to follow their own internal procedure to ensure his/her </w:t>
      </w:r>
      <w:proofErr w:type="spellStart"/>
      <w:r w:rsidR="00696038">
        <w:rPr>
          <w:rStyle w:val="sectionitemno"/>
          <w:rFonts w:ascii="Calibri Light" w:hAnsi="Calibri Light" w:cs="Arial"/>
          <w:bCs/>
        </w:rPr>
        <w:t>NINo</w:t>
      </w:r>
      <w:proofErr w:type="spellEnd"/>
      <w:r w:rsidR="00696038">
        <w:rPr>
          <w:rStyle w:val="sectionitemno"/>
          <w:rFonts w:ascii="Calibri Light" w:hAnsi="Calibri Light" w:cs="Arial"/>
          <w:bCs/>
        </w:rPr>
        <w:t xml:space="preserve"> was issued prior to his/her first UC payment date.</w:t>
      </w:r>
    </w:p>
    <w:p w:rsidR="004A3807" w:rsidRPr="003D4B6D" w:rsidRDefault="004A3807" w:rsidP="004A3807">
      <w:pPr>
        <w:pStyle w:val="NormalWeb"/>
        <w:tabs>
          <w:tab w:val="left" w:pos="2580"/>
        </w:tabs>
        <w:spacing w:line="360" w:lineRule="auto"/>
        <w:ind w:right="-193"/>
        <w:rPr>
          <w:rStyle w:val="Strong"/>
          <w:rFonts w:ascii="Calibri Light" w:hAnsi="Calibri Light" w:cs="Arial"/>
          <w:i/>
        </w:rPr>
      </w:pPr>
      <w:r w:rsidRPr="003D4B6D">
        <w:rPr>
          <w:rStyle w:val="Strong"/>
          <w:rFonts w:ascii="Calibri Light" w:hAnsi="Calibri Light" w:cs="Arial"/>
          <w:i/>
          <w:u w:val="single"/>
        </w:rPr>
        <w:t>Background facts</w:t>
      </w:r>
      <w:r w:rsidR="00561DAB" w:rsidRPr="003D4B6D">
        <w:rPr>
          <w:rStyle w:val="Strong"/>
          <w:rFonts w:ascii="Calibri Light" w:hAnsi="Calibri Light" w:cs="Arial"/>
          <w:i/>
          <w:u w:val="single"/>
        </w:rPr>
        <w:t xml:space="preserve"> </w:t>
      </w:r>
      <w:r w:rsidR="00561DAB" w:rsidRPr="003D4B6D">
        <w:rPr>
          <w:rStyle w:val="Strong"/>
          <w:rFonts w:ascii="Calibri Light" w:hAnsi="Calibri Light" w:cs="Arial"/>
          <w:i/>
          <w:color w:val="FF0000"/>
        </w:rPr>
        <w:t>INCLUDING:</w:t>
      </w:r>
    </w:p>
    <w:p w:rsidR="00AA5157" w:rsidRPr="003D4B6D" w:rsidRDefault="00AA5157" w:rsidP="004A3807">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rPr>
      </w:pPr>
      <w:r w:rsidRPr="003D4B6D">
        <w:rPr>
          <w:rFonts w:ascii="Calibri Light" w:hAnsi="Calibri Light" w:cs="Courier New"/>
          <w:color w:val="FF0000"/>
        </w:rPr>
        <w:t xml:space="preserve">FAMILY DETAILS INC </w:t>
      </w:r>
      <w:proofErr w:type="spellStart"/>
      <w:r w:rsidRPr="003D4B6D">
        <w:rPr>
          <w:rFonts w:ascii="Calibri Light" w:hAnsi="Calibri Light" w:cs="Courier New"/>
          <w:color w:val="FF0000"/>
        </w:rPr>
        <w:t>DoB</w:t>
      </w:r>
      <w:proofErr w:type="spellEnd"/>
      <w:r w:rsidRPr="003D4B6D">
        <w:rPr>
          <w:rFonts w:ascii="Calibri Light" w:hAnsi="Calibri Light" w:cs="Courier New"/>
          <w:color w:val="FF0000"/>
        </w:rPr>
        <w:t xml:space="preserve"> AND IMMIGRATION STATUS</w:t>
      </w:r>
    </w:p>
    <w:p w:rsidR="00AA5157" w:rsidRPr="003D4B6D" w:rsidRDefault="00AA5157" w:rsidP="004A3807">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rPr>
      </w:pPr>
      <w:r w:rsidRPr="003D4B6D">
        <w:rPr>
          <w:rFonts w:ascii="Calibri Light" w:hAnsi="Calibri Light" w:cs="Courier New"/>
          <w:color w:val="FF0000"/>
        </w:rPr>
        <w:t>DATE CLAIMED UC</w:t>
      </w:r>
      <w:r w:rsidR="003838FB" w:rsidRPr="003D4B6D">
        <w:rPr>
          <w:rFonts w:ascii="Calibri Light" w:hAnsi="Calibri Light" w:cs="Courier New"/>
          <w:color w:val="FF0000"/>
        </w:rPr>
        <w:t xml:space="preserve"> as a couple</w:t>
      </w:r>
    </w:p>
    <w:p w:rsidR="00AA5157" w:rsidRPr="003D4B6D" w:rsidRDefault="00AA5157" w:rsidP="004A3807">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rPr>
      </w:pPr>
      <w:r w:rsidRPr="003D4B6D">
        <w:rPr>
          <w:rFonts w:ascii="Calibri Light" w:hAnsi="Calibri Light" w:cs="Courier New"/>
          <w:color w:val="FF0000"/>
        </w:rPr>
        <w:t>AWARD MADE (IF MADE TO ONE PARTNER OF A COUPLE)</w:t>
      </w:r>
    </w:p>
    <w:p w:rsidR="00AA5157" w:rsidRPr="003D4B6D" w:rsidRDefault="00AA5157" w:rsidP="004A3807">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rPr>
      </w:pPr>
      <w:r w:rsidRPr="003D4B6D">
        <w:rPr>
          <w:rFonts w:ascii="Calibri Light" w:hAnsi="Calibri Light" w:cs="Courier New"/>
          <w:color w:val="FF0000"/>
        </w:rPr>
        <w:t xml:space="preserve">WHEN OTHER PARTNER BECAME ELIGIBLE </w:t>
      </w:r>
      <w:r w:rsidR="003838FB" w:rsidRPr="003D4B6D">
        <w:rPr>
          <w:rFonts w:ascii="Calibri Light" w:hAnsi="Calibri Light" w:cs="Courier New"/>
          <w:color w:val="FF0000"/>
        </w:rPr>
        <w:t xml:space="preserve">E.G. RECEIVED BIOMETRIC </w:t>
      </w:r>
      <w:proofErr w:type="gramStart"/>
      <w:r w:rsidR="003838FB" w:rsidRPr="003D4B6D">
        <w:rPr>
          <w:rFonts w:ascii="Calibri Light" w:hAnsi="Calibri Light" w:cs="Courier New"/>
          <w:color w:val="FF0000"/>
        </w:rPr>
        <w:t>CARD  DATED</w:t>
      </w:r>
      <w:proofErr w:type="gramEnd"/>
      <w:r w:rsidR="003838FB" w:rsidRPr="003D4B6D">
        <w:rPr>
          <w:rFonts w:ascii="Calibri Light" w:hAnsi="Calibri Light" w:cs="Courier New"/>
          <w:color w:val="FF0000"/>
        </w:rPr>
        <w:t xml:space="preserve">... </w:t>
      </w:r>
      <w:r w:rsidRPr="003D4B6D">
        <w:rPr>
          <w:rFonts w:ascii="Calibri Light" w:hAnsi="Calibri Light" w:cs="Courier New"/>
          <w:color w:val="FF0000"/>
        </w:rPr>
        <w:t>AND WHEN AND HOW TOLD DWP</w:t>
      </w:r>
    </w:p>
    <w:p w:rsidR="00AA5157" w:rsidRPr="003D4B6D" w:rsidRDefault="00AA5157" w:rsidP="004A3807">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rPr>
      </w:pPr>
      <w:r w:rsidRPr="003D4B6D">
        <w:rPr>
          <w:rFonts w:ascii="Calibri Light" w:hAnsi="Calibri Light" w:cs="Courier New"/>
          <w:color w:val="FF0000"/>
        </w:rPr>
        <w:t>CONTACTS WITH DWP, HOW E.G. VIA THEIR UC JOURNAL, WHAT WAS SAID</w:t>
      </w:r>
    </w:p>
    <w:p w:rsidR="00561DAB" w:rsidRPr="003D4B6D" w:rsidRDefault="00561DAB" w:rsidP="004A3807">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rPr>
      </w:pPr>
      <w:r w:rsidRPr="003D4B6D">
        <w:rPr>
          <w:rFonts w:ascii="Calibri Light" w:hAnsi="Calibri Light" w:cs="Courier New"/>
          <w:color w:val="FF0000"/>
        </w:rPr>
        <w:t>WHEN APPLIED FOR NINO AND WHEN/HOW TOLD DWP</w:t>
      </w:r>
    </w:p>
    <w:p w:rsidR="00AA5157" w:rsidRPr="003D4B6D" w:rsidRDefault="00AA5157" w:rsidP="004A3807">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rPr>
      </w:pPr>
      <w:r w:rsidRPr="003D4B6D">
        <w:rPr>
          <w:rFonts w:ascii="Calibri Light" w:hAnsi="Calibri Light" w:cs="Courier New"/>
          <w:color w:val="FF0000"/>
        </w:rPr>
        <w:t xml:space="preserve">ANY REQUESTS FOR ASSISTANCE / ADVANCE PAYMENT BY </w:t>
      </w:r>
      <w:r w:rsidR="003838FB" w:rsidRPr="003D4B6D">
        <w:rPr>
          <w:rFonts w:ascii="Calibri Light" w:hAnsi="Calibri Light" w:cs="Courier New"/>
          <w:color w:val="FF0000"/>
        </w:rPr>
        <w:t>X</w:t>
      </w:r>
    </w:p>
    <w:p w:rsidR="00AA5157" w:rsidRPr="003D4B6D" w:rsidRDefault="00561DAB" w:rsidP="004A3807">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rPr>
      </w:pPr>
      <w:r w:rsidRPr="003D4B6D">
        <w:rPr>
          <w:rFonts w:ascii="Calibri Light" w:hAnsi="Calibri Light" w:cs="Courier New"/>
          <w:color w:val="FF0000"/>
        </w:rPr>
        <w:t>DWP CONFIRMATION THAT ELIGIB</w:t>
      </w:r>
      <w:r w:rsidR="00AA5157" w:rsidRPr="003D4B6D">
        <w:rPr>
          <w:rFonts w:ascii="Calibri Light" w:hAnsi="Calibri Light" w:cs="Courier New"/>
          <w:color w:val="FF0000"/>
        </w:rPr>
        <w:t>L</w:t>
      </w:r>
      <w:r w:rsidRPr="003D4B6D">
        <w:rPr>
          <w:rFonts w:ascii="Calibri Light" w:hAnsi="Calibri Light" w:cs="Courier New"/>
          <w:color w:val="FF0000"/>
        </w:rPr>
        <w:t>E</w:t>
      </w:r>
      <w:r w:rsidR="00AA5157" w:rsidRPr="003D4B6D">
        <w:rPr>
          <w:rFonts w:ascii="Calibri Light" w:hAnsi="Calibri Light" w:cs="Courier New"/>
          <w:color w:val="FF0000"/>
        </w:rPr>
        <w:t xml:space="preserve"> FOR UC?</w:t>
      </w:r>
    </w:p>
    <w:p w:rsidR="00AA5157" w:rsidRPr="003D4B6D" w:rsidRDefault="00D24E0F" w:rsidP="004A3807">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rPr>
      </w:pPr>
      <w:r w:rsidRPr="003D4B6D">
        <w:rPr>
          <w:rFonts w:ascii="Calibri Light" w:hAnsi="Calibri Light" w:cs="Courier New"/>
          <w:color w:val="FF0000"/>
        </w:rPr>
        <w:t xml:space="preserve">Detail </w:t>
      </w:r>
      <w:r w:rsidR="00AA5157" w:rsidRPr="003D4B6D">
        <w:rPr>
          <w:rFonts w:ascii="Calibri Light" w:hAnsi="Calibri Light" w:cs="Courier New"/>
          <w:color w:val="FF0000"/>
        </w:rPr>
        <w:t xml:space="preserve">DWP ADVICE THAT ‘NEED NINO’ TO MAKE PAYMENT </w:t>
      </w:r>
    </w:p>
    <w:p w:rsidR="004A3807" w:rsidRDefault="00AA5157" w:rsidP="004A3807">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rPr>
      </w:pPr>
      <w:r w:rsidRPr="003D4B6D">
        <w:rPr>
          <w:rFonts w:ascii="Calibri Light" w:hAnsi="Calibri Light" w:cs="Courier New"/>
          <w:color w:val="FF0000"/>
        </w:rPr>
        <w:t xml:space="preserve">EFFECT ON </w:t>
      </w:r>
      <w:r w:rsidR="003838FB" w:rsidRPr="003D4B6D">
        <w:rPr>
          <w:rFonts w:ascii="Calibri Light" w:hAnsi="Calibri Light" w:cs="Courier New"/>
          <w:color w:val="FF0000"/>
        </w:rPr>
        <w:t>X</w:t>
      </w:r>
      <w:r w:rsidRPr="003D4B6D">
        <w:rPr>
          <w:rFonts w:ascii="Calibri Light" w:hAnsi="Calibri Light" w:cs="Courier New"/>
          <w:color w:val="FF0000"/>
        </w:rPr>
        <w:t xml:space="preserve"> E.G. </w:t>
      </w:r>
      <w:r w:rsidR="00682588" w:rsidRPr="003D4B6D">
        <w:rPr>
          <w:rFonts w:ascii="Calibri Light" w:hAnsi="Calibri Light" w:cs="Courier New"/>
          <w:color w:val="FF0000"/>
        </w:rPr>
        <w:t>Y</w:t>
      </w:r>
      <w:r w:rsidR="004A3807" w:rsidRPr="003D4B6D">
        <w:rPr>
          <w:rFonts w:ascii="Calibri Light" w:hAnsi="Calibri Light" w:cs="Courier New"/>
          <w:color w:val="FF0000"/>
        </w:rPr>
        <w:t xml:space="preserve"> and </w:t>
      </w:r>
      <w:r w:rsidR="00682588" w:rsidRPr="003D4B6D">
        <w:rPr>
          <w:rFonts w:ascii="Calibri Light" w:hAnsi="Calibri Light" w:cs="Courier New"/>
          <w:color w:val="FF0000"/>
        </w:rPr>
        <w:t>X</w:t>
      </w:r>
      <w:r w:rsidR="004A3807" w:rsidRPr="003D4B6D">
        <w:rPr>
          <w:rFonts w:ascii="Calibri Light" w:hAnsi="Calibri Light" w:cs="Courier New"/>
          <w:color w:val="FF0000"/>
        </w:rPr>
        <w:t xml:space="preserve"> and their baby</w:t>
      </w:r>
      <w:r w:rsidR="004A3807" w:rsidRPr="003D4B6D">
        <w:rPr>
          <w:rFonts w:ascii="Calibri Light" w:hAnsi="Calibri Light" w:cs="Courier New"/>
        </w:rPr>
        <w:t xml:space="preserve"> continue to be left without UC and do not have enough money for food, heating or bare essentials and are at risk of losing their home. </w:t>
      </w:r>
    </w:p>
    <w:p w:rsidR="00967634" w:rsidRPr="00967634" w:rsidRDefault="00967634" w:rsidP="0096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
          <w:bCs/>
        </w:rPr>
      </w:pPr>
      <w:r w:rsidRPr="00967634">
        <w:rPr>
          <w:rFonts w:ascii="Calibri Light" w:hAnsi="Calibri Light" w:cs="Courier New"/>
          <w:b/>
          <w:bCs/>
        </w:rPr>
        <w:t>Defendant’s position as stated to Child Poverty Action Group (CPAG) on UC without a NINO</w:t>
      </w:r>
    </w:p>
    <w:p w:rsidR="00967634" w:rsidRPr="00967634" w:rsidRDefault="00967634" w:rsidP="00967634">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
          <w:bCs/>
        </w:rPr>
      </w:pPr>
      <w:r w:rsidRPr="00967634">
        <w:rPr>
          <w:rFonts w:ascii="Calibri Light" w:hAnsi="Calibri Light" w:cs="Courier New"/>
          <w:bCs/>
        </w:rPr>
        <w:t xml:space="preserve">The Defendant has previously stated in correspondence dated 25/02/19 to CPAG that the DWP’s internal process will ensure a NINO is received before a claimant’s first UC payment is due (the date of the </w:t>
      </w:r>
      <w:r w:rsidRPr="00967634">
        <w:rPr>
          <w:rFonts w:ascii="Calibri Light" w:hAnsi="Calibri Light" w:cs="Courier New"/>
          <w:bCs/>
          <w:i/>
        </w:rPr>
        <w:t>“decision on entitlement”</w:t>
      </w:r>
      <w:r w:rsidRPr="00967634">
        <w:rPr>
          <w:rFonts w:ascii="Calibri Light" w:hAnsi="Calibri Light" w:cs="Courier New"/>
          <w:bCs/>
        </w:rPr>
        <w:t>) so that their first UC payments is not delayed:</w:t>
      </w:r>
    </w:p>
    <w:p w:rsidR="00967634" w:rsidRPr="00967634" w:rsidRDefault="00967634" w:rsidP="0096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Cs/>
          <w:i/>
        </w:rPr>
      </w:pPr>
      <w:r w:rsidRPr="00967634">
        <w:rPr>
          <w:rFonts w:ascii="Calibri Light" w:hAnsi="Calibri Light" w:cs="Courier New"/>
          <w:bCs/>
          <w:i/>
        </w:rPr>
        <w:lastRenderedPageBreak/>
        <w:t>“Upon receipt of an application where the claimant does not have a NINO, DWP staff should refer the claimant via an internal process to complete the NINO application (rather than the onus being on the claimant to telephone and make an appointment). When implemented as intended, this would enable the NINO to be allocated prior to the decision on entitlement…</w:t>
      </w:r>
    </w:p>
    <w:p w:rsidR="00967634" w:rsidRPr="00967634" w:rsidRDefault="00967634" w:rsidP="0096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Cs/>
          <w:i/>
        </w:rPr>
      </w:pPr>
      <w:r w:rsidRPr="00967634">
        <w:rPr>
          <w:rFonts w:ascii="Calibri Light" w:hAnsi="Calibri Light" w:cs="Courier New"/>
          <w:bCs/>
          <w:i/>
        </w:rPr>
        <w:t>It is those procedures that should ensure a prompt allocation of a NINO so that Universal credit payments are not delayed.”</w:t>
      </w:r>
    </w:p>
    <w:p w:rsidR="00967634" w:rsidRPr="00967634" w:rsidRDefault="00967634" w:rsidP="00967634">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Cs/>
        </w:rPr>
      </w:pPr>
      <w:r w:rsidRPr="00967634">
        <w:rPr>
          <w:rFonts w:ascii="Calibri Light" w:hAnsi="Calibri Light" w:cs="Courier New"/>
          <w:bCs/>
        </w:rPr>
        <w:t xml:space="preserve">The Defendant set out the details of the ‘internal process’ in correspondence dated 03/04/19: </w:t>
      </w:r>
    </w:p>
    <w:p w:rsidR="00967634" w:rsidRPr="00967634" w:rsidRDefault="00967634" w:rsidP="0096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Cs/>
          <w:i/>
        </w:rPr>
      </w:pPr>
      <w:r w:rsidRPr="00967634">
        <w:rPr>
          <w:rFonts w:ascii="Calibri Light" w:hAnsi="Calibri Light" w:cs="Courier New"/>
          <w:bCs/>
        </w:rPr>
        <w:t>“</w:t>
      </w:r>
      <w:r w:rsidRPr="00967634">
        <w:rPr>
          <w:rFonts w:ascii="Calibri Light" w:hAnsi="Calibri Light" w:cs="Courier New"/>
          <w:bCs/>
          <w:i/>
        </w:rPr>
        <w:t xml:space="preserve">If a NINO cannot be identified after an in-depth trace has been performed then </w:t>
      </w:r>
      <w:proofErr w:type="gramStart"/>
      <w:r w:rsidRPr="00967634">
        <w:rPr>
          <w:rFonts w:ascii="Calibri Light" w:hAnsi="Calibri Light" w:cs="Courier New"/>
          <w:bCs/>
          <w:i/>
        </w:rPr>
        <w:t>staff have</w:t>
      </w:r>
      <w:proofErr w:type="gramEnd"/>
      <w:r w:rsidRPr="00967634">
        <w:rPr>
          <w:rFonts w:ascii="Calibri Light" w:hAnsi="Calibri Light" w:cs="Courier New"/>
          <w:bCs/>
          <w:i/>
        </w:rPr>
        <w:t xml:space="preserve"> been instructed to follow the procedure summarised below. It has been emphasised that claimants should not be advised or encouraged to apply for a NINO via the contact centre/employee route.</w:t>
      </w:r>
    </w:p>
    <w:p w:rsidR="00967634" w:rsidRPr="00967634" w:rsidRDefault="00967634" w:rsidP="0096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Cs/>
          <w:i/>
        </w:rPr>
      </w:pPr>
      <w:r w:rsidRPr="00967634">
        <w:rPr>
          <w:rFonts w:ascii="Calibri Light" w:hAnsi="Calibri Light" w:cs="Courier New"/>
          <w:bCs/>
          <w:i/>
        </w:rPr>
        <w:t>The agent will complete a dedicated form for the NINO application. This will be largely pre-populated, but agents are expected to check the information carefully. Such forms are then sent to a deducted inbox monitored by the NINO allocations team. The claimant will be notified that this step has been taken on their behalf with a message on the UC journal as follows:</w:t>
      </w:r>
    </w:p>
    <w:p w:rsidR="00967634" w:rsidRPr="00967634" w:rsidRDefault="00967634" w:rsidP="0096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
          <w:bCs/>
          <w:i/>
        </w:rPr>
      </w:pPr>
      <w:r w:rsidRPr="00967634">
        <w:rPr>
          <w:rFonts w:ascii="Calibri Light" w:hAnsi="Calibri Light" w:cs="Courier New"/>
          <w:b/>
          <w:bCs/>
          <w:i/>
        </w:rPr>
        <w:t>A request has been sent to the NINO allocation office for them to commence the process for you to be allocated a National Insurance number. You will be contacted by them directly to attend an interview. Once you have been allocated a National Insurance number you must tell us so we can proceed.</w:t>
      </w:r>
    </w:p>
    <w:p w:rsidR="00967634" w:rsidRPr="00967634" w:rsidRDefault="00967634" w:rsidP="0096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Cs/>
          <w:i/>
        </w:rPr>
      </w:pPr>
      <w:r w:rsidRPr="00967634">
        <w:rPr>
          <w:rFonts w:ascii="Calibri Light" w:hAnsi="Calibri Light" w:cs="Courier New"/>
          <w:bCs/>
          <w:i/>
        </w:rPr>
        <w:t>Subject to the claimant’s availability and engagement with the NINO staff, this should enable a NINO to be allocated much more quickly than under the employee route.”</w:t>
      </w:r>
    </w:p>
    <w:p w:rsidR="00967634" w:rsidRPr="00967634" w:rsidRDefault="00967634" w:rsidP="00967634">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Cs/>
        </w:rPr>
      </w:pPr>
      <w:r w:rsidRPr="00967634">
        <w:rPr>
          <w:rFonts w:ascii="Calibri Light" w:hAnsi="Calibri Light" w:cs="Courier New"/>
          <w:bCs/>
        </w:rPr>
        <w:t>We do not accept the Defendant’s legal position as it relates to the legality of delaying payment of Universal Credit until a claimant has a NINO, which we understand to be for the reason of ‘preventing fraud’.</w:t>
      </w:r>
    </w:p>
    <w:p w:rsidR="00967634" w:rsidRPr="00967634" w:rsidRDefault="00967634" w:rsidP="00967634">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Cs/>
        </w:rPr>
      </w:pPr>
      <w:r w:rsidRPr="00967634">
        <w:rPr>
          <w:rFonts w:ascii="Calibri Light" w:hAnsi="Calibri Light" w:cs="Courier New"/>
        </w:rPr>
        <w:lastRenderedPageBreak/>
        <w:t>We understand that CPAG have not pursued judicial review on this issue to allow time for the above improved ‘internal process’ to be implemented and to monitor the efficacy of the process in ameliorating the effects of the unlawful refusal to pay UC until a NINO is issued (rather than once an application is made).</w:t>
      </w:r>
    </w:p>
    <w:p w:rsidR="00967634" w:rsidRPr="00967634" w:rsidRDefault="00967634" w:rsidP="00967634">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Cs/>
        </w:rPr>
      </w:pPr>
      <w:r w:rsidRPr="00967634">
        <w:rPr>
          <w:rFonts w:ascii="Calibri Light" w:hAnsi="Calibri Light" w:cs="Courier New"/>
        </w:rPr>
        <w:t>We further understand an ‘updated operational instruction’ was sent out to Jobcentres on 29/03/19, with the result that Jobcentres are aware of the availability of the process and their obligation to use it.</w:t>
      </w:r>
    </w:p>
    <w:p w:rsidR="00967634" w:rsidRPr="00967634" w:rsidRDefault="00967634" w:rsidP="00967634">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Cs/>
        </w:rPr>
      </w:pPr>
      <w:r w:rsidRPr="00967634">
        <w:rPr>
          <w:rFonts w:ascii="Calibri Light" w:hAnsi="Calibri Light" w:cs="Courier New"/>
        </w:rPr>
        <w:t>C made a claim for UC after 29/03/19, after the ‘operation instruction’ was sent out.</w:t>
      </w:r>
    </w:p>
    <w:p w:rsidR="00967634" w:rsidRPr="00967634" w:rsidRDefault="00967634" w:rsidP="00967634">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ourier New"/>
          <w:b/>
          <w:bCs/>
        </w:rPr>
      </w:pPr>
      <w:r w:rsidRPr="00967634">
        <w:rPr>
          <w:rFonts w:ascii="Calibri Light" w:hAnsi="Calibri Light" w:cs="Courier New"/>
        </w:rPr>
        <w:t>It is therefore clear that the DWPs ‘internal process’ is not effective in preventing financial harm to claimant’s in C’s posit</w:t>
      </w:r>
      <w:r>
        <w:rPr>
          <w:rFonts w:ascii="Calibri Light" w:hAnsi="Calibri Light" w:cs="Courier New"/>
        </w:rPr>
        <w:t>i</w:t>
      </w:r>
      <w:r w:rsidRPr="00967634">
        <w:rPr>
          <w:rFonts w:ascii="Calibri Light" w:hAnsi="Calibri Light" w:cs="Courier New"/>
        </w:rPr>
        <w:t>on, and the below arguments apply.</w:t>
      </w:r>
      <w:r w:rsidRPr="00967634">
        <w:rPr>
          <w:rFonts w:ascii="Calibri Light" w:hAnsi="Calibri Light" w:cs="Courier New"/>
          <w:b/>
          <w:bCs/>
        </w:rPr>
        <w:t xml:space="preserve"> </w:t>
      </w:r>
    </w:p>
    <w:p w:rsidR="004A3807" w:rsidRPr="003D4B6D" w:rsidRDefault="004A3807" w:rsidP="004A3807">
      <w:pPr>
        <w:pStyle w:val="NormalWeb"/>
        <w:spacing w:before="120" w:line="360" w:lineRule="auto"/>
        <w:ind w:right="-193"/>
        <w:rPr>
          <w:rStyle w:val="Strong"/>
          <w:rFonts w:ascii="Calibri Light" w:hAnsi="Calibri Light" w:cs="Arial"/>
          <w:u w:val="single"/>
        </w:rPr>
      </w:pPr>
      <w:r w:rsidRPr="003D4B6D">
        <w:rPr>
          <w:rStyle w:val="Strong"/>
          <w:rFonts w:ascii="Calibri Light" w:hAnsi="Calibri Light" w:cs="Arial"/>
          <w:u w:val="single"/>
        </w:rPr>
        <w:t xml:space="preserve">Grounds for Judicial Review </w:t>
      </w:r>
    </w:p>
    <w:p w:rsidR="00696038" w:rsidRPr="003D4B6D" w:rsidRDefault="004A3807" w:rsidP="00696038">
      <w:pPr>
        <w:pStyle w:val="NormalWeb"/>
        <w:spacing w:line="360" w:lineRule="auto"/>
        <w:ind w:right="-193"/>
        <w:rPr>
          <w:rStyle w:val="Strong"/>
          <w:rFonts w:ascii="Calibri Light" w:hAnsi="Calibri Light" w:cs="Arial"/>
          <w:u w:val="single"/>
        </w:rPr>
      </w:pPr>
      <w:r w:rsidRPr="003D4B6D">
        <w:rPr>
          <w:rStyle w:val="Strong"/>
          <w:rFonts w:ascii="Calibri Light" w:hAnsi="Calibri Light" w:cs="Arial"/>
          <w:u w:val="single"/>
        </w:rPr>
        <w:t xml:space="preserve">Ground 1: Defendant’s failure to apply the law and follow own guidance </w:t>
      </w:r>
      <w:r w:rsidR="00696038" w:rsidRPr="003D4B6D">
        <w:rPr>
          <w:rStyle w:val="Strong"/>
          <w:rFonts w:ascii="Calibri Light" w:hAnsi="Calibri Light" w:cs="Arial"/>
          <w:u w:val="single"/>
        </w:rPr>
        <w:t>and/or operating a system that is incapable of making payment of a UC award when all lawful conditions to the same have been met</w:t>
      </w:r>
    </w:p>
    <w:p w:rsidR="004A3807" w:rsidRPr="003D4B6D" w:rsidRDefault="004A3807" w:rsidP="00C37E2A">
      <w:pPr>
        <w:pStyle w:val="NormalWeb"/>
        <w:tabs>
          <w:tab w:val="left" w:pos="2011"/>
        </w:tabs>
        <w:spacing w:line="360" w:lineRule="auto"/>
        <w:ind w:right="-193"/>
        <w:rPr>
          <w:rStyle w:val="Strong"/>
          <w:rFonts w:ascii="Calibri Light" w:hAnsi="Calibri Light" w:cs="Arial"/>
          <w:b w:val="0"/>
          <w:u w:val="single"/>
        </w:rPr>
      </w:pPr>
      <w:r w:rsidRPr="003D4B6D">
        <w:rPr>
          <w:rStyle w:val="Strong"/>
          <w:rFonts w:ascii="Calibri Light" w:hAnsi="Calibri Light" w:cs="Arial"/>
          <w:b w:val="0"/>
          <w:u w:val="single"/>
        </w:rPr>
        <w:t xml:space="preserve">Legislation </w:t>
      </w:r>
    </w:p>
    <w:p w:rsidR="004A3807" w:rsidRPr="003D4B6D" w:rsidRDefault="004A3807" w:rsidP="004A3807">
      <w:pPr>
        <w:pStyle w:val="ListParagraph"/>
        <w:numPr>
          <w:ilvl w:val="0"/>
          <w:numId w:val="49"/>
        </w:numPr>
        <w:spacing w:line="360" w:lineRule="auto"/>
        <w:ind w:right="-193"/>
        <w:rPr>
          <w:rStyle w:val="Strong"/>
          <w:rFonts w:ascii="Calibri Light" w:hAnsi="Calibri Light"/>
          <w:b w:val="0"/>
          <w:bCs w:val="0"/>
        </w:rPr>
      </w:pPr>
      <w:r w:rsidRPr="003D4B6D">
        <w:rPr>
          <w:rStyle w:val="Strong"/>
          <w:rFonts w:ascii="Calibri Light" w:hAnsi="Calibri Light" w:cs="Arial"/>
          <w:b w:val="0"/>
        </w:rPr>
        <w:t xml:space="preserve">The only issue for the Defendant to consider in respect of a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is whether </w:t>
      </w:r>
      <w:r w:rsidR="00682588" w:rsidRPr="003D4B6D">
        <w:rPr>
          <w:rStyle w:val="Strong"/>
          <w:rFonts w:ascii="Calibri Light" w:hAnsi="Calibri Light" w:cs="Arial"/>
          <w:b w:val="0"/>
          <w:color w:val="FF0000"/>
        </w:rPr>
        <w:t>X</w:t>
      </w:r>
      <w:r w:rsidRPr="003D4B6D">
        <w:rPr>
          <w:rStyle w:val="Strong"/>
          <w:rFonts w:ascii="Calibri Light" w:hAnsi="Calibri Light" w:cs="Arial"/>
          <w:b w:val="0"/>
        </w:rPr>
        <w:t xml:space="preserve"> meets the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requirement set out in section 1(1A) to (1B) of the Social Security Administration Act 1992 (SSAA 1992).</w:t>
      </w:r>
    </w:p>
    <w:p w:rsidR="004A3807" w:rsidRPr="003D4B6D" w:rsidRDefault="004A3807" w:rsidP="004A3807">
      <w:pPr>
        <w:pStyle w:val="ListParagraph"/>
        <w:numPr>
          <w:ilvl w:val="0"/>
          <w:numId w:val="49"/>
        </w:numPr>
        <w:spacing w:line="360" w:lineRule="auto"/>
        <w:ind w:right="-193"/>
        <w:rPr>
          <w:rStyle w:val="Strong"/>
          <w:rFonts w:ascii="Calibri Light" w:hAnsi="Calibri Light"/>
          <w:b w:val="0"/>
          <w:bCs w:val="0"/>
        </w:rPr>
      </w:pPr>
      <w:r w:rsidRPr="003D4B6D">
        <w:rPr>
          <w:rStyle w:val="Strong"/>
          <w:rFonts w:ascii="Calibri Light" w:hAnsi="Calibri Light" w:cs="Arial"/>
          <w:b w:val="0"/>
        </w:rPr>
        <w:t xml:space="preserve">This provides that the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requirement may be satisfied where the claimant provides a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or evidence or information necessary to ascertain a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or, under s1(1B)(b) SSAA 1992, where: </w:t>
      </w:r>
    </w:p>
    <w:p w:rsidR="004A3807" w:rsidRPr="003D4B6D" w:rsidRDefault="004A3807" w:rsidP="004A3807">
      <w:pPr>
        <w:pStyle w:val="NormalWeb"/>
        <w:spacing w:line="360" w:lineRule="auto"/>
        <w:ind w:left="1440" w:right="-193"/>
        <w:rPr>
          <w:rStyle w:val="Strong"/>
          <w:rFonts w:ascii="Calibri Light" w:hAnsi="Calibri Light" w:cs="Arial"/>
          <w:b w:val="0"/>
        </w:rPr>
      </w:pPr>
      <w:r w:rsidRPr="003D4B6D">
        <w:rPr>
          <w:rStyle w:val="Strong"/>
          <w:rFonts w:ascii="Calibri Light" w:hAnsi="Calibri Light" w:cs="Arial"/>
          <w:b w:val="0"/>
        </w:rPr>
        <w:t>“</w:t>
      </w:r>
      <w:proofErr w:type="gramStart"/>
      <w:r w:rsidRPr="003D4B6D">
        <w:rPr>
          <w:rStyle w:val="Strong"/>
          <w:rFonts w:ascii="Calibri Light" w:hAnsi="Calibri Light" w:cs="Arial"/>
          <w:b w:val="0"/>
          <w:i/>
        </w:rPr>
        <w:t>the</w:t>
      </w:r>
      <w:proofErr w:type="gramEnd"/>
      <w:r w:rsidRPr="003D4B6D">
        <w:rPr>
          <w:rStyle w:val="Strong"/>
          <w:rFonts w:ascii="Calibri Light" w:hAnsi="Calibri Light" w:cs="Arial"/>
          <w:b w:val="0"/>
          <w:i/>
        </w:rPr>
        <w:t xml:space="preserve"> person </w:t>
      </w:r>
      <w:r w:rsidRPr="003D4B6D">
        <w:rPr>
          <w:rStyle w:val="Strong"/>
          <w:rFonts w:ascii="Calibri Light" w:hAnsi="Calibri Light" w:cs="Arial"/>
          <w:b w:val="0"/>
          <w:i/>
          <w:u w:val="single"/>
        </w:rPr>
        <w:t>makes an application</w:t>
      </w:r>
      <w:r w:rsidRPr="003D4B6D">
        <w:rPr>
          <w:rStyle w:val="Strong"/>
          <w:rFonts w:ascii="Calibri Light" w:hAnsi="Calibri Light" w:cs="Arial"/>
          <w:b w:val="0"/>
          <w:i/>
        </w:rPr>
        <w:t xml:space="preserve"> for a national insurance number to be allocated to him which is accompanied by information or evidence enabling such a number to be so allocated</w:t>
      </w:r>
      <w:r w:rsidRPr="003D4B6D">
        <w:rPr>
          <w:rStyle w:val="Strong"/>
          <w:rFonts w:ascii="Calibri Light" w:hAnsi="Calibri Light" w:cs="Arial"/>
          <w:b w:val="0"/>
        </w:rPr>
        <w:t>.” (Emphasis added.)</w:t>
      </w:r>
    </w:p>
    <w:p w:rsidR="004A3807" w:rsidRPr="003D4B6D" w:rsidRDefault="004A3807" w:rsidP="004A3807">
      <w:pPr>
        <w:pStyle w:val="NormalWeb"/>
        <w:spacing w:line="360" w:lineRule="auto"/>
        <w:ind w:right="-193"/>
        <w:rPr>
          <w:rStyle w:val="Strong"/>
          <w:rFonts w:ascii="Calibri Light" w:hAnsi="Calibri Light" w:cs="Arial"/>
          <w:b w:val="0"/>
          <w:u w:val="single"/>
        </w:rPr>
      </w:pPr>
      <w:r w:rsidRPr="003D4B6D">
        <w:rPr>
          <w:rStyle w:val="Strong"/>
          <w:rFonts w:ascii="Calibri Light" w:hAnsi="Calibri Light" w:cs="Arial"/>
          <w:b w:val="0"/>
          <w:u w:val="single"/>
        </w:rPr>
        <w:t>Case law</w:t>
      </w:r>
    </w:p>
    <w:p w:rsidR="004A3807" w:rsidRPr="003D4B6D" w:rsidRDefault="004A3807" w:rsidP="004A3807">
      <w:pPr>
        <w:pStyle w:val="NormalWeb"/>
        <w:numPr>
          <w:ilvl w:val="0"/>
          <w:numId w:val="49"/>
        </w:numPr>
        <w:spacing w:line="360" w:lineRule="auto"/>
        <w:ind w:right="-193"/>
        <w:rPr>
          <w:rStyle w:val="Strong"/>
          <w:rFonts w:ascii="Calibri Light" w:hAnsi="Calibri Light" w:cs="Arial"/>
          <w:b w:val="0"/>
        </w:rPr>
      </w:pPr>
      <w:r w:rsidRPr="003D4B6D">
        <w:rPr>
          <w:rStyle w:val="Strong"/>
          <w:rFonts w:ascii="Calibri Light" w:hAnsi="Calibri Light" w:cs="Arial"/>
          <w:b w:val="0"/>
        </w:rPr>
        <w:lastRenderedPageBreak/>
        <w:t>S1(1B)(b) SSAA 1992 was considered by Commissioner Rowland of the Upper Tribunal in CH/4085/2007 [2008] UKUT 14 (AAC):</w:t>
      </w:r>
    </w:p>
    <w:p w:rsidR="004A3807" w:rsidRPr="003D4B6D" w:rsidRDefault="004A3807" w:rsidP="004A3807">
      <w:pPr>
        <w:pStyle w:val="NormalWeb"/>
        <w:spacing w:line="360" w:lineRule="auto"/>
        <w:ind w:left="1440" w:right="-193"/>
        <w:rPr>
          <w:rStyle w:val="Strong"/>
          <w:rFonts w:ascii="Calibri Light" w:hAnsi="Calibri Light" w:cs="Arial"/>
          <w:b w:val="0"/>
        </w:rPr>
      </w:pPr>
      <w:r w:rsidRPr="003D4B6D">
        <w:rPr>
          <w:rStyle w:val="Strong"/>
          <w:rFonts w:ascii="Calibri Light" w:hAnsi="Calibri Light" w:cs="Arial"/>
          <w:b w:val="0"/>
          <w:i/>
        </w:rPr>
        <w:t xml:space="preserve">“It is to be observed that there is no requirement that a national insurance number have [sic] been allocated before benefit is awarded.  It is sufficient that an application has been made.  That is consistent with the idea that having the national insurance number is not really necessary for entitlement to a non-contributory benefit but is merely a tool in the fight against fraud.  </w:t>
      </w:r>
      <w:r w:rsidRPr="003D4B6D">
        <w:rPr>
          <w:rStyle w:val="Strong"/>
          <w:rFonts w:ascii="Calibri Light" w:hAnsi="Calibri Light" w:cs="Arial"/>
          <w:b w:val="0"/>
          <w:i/>
          <w:u w:val="single"/>
        </w:rPr>
        <w:t>The payment of benefit is not generally to be delayed while the application for the national insurance number is processed</w:t>
      </w:r>
      <w:r w:rsidRPr="003D4B6D">
        <w:rPr>
          <w:rStyle w:val="Strong"/>
          <w:rFonts w:ascii="Calibri Light" w:hAnsi="Calibri Light" w:cs="Arial"/>
          <w:b w:val="0"/>
          <w:i/>
        </w:rPr>
        <w:t xml:space="preserve">.” </w:t>
      </w:r>
      <w:r w:rsidRPr="003D4B6D">
        <w:rPr>
          <w:rStyle w:val="Strong"/>
          <w:rFonts w:ascii="Calibri Light" w:hAnsi="Calibri Light" w:cs="Arial"/>
          <w:b w:val="0"/>
        </w:rPr>
        <w:t>(Emphasis added)</w:t>
      </w:r>
    </w:p>
    <w:p w:rsidR="004A3807" w:rsidRPr="003D4B6D" w:rsidRDefault="004A3807" w:rsidP="004A3807">
      <w:pPr>
        <w:pStyle w:val="NormalWeb"/>
        <w:numPr>
          <w:ilvl w:val="0"/>
          <w:numId w:val="49"/>
        </w:numPr>
        <w:spacing w:line="360" w:lineRule="auto"/>
        <w:ind w:right="-193"/>
        <w:rPr>
          <w:rFonts w:ascii="Calibri Light" w:hAnsi="Calibri Light"/>
          <w:i/>
        </w:rPr>
      </w:pPr>
      <w:r w:rsidRPr="003D4B6D">
        <w:rPr>
          <w:rFonts w:ascii="Calibri Light" w:hAnsi="Calibri Light"/>
        </w:rPr>
        <w:t xml:space="preserve">That possession of a </w:t>
      </w:r>
      <w:proofErr w:type="spellStart"/>
      <w:r w:rsidRPr="003D4B6D">
        <w:rPr>
          <w:rFonts w:ascii="Calibri Light" w:hAnsi="Calibri Light"/>
        </w:rPr>
        <w:t>NINo</w:t>
      </w:r>
      <w:proofErr w:type="spellEnd"/>
      <w:r w:rsidRPr="003D4B6D">
        <w:rPr>
          <w:rFonts w:ascii="Calibri Light" w:hAnsi="Calibri Light"/>
        </w:rPr>
        <w:t xml:space="preserve"> is not required to process a claim to benefits, rather the claimant need only have applied for a </w:t>
      </w:r>
      <w:proofErr w:type="spellStart"/>
      <w:r w:rsidRPr="003D4B6D">
        <w:rPr>
          <w:rFonts w:ascii="Calibri Light" w:hAnsi="Calibri Light"/>
        </w:rPr>
        <w:t>NINo</w:t>
      </w:r>
      <w:proofErr w:type="spellEnd"/>
      <w:r w:rsidRPr="003D4B6D">
        <w:rPr>
          <w:rFonts w:ascii="Calibri Light" w:hAnsi="Calibri Light"/>
        </w:rPr>
        <w:t xml:space="preserve"> and provided the appropriate evidence, was recently confirmed by the </w:t>
      </w:r>
      <w:r w:rsidRPr="003D4B6D">
        <w:rPr>
          <w:rStyle w:val="Strong"/>
          <w:rFonts w:ascii="Calibri Light" w:hAnsi="Calibri Light" w:cs="Arial"/>
          <w:b w:val="0"/>
        </w:rPr>
        <w:t>Upper Tribunal in</w:t>
      </w:r>
      <w:r w:rsidRPr="003D4B6D">
        <w:rPr>
          <w:rFonts w:ascii="Calibri Light" w:hAnsi="Calibri Light"/>
        </w:rPr>
        <w:t xml:space="preserve"> CF/1556/2016, OM v H.M. Revenue &amp; Customs [2018] UKUT 50 (AAC) which related to the analogous </w:t>
      </w:r>
      <w:proofErr w:type="spellStart"/>
      <w:r w:rsidRPr="003D4B6D">
        <w:rPr>
          <w:rFonts w:ascii="Calibri Light" w:hAnsi="Calibri Light"/>
        </w:rPr>
        <w:t>NINo</w:t>
      </w:r>
      <w:proofErr w:type="spellEnd"/>
      <w:r w:rsidRPr="003D4B6D">
        <w:rPr>
          <w:rFonts w:ascii="Calibri Light" w:hAnsi="Calibri Light"/>
        </w:rPr>
        <w:t xml:space="preserve"> provisions relating to child benefit and overturning the First Tier Tribunal’s decision:</w:t>
      </w:r>
    </w:p>
    <w:p w:rsidR="004A3807" w:rsidRPr="003D4B6D" w:rsidRDefault="004A3807" w:rsidP="004A3807">
      <w:pPr>
        <w:pStyle w:val="NormalWeb"/>
        <w:spacing w:line="360" w:lineRule="auto"/>
        <w:ind w:left="1134" w:right="-193"/>
        <w:rPr>
          <w:rFonts w:ascii="Calibri Light" w:hAnsi="Calibri Light"/>
          <w:i/>
        </w:rPr>
      </w:pPr>
      <w:r w:rsidRPr="003D4B6D">
        <w:rPr>
          <w:rFonts w:ascii="Calibri Light" w:hAnsi="Calibri Light"/>
          <w:i/>
        </w:rPr>
        <w:t>“The Tribunal wrongly held that actual allocation (or ‘possession’) of a N.I. number is the only way to satisfy the N.I. number-related child benefit entitlement condition.”</w:t>
      </w:r>
    </w:p>
    <w:p w:rsidR="004A3807" w:rsidRPr="003D4B6D" w:rsidRDefault="004A3807" w:rsidP="004A3807">
      <w:pPr>
        <w:pStyle w:val="NormalWeb"/>
        <w:spacing w:line="360" w:lineRule="auto"/>
        <w:ind w:right="-193"/>
        <w:rPr>
          <w:rStyle w:val="Strong"/>
          <w:rFonts w:ascii="Calibri Light" w:hAnsi="Calibri Light" w:cs="Arial"/>
          <w:b w:val="0"/>
          <w:u w:val="single"/>
        </w:rPr>
      </w:pPr>
      <w:r w:rsidRPr="003D4B6D">
        <w:rPr>
          <w:rStyle w:val="Strong"/>
          <w:rFonts w:ascii="Calibri Light" w:hAnsi="Calibri Light" w:cs="Arial"/>
          <w:b w:val="0"/>
          <w:u w:val="single"/>
        </w:rPr>
        <w:t xml:space="preserve">Defendant’s own guidance </w:t>
      </w:r>
    </w:p>
    <w:p w:rsidR="004A3807" w:rsidRPr="003D4B6D" w:rsidRDefault="004A3807" w:rsidP="004A3807">
      <w:pPr>
        <w:pStyle w:val="ListParagraph"/>
        <w:numPr>
          <w:ilvl w:val="0"/>
          <w:numId w:val="49"/>
        </w:numPr>
        <w:spacing w:line="360" w:lineRule="auto"/>
        <w:ind w:right="-193"/>
        <w:rPr>
          <w:rFonts w:ascii="Calibri Light" w:hAnsi="Calibri Light"/>
        </w:rPr>
      </w:pPr>
      <w:r w:rsidRPr="003D4B6D">
        <w:rPr>
          <w:rFonts w:ascii="Calibri Light" w:hAnsi="Calibri Light"/>
        </w:rPr>
        <w:t xml:space="preserve">The DWP’s own Advice for Decision Making confirms that an award should be made where a </w:t>
      </w:r>
      <w:proofErr w:type="spellStart"/>
      <w:r w:rsidRPr="003D4B6D">
        <w:rPr>
          <w:rFonts w:ascii="Calibri Light" w:hAnsi="Calibri Light"/>
        </w:rPr>
        <w:t>NINo</w:t>
      </w:r>
      <w:proofErr w:type="spellEnd"/>
      <w:r w:rsidRPr="003D4B6D">
        <w:rPr>
          <w:rFonts w:ascii="Calibri Light" w:hAnsi="Calibri Light"/>
        </w:rPr>
        <w:t xml:space="preserve"> has been applied for at A2148: </w:t>
      </w:r>
    </w:p>
    <w:p w:rsidR="004A3807" w:rsidRPr="003D4B6D" w:rsidRDefault="004A3807" w:rsidP="004A3807">
      <w:pPr>
        <w:pStyle w:val="ListParagraph"/>
        <w:spacing w:line="360" w:lineRule="auto"/>
        <w:ind w:left="360" w:right="-193"/>
        <w:rPr>
          <w:rFonts w:ascii="Calibri Light" w:hAnsi="Calibri Light"/>
        </w:rPr>
      </w:pPr>
    </w:p>
    <w:p w:rsidR="004A3807" w:rsidRPr="003D4B6D" w:rsidRDefault="004A3807" w:rsidP="004A3807">
      <w:pPr>
        <w:pStyle w:val="ListParagraph"/>
        <w:spacing w:line="360" w:lineRule="auto"/>
        <w:ind w:left="1134" w:right="-193"/>
        <w:rPr>
          <w:rFonts w:ascii="Calibri Light" w:hAnsi="Calibri Light"/>
          <w:i/>
        </w:rPr>
      </w:pPr>
      <w:r w:rsidRPr="003D4B6D">
        <w:rPr>
          <w:rFonts w:ascii="Calibri Light" w:hAnsi="Calibri Light"/>
          <w:i/>
        </w:rPr>
        <w:t xml:space="preserve">There is no entitlement to benefits unless the claim is accompanied by sufficient information or evidence </w:t>
      </w:r>
    </w:p>
    <w:p w:rsidR="004A3807" w:rsidRPr="003D4B6D" w:rsidRDefault="004A3807" w:rsidP="004A3807">
      <w:pPr>
        <w:pStyle w:val="ListParagraph"/>
        <w:spacing w:line="360" w:lineRule="auto"/>
        <w:ind w:left="1134" w:right="-193"/>
        <w:rPr>
          <w:rFonts w:ascii="Calibri Light" w:hAnsi="Calibri Light"/>
          <w:i/>
        </w:rPr>
      </w:pPr>
      <w:r w:rsidRPr="003D4B6D">
        <w:rPr>
          <w:rFonts w:ascii="Calibri Light" w:hAnsi="Calibri Light"/>
          <w:i/>
        </w:rPr>
        <w:t>…</w:t>
      </w:r>
    </w:p>
    <w:p w:rsidR="004A3807" w:rsidRPr="003D4B6D" w:rsidRDefault="004A3807" w:rsidP="004A3807">
      <w:pPr>
        <w:pStyle w:val="ListParagraph"/>
        <w:spacing w:line="360" w:lineRule="auto"/>
        <w:ind w:left="1134" w:right="-193"/>
        <w:rPr>
          <w:rFonts w:ascii="Calibri Light" w:hAnsi="Calibri Light"/>
          <w:i/>
        </w:rPr>
      </w:pPr>
      <w:proofErr w:type="gramStart"/>
      <w:r w:rsidRPr="003D4B6D">
        <w:rPr>
          <w:rFonts w:ascii="Calibri Light" w:hAnsi="Calibri Light"/>
          <w:i/>
        </w:rPr>
        <w:t>to</w:t>
      </w:r>
      <w:proofErr w:type="gramEnd"/>
      <w:r w:rsidRPr="003D4B6D">
        <w:rPr>
          <w:rFonts w:ascii="Calibri Light" w:hAnsi="Calibri Light"/>
          <w:i/>
        </w:rPr>
        <w:t xml:space="preserve"> enable a NINO to be allocated</w:t>
      </w:r>
      <w:r w:rsidRPr="003D4B6D">
        <w:rPr>
          <w:rFonts w:ascii="Calibri Light" w:hAnsi="Calibri Light"/>
          <w:i/>
          <w:u w:val="single"/>
        </w:rPr>
        <w:t xml:space="preserve"> where the claimant or adult does not have a NINO and they apply for one.</w:t>
      </w:r>
      <w:r w:rsidRPr="003D4B6D">
        <w:rPr>
          <w:rFonts w:ascii="Calibri Light" w:hAnsi="Calibri Light"/>
          <w:i/>
        </w:rPr>
        <w:t xml:space="preserve"> </w:t>
      </w:r>
      <w:r w:rsidRPr="003D4B6D">
        <w:rPr>
          <w:rFonts w:ascii="Calibri Light" w:hAnsi="Calibri Light"/>
        </w:rPr>
        <w:t>(Emphasis added)</w:t>
      </w:r>
    </w:p>
    <w:p w:rsidR="0034291F" w:rsidRDefault="0034291F" w:rsidP="0034291F">
      <w:pPr>
        <w:spacing w:line="360" w:lineRule="auto"/>
        <w:ind w:left="426" w:right="-193"/>
        <w:rPr>
          <w:rFonts w:ascii="Calibri Light" w:hAnsi="Calibri Light"/>
        </w:rPr>
      </w:pPr>
    </w:p>
    <w:p w:rsidR="004A3807" w:rsidRPr="0034291F" w:rsidRDefault="0034291F" w:rsidP="004A3807">
      <w:pPr>
        <w:pStyle w:val="ListParagraph"/>
        <w:numPr>
          <w:ilvl w:val="0"/>
          <w:numId w:val="49"/>
        </w:numPr>
        <w:spacing w:line="360" w:lineRule="auto"/>
        <w:ind w:right="-193"/>
        <w:rPr>
          <w:rFonts w:ascii="Calibri Light" w:hAnsi="Calibri Light"/>
          <w:i/>
        </w:rPr>
      </w:pPr>
      <w:r w:rsidRPr="0034291F">
        <w:rPr>
          <w:rFonts w:ascii="Calibri Light" w:hAnsi="Calibri Light"/>
        </w:rPr>
        <w:lastRenderedPageBreak/>
        <w:t>T</w:t>
      </w:r>
      <w:r w:rsidR="004A3807" w:rsidRPr="0034291F">
        <w:rPr>
          <w:rFonts w:ascii="Calibri Light" w:hAnsi="Calibri Light"/>
        </w:rPr>
        <w:t>he same guidance goes on to</w:t>
      </w:r>
      <w:r w:rsidRPr="0034291F">
        <w:rPr>
          <w:rFonts w:ascii="Calibri Light" w:hAnsi="Calibri Light"/>
        </w:rPr>
        <w:t xml:space="preserve"> make clear that </w:t>
      </w:r>
      <w:r w:rsidRPr="0034291F">
        <w:rPr>
          <w:rFonts w:ascii="Calibri Light" w:hAnsi="Calibri Light" w:cs="Calibri"/>
        </w:rPr>
        <w:t xml:space="preserve">as well as where a new claimant has a </w:t>
      </w:r>
      <w:proofErr w:type="spellStart"/>
      <w:r w:rsidRPr="0034291F">
        <w:rPr>
          <w:rFonts w:ascii="Calibri Light" w:hAnsi="Calibri Light" w:cs="Calibri"/>
        </w:rPr>
        <w:t>NINo</w:t>
      </w:r>
      <w:proofErr w:type="spellEnd"/>
      <w:r w:rsidRPr="0034291F">
        <w:rPr>
          <w:rFonts w:ascii="Calibri Light" w:hAnsi="Calibri Light" w:cs="Calibri"/>
        </w:rPr>
        <w:t xml:space="preserve">, where the new (or newly eligible) partner </w:t>
      </w:r>
      <w:r w:rsidRPr="0034291F">
        <w:rPr>
          <w:rFonts w:ascii="Calibri Light" w:hAnsi="Calibri Light" w:cs="Calibri"/>
          <w:i/>
        </w:rPr>
        <w:t xml:space="preserve">has applied for a </w:t>
      </w:r>
      <w:proofErr w:type="spellStart"/>
      <w:r w:rsidRPr="0034291F">
        <w:rPr>
          <w:rFonts w:ascii="Calibri Light" w:hAnsi="Calibri Light" w:cs="Calibri"/>
          <w:i/>
        </w:rPr>
        <w:t>NINo</w:t>
      </w:r>
      <w:proofErr w:type="spellEnd"/>
      <w:r w:rsidRPr="0034291F">
        <w:rPr>
          <w:rFonts w:ascii="Calibri Light" w:hAnsi="Calibri Light" w:cs="Calibri"/>
        </w:rPr>
        <w:t xml:space="preserve">, an award </w:t>
      </w:r>
      <w:r w:rsidRPr="0034291F">
        <w:rPr>
          <w:rFonts w:ascii="Calibri Light" w:hAnsi="Calibri Light" w:cs="Calibri"/>
          <w:i/>
        </w:rPr>
        <w:t xml:space="preserve">should </w:t>
      </w:r>
      <w:r w:rsidRPr="0034291F">
        <w:rPr>
          <w:rFonts w:ascii="Calibri Light" w:hAnsi="Calibri Light" w:cs="Calibri"/>
        </w:rPr>
        <w:t xml:space="preserve">be made </w:t>
      </w:r>
      <w:r w:rsidRPr="0034291F">
        <w:rPr>
          <w:rFonts w:ascii="Calibri Light" w:hAnsi="Calibri Light"/>
        </w:rPr>
        <w:t>at</w:t>
      </w:r>
      <w:r w:rsidR="004A3807" w:rsidRPr="0034291F">
        <w:rPr>
          <w:rFonts w:ascii="Calibri Light" w:hAnsi="Calibri Light"/>
        </w:rPr>
        <w:t xml:space="preserve"> ADM </w:t>
      </w:r>
      <w:r w:rsidR="004A3807" w:rsidRPr="0034291F">
        <w:rPr>
          <w:rFonts w:ascii="Calibri Light" w:hAnsi="Calibri Light" w:cs="Calibri"/>
        </w:rPr>
        <w:t>A2151</w:t>
      </w:r>
      <w:r w:rsidR="004A3807" w:rsidRPr="0034291F">
        <w:rPr>
          <w:rFonts w:ascii="Calibri Light" w:hAnsi="Calibri Light"/>
        </w:rPr>
        <w:t>:</w:t>
      </w:r>
    </w:p>
    <w:p w:rsidR="0034291F" w:rsidRPr="0034291F" w:rsidRDefault="0034291F" w:rsidP="0034291F">
      <w:pPr>
        <w:pStyle w:val="ListParagraph"/>
        <w:spacing w:line="360" w:lineRule="auto"/>
        <w:ind w:left="360" w:right="-193"/>
        <w:rPr>
          <w:rFonts w:ascii="Calibri Light" w:hAnsi="Calibri Light"/>
          <w:i/>
        </w:rPr>
      </w:pPr>
    </w:p>
    <w:p w:rsidR="004A3807" w:rsidRPr="0034291F" w:rsidRDefault="004A3807" w:rsidP="004A3807">
      <w:pPr>
        <w:spacing w:line="360" w:lineRule="auto"/>
        <w:ind w:left="1134" w:right="-193"/>
        <w:rPr>
          <w:rFonts w:ascii="Calibri Light" w:hAnsi="Calibri Light" w:cs="Calibri"/>
        </w:rPr>
      </w:pPr>
      <w:r w:rsidRPr="0034291F">
        <w:rPr>
          <w:rFonts w:ascii="Calibri Light" w:hAnsi="Calibri Light" w:cs="Calibri"/>
          <w:i/>
        </w:rPr>
        <w:t xml:space="preserve">... If a single claimant forms a joint claim couple with someone who was not a UC claimant and that person does not have a NINO </w:t>
      </w:r>
      <w:r w:rsidRPr="0034291F">
        <w:rPr>
          <w:rFonts w:ascii="Calibri Light" w:hAnsi="Calibri Light" w:cs="Calibri"/>
          <w:b/>
          <w:i/>
        </w:rPr>
        <w:t>or does</w:t>
      </w:r>
      <w:r w:rsidR="0034291F" w:rsidRPr="0034291F">
        <w:rPr>
          <w:rFonts w:ascii="Calibri Light" w:hAnsi="Calibri Light" w:cs="Calibri"/>
          <w:b/>
          <w:i/>
        </w:rPr>
        <w:t xml:space="preserve"> not</w:t>
      </w:r>
      <w:r w:rsidRPr="0034291F">
        <w:rPr>
          <w:rFonts w:ascii="Calibri Light" w:hAnsi="Calibri Light" w:cs="Calibri"/>
          <w:b/>
          <w:i/>
        </w:rPr>
        <w:t xml:space="preserve"> apply for one</w:t>
      </w:r>
      <w:r w:rsidRPr="0034291F">
        <w:rPr>
          <w:rFonts w:ascii="Calibri Light" w:hAnsi="Calibri Light" w:cs="Calibri"/>
          <w:i/>
        </w:rPr>
        <w:t xml:space="preserve"> to be allocated then no award should be made.</w:t>
      </w:r>
      <w:r w:rsidRPr="0034291F">
        <w:rPr>
          <w:rFonts w:ascii="Calibri Light" w:hAnsi="Calibri Light" w:cs="Calibri"/>
        </w:rPr>
        <w:t xml:space="preserve"> (Emphasis added)</w:t>
      </w:r>
    </w:p>
    <w:p w:rsidR="004A3807" w:rsidRPr="003D4B6D" w:rsidRDefault="004A3807" w:rsidP="004A3807">
      <w:pPr>
        <w:pStyle w:val="NormalWeb"/>
        <w:numPr>
          <w:ilvl w:val="0"/>
          <w:numId w:val="49"/>
        </w:numPr>
        <w:spacing w:after="120" w:afterAutospacing="0" w:line="360" w:lineRule="auto"/>
        <w:ind w:right="-193"/>
        <w:rPr>
          <w:rStyle w:val="Strong"/>
          <w:rFonts w:ascii="Calibri Light" w:hAnsi="Calibri Light" w:cs="Arial"/>
          <w:b w:val="0"/>
        </w:rPr>
      </w:pPr>
      <w:r w:rsidRPr="003D4B6D">
        <w:rPr>
          <w:rStyle w:val="Strong"/>
          <w:rFonts w:ascii="Calibri Light" w:hAnsi="Calibri Light" w:cs="Arial"/>
          <w:b w:val="0"/>
        </w:rPr>
        <w:t xml:space="preserve">The Defendant is aware that </w:t>
      </w:r>
      <w:r w:rsidR="00682588" w:rsidRPr="003D4B6D">
        <w:rPr>
          <w:rStyle w:val="Strong"/>
          <w:rFonts w:ascii="Calibri Light" w:hAnsi="Calibri Light" w:cs="Arial"/>
          <w:b w:val="0"/>
          <w:color w:val="FF0000"/>
        </w:rPr>
        <w:t>X</w:t>
      </w:r>
      <w:r w:rsidRPr="003D4B6D">
        <w:rPr>
          <w:rStyle w:val="Strong"/>
          <w:rFonts w:ascii="Calibri Light" w:hAnsi="Calibri Light" w:cs="Arial"/>
          <w:b w:val="0"/>
        </w:rPr>
        <w:t xml:space="preserve"> has applied for a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yet has continued to ask for the number itself, failing to follow its own guidance at </w:t>
      </w:r>
      <w:r w:rsidRPr="003D4B6D">
        <w:rPr>
          <w:rFonts w:ascii="Calibri Light" w:hAnsi="Calibri Light"/>
        </w:rPr>
        <w:t>A2148</w:t>
      </w:r>
      <w:r w:rsidR="00D24E0F" w:rsidRPr="003D4B6D">
        <w:rPr>
          <w:rFonts w:ascii="Calibri Light" w:hAnsi="Calibri Light"/>
        </w:rPr>
        <w:t xml:space="preserve"> </w:t>
      </w:r>
      <w:r w:rsidR="00D24E0F" w:rsidRPr="0034291F">
        <w:rPr>
          <w:rFonts w:ascii="Calibri Light" w:hAnsi="Calibri Light"/>
        </w:rPr>
        <w:t xml:space="preserve">and </w:t>
      </w:r>
      <w:r w:rsidR="00D24E0F" w:rsidRPr="0034291F">
        <w:rPr>
          <w:rFonts w:ascii="Calibri Light" w:hAnsi="Calibri Light" w:cs="Calibri"/>
        </w:rPr>
        <w:t>A2151</w:t>
      </w:r>
      <w:r w:rsidRPr="003D4B6D">
        <w:rPr>
          <w:rFonts w:ascii="Calibri Light" w:hAnsi="Calibri Light"/>
        </w:rPr>
        <w:t xml:space="preserve"> </w:t>
      </w:r>
      <w:r w:rsidRPr="003D4B6D">
        <w:rPr>
          <w:rStyle w:val="Strong"/>
          <w:rFonts w:ascii="Calibri Light" w:hAnsi="Calibri Light" w:cs="Arial"/>
          <w:b w:val="0"/>
        </w:rPr>
        <w:t xml:space="preserve">which provides an award should be made when the application for a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is made, </w:t>
      </w:r>
      <w:r w:rsidRPr="003D4B6D">
        <w:rPr>
          <w:rStyle w:val="Strong"/>
          <w:rFonts w:ascii="Calibri Light" w:hAnsi="Calibri Light" w:cs="Arial"/>
        </w:rPr>
        <w:t xml:space="preserve">not </w:t>
      </w:r>
      <w:r w:rsidRPr="003D4B6D">
        <w:rPr>
          <w:rStyle w:val="Strong"/>
          <w:rFonts w:ascii="Calibri Light" w:hAnsi="Calibri Light" w:cs="Arial"/>
          <w:b w:val="0"/>
        </w:rPr>
        <w:t xml:space="preserve">when the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is awarded. </w:t>
      </w:r>
    </w:p>
    <w:p w:rsidR="004A3807" w:rsidRPr="003D4B6D" w:rsidRDefault="004A3807" w:rsidP="004A3807">
      <w:pPr>
        <w:pStyle w:val="NormalWeb"/>
        <w:numPr>
          <w:ilvl w:val="0"/>
          <w:numId w:val="49"/>
        </w:numPr>
        <w:spacing w:line="360" w:lineRule="auto"/>
        <w:ind w:right="-193"/>
        <w:rPr>
          <w:rStyle w:val="Strong"/>
          <w:rFonts w:ascii="Calibri Light" w:hAnsi="Calibri Light" w:cs="Arial"/>
          <w:b w:val="0"/>
          <w:u w:val="single"/>
        </w:rPr>
      </w:pPr>
      <w:r w:rsidRPr="003D4B6D">
        <w:rPr>
          <w:rStyle w:val="Strong"/>
          <w:rFonts w:ascii="Calibri Light" w:hAnsi="Calibri Light" w:cs="Arial"/>
          <w:b w:val="0"/>
        </w:rPr>
        <w:t xml:space="preserve">The legislation, the case law, and the Defendant’s own guidance are clear that an award can be made once a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application has been made.  The Defendant has accepted that </w:t>
      </w:r>
      <w:r w:rsidR="00682588" w:rsidRPr="003D4B6D">
        <w:rPr>
          <w:rStyle w:val="Strong"/>
          <w:rFonts w:ascii="Calibri Light" w:hAnsi="Calibri Light" w:cs="Arial"/>
          <w:b w:val="0"/>
          <w:color w:val="FF0000"/>
        </w:rPr>
        <w:t>X</w:t>
      </w:r>
      <w:r w:rsidRPr="003D4B6D">
        <w:rPr>
          <w:rStyle w:val="Strong"/>
          <w:rFonts w:ascii="Calibri Light" w:hAnsi="Calibri Light" w:cs="Arial"/>
          <w:b w:val="0"/>
        </w:rPr>
        <w:t xml:space="preserve"> is eligible for UC. </w:t>
      </w:r>
      <w:r w:rsidRPr="003D4B6D">
        <w:rPr>
          <w:rStyle w:val="Strong"/>
          <w:rFonts w:ascii="Calibri Light" w:hAnsi="Calibri Light" w:cs="Arial"/>
          <w:b w:val="0"/>
          <w:color w:val="FF0000"/>
        </w:rPr>
        <w:t>The Defendant has however advised that payment is not possible due to the DWP’s “system”.</w:t>
      </w:r>
      <w:r w:rsidRPr="003D4B6D">
        <w:rPr>
          <w:rStyle w:val="Strong"/>
          <w:rFonts w:ascii="Calibri Light" w:hAnsi="Calibri Light" w:cs="Arial"/>
          <w:b w:val="0"/>
        </w:rPr>
        <w:t xml:space="preserve"> This is not a justification for withholding payment from an eligible claimant, </w:t>
      </w:r>
      <w:r w:rsidRPr="003D4B6D">
        <w:rPr>
          <w:rStyle w:val="Strong"/>
          <w:rFonts w:ascii="Calibri Light" w:hAnsi="Calibri Light" w:cs="Arial"/>
          <w:b w:val="0"/>
          <w:color w:val="FF0000"/>
        </w:rPr>
        <w:t>and in this case a very vulnerable family</w:t>
      </w:r>
      <w:r w:rsidRPr="003D4B6D">
        <w:rPr>
          <w:rStyle w:val="Strong"/>
          <w:rFonts w:ascii="Calibri Light" w:hAnsi="Calibri Light" w:cs="Arial"/>
          <w:b w:val="0"/>
        </w:rPr>
        <w:t xml:space="preserve">. If DWP does not have a system in place for enabling payment to be made where someone is accepted as eligible for UC and has applied for a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then DWP’s system and/or processes are unlawful.</w:t>
      </w:r>
    </w:p>
    <w:p w:rsidR="004A3807" w:rsidRPr="003D4B6D" w:rsidRDefault="004A3807" w:rsidP="004A3807">
      <w:pPr>
        <w:pStyle w:val="NormalWeb"/>
        <w:spacing w:line="360" w:lineRule="auto"/>
        <w:ind w:right="-193"/>
        <w:rPr>
          <w:rStyle w:val="Strong"/>
          <w:rFonts w:ascii="Calibri Light" w:hAnsi="Calibri Light" w:cs="Arial"/>
          <w:b w:val="0"/>
          <w:u w:val="single"/>
        </w:rPr>
      </w:pPr>
      <w:r w:rsidRPr="003D4B6D">
        <w:rPr>
          <w:rStyle w:val="Strong"/>
          <w:rFonts w:ascii="Calibri Light" w:hAnsi="Calibri Light" w:cs="Arial"/>
          <w:u w:val="single"/>
        </w:rPr>
        <w:t>Ground 2: Unlawful discrimination</w:t>
      </w:r>
      <w:r w:rsidRPr="003D4B6D">
        <w:rPr>
          <w:rStyle w:val="Strong"/>
          <w:rFonts w:ascii="Calibri Light" w:hAnsi="Calibri Light" w:cs="Arial"/>
          <w:b w:val="0"/>
          <w:u w:val="single"/>
        </w:rPr>
        <w:t xml:space="preserve"> </w:t>
      </w:r>
    </w:p>
    <w:p w:rsidR="004A3807" w:rsidRPr="003D4B6D" w:rsidRDefault="004A3807" w:rsidP="004A3807">
      <w:pPr>
        <w:pStyle w:val="NormalWeb"/>
        <w:numPr>
          <w:ilvl w:val="0"/>
          <w:numId w:val="49"/>
        </w:numPr>
        <w:spacing w:line="360" w:lineRule="auto"/>
        <w:ind w:right="-193"/>
        <w:rPr>
          <w:rStyle w:val="Strong"/>
          <w:rFonts w:ascii="Calibri Light" w:hAnsi="Calibri Light" w:cs="Arial"/>
          <w:b w:val="0"/>
        </w:rPr>
      </w:pPr>
      <w:r w:rsidRPr="003D4B6D">
        <w:rPr>
          <w:rStyle w:val="Strong"/>
          <w:rFonts w:ascii="Calibri Light" w:hAnsi="Calibri Light" w:cs="Arial"/>
          <w:b w:val="0"/>
        </w:rPr>
        <w:t>Article 14 of the European Convention on Human Rights provides:</w:t>
      </w:r>
    </w:p>
    <w:p w:rsidR="004A3807" w:rsidRPr="003D4B6D" w:rsidRDefault="004A3807" w:rsidP="004A3807">
      <w:pPr>
        <w:pStyle w:val="NormalWeb"/>
        <w:spacing w:line="360" w:lineRule="auto"/>
        <w:ind w:left="1440" w:right="-193"/>
        <w:rPr>
          <w:rStyle w:val="Strong"/>
          <w:rFonts w:ascii="Calibri Light" w:hAnsi="Calibri Light" w:cs="Arial"/>
          <w:b w:val="0"/>
        </w:rPr>
      </w:pPr>
      <w:r w:rsidRPr="003D4B6D">
        <w:rPr>
          <w:rStyle w:val="Strong"/>
          <w:rFonts w:ascii="Calibri Light" w:hAnsi="Calibri Light" w:cs="Arial"/>
          <w:b w:val="0"/>
        </w:rPr>
        <w:t>“</w:t>
      </w:r>
      <w:r w:rsidRPr="003D4B6D">
        <w:rPr>
          <w:rStyle w:val="Strong"/>
          <w:rFonts w:ascii="Calibri Light" w:hAnsi="Calibri Light" w:cs="Arial"/>
          <w:b w:val="0"/>
          <w:i/>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3D4B6D">
        <w:rPr>
          <w:rStyle w:val="Strong"/>
          <w:rFonts w:ascii="Calibri Light" w:hAnsi="Calibri Light" w:cs="Arial"/>
          <w:b w:val="0"/>
        </w:rPr>
        <w:t>.”</w:t>
      </w:r>
    </w:p>
    <w:p w:rsidR="004A3807" w:rsidRPr="003D4B6D" w:rsidRDefault="004A3807" w:rsidP="004A3807">
      <w:pPr>
        <w:pStyle w:val="NormalWeb"/>
        <w:numPr>
          <w:ilvl w:val="0"/>
          <w:numId w:val="49"/>
        </w:numPr>
        <w:spacing w:line="360" w:lineRule="auto"/>
        <w:ind w:right="-193"/>
        <w:rPr>
          <w:rStyle w:val="Strong"/>
          <w:rFonts w:ascii="Calibri Light" w:hAnsi="Calibri Light" w:cs="Arial"/>
          <w:b w:val="0"/>
        </w:rPr>
      </w:pPr>
      <w:r w:rsidRPr="003D4B6D">
        <w:rPr>
          <w:rStyle w:val="Strong"/>
          <w:rFonts w:ascii="Calibri Light" w:hAnsi="Calibri Light" w:cs="Arial"/>
          <w:b w:val="0"/>
        </w:rPr>
        <w:t xml:space="preserve">Welfare benefits are a recognised form of property for the purposes of Article 1, Protocol 1.  </w:t>
      </w:r>
    </w:p>
    <w:p w:rsidR="004A3807" w:rsidRPr="003D4B6D" w:rsidRDefault="004A3807" w:rsidP="004A3807">
      <w:pPr>
        <w:pStyle w:val="NormalWeb"/>
        <w:numPr>
          <w:ilvl w:val="0"/>
          <w:numId w:val="49"/>
        </w:numPr>
        <w:spacing w:line="360" w:lineRule="auto"/>
        <w:ind w:right="-193"/>
        <w:rPr>
          <w:rStyle w:val="Strong"/>
          <w:rFonts w:ascii="Calibri Light" w:hAnsi="Calibri Light" w:cs="Arial"/>
          <w:b w:val="0"/>
        </w:rPr>
      </w:pPr>
      <w:r w:rsidRPr="003D4B6D">
        <w:rPr>
          <w:rStyle w:val="Strong"/>
          <w:rFonts w:ascii="Calibri Light" w:hAnsi="Calibri Light" w:cs="Arial"/>
          <w:b w:val="0"/>
        </w:rPr>
        <w:lastRenderedPageBreak/>
        <w:t xml:space="preserve">The DWP’s failure to put in place a system which allows for payment of UC when the claimant is legally entitled to it on the basis that a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is required and to withhold or delay payment until a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is actually acquired, is likely to disproportionately affect non-UK nationals, their partners, children and dependants.  It is for the Defendant to justify such differential treatment but we are not aware of any justification for the same. Accordingly, the insistence on an actual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amounts to unlawful discrimination contrary to Article 14 ECHR in conjunction with A1/P1. </w:t>
      </w:r>
    </w:p>
    <w:p w:rsidR="004A3807" w:rsidRPr="003D4B6D" w:rsidRDefault="004A3807" w:rsidP="004A3807">
      <w:pPr>
        <w:pStyle w:val="NormalWeb"/>
        <w:spacing w:before="120" w:line="360" w:lineRule="auto"/>
        <w:ind w:right="-193"/>
        <w:rPr>
          <w:rFonts w:ascii="Calibri Light" w:hAnsi="Calibri Light" w:cs="Arial"/>
        </w:rPr>
      </w:pPr>
      <w:r w:rsidRPr="003D4B6D">
        <w:rPr>
          <w:rStyle w:val="Strong"/>
          <w:rFonts w:ascii="Calibri Light" w:hAnsi="Calibri Light" w:cs="Arial"/>
        </w:rPr>
        <w:t>The details of the action that the defendant is expected to take</w:t>
      </w:r>
    </w:p>
    <w:p w:rsidR="004A3807" w:rsidRPr="003D4B6D" w:rsidRDefault="004A3807" w:rsidP="004A3807">
      <w:pPr>
        <w:pStyle w:val="NormalWeb"/>
        <w:spacing w:before="120" w:beforeAutospacing="0" w:after="0" w:afterAutospacing="0" w:line="360" w:lineRule="auto"/>
        <w:ind w:right="-193"/>
        <w:rPr>
          <w:rStyle w:val="Strong"/>
          <w:rFonts w:ascii="Calibri Light" w:hAnsi="Calibri Light" w:cs="Arial"/>
          <w:b w:val="0"/>
        </w:rPr>
      </w:pPr>
      <w:r w:rsidRPr="003D4B6D">
        <w:rPr>
          <w:rStyle w:val="Strong"/>
          <w:rFonts w:ascii="Calibri Light" w:hAnsi="Calibri Light" w:cs="Arial"/>
          <w:b w:val="0"/>
        </w:rPr>
        <w:t xml:space="preserve">The Defendant is requested: </w:t>
      </w:r>
    </w:p>
    <w:p w:rsidR="004A3807" w:rsidRPr="003D4B6D" w:rsidRDefault="004A3807" w:rsidP="004A3807">
      <w:pPr>
        <w:pStyle w:val="NormalWeb"/>
        <w:numPr>
          <w:ilvl w:val="0"/>
          <w:numId w:val="46"/>
        </w:numPr>
        <w:spacing w:before="120" w:beforeAutospacing="0" w:after="0" w:afterAutospacing="0" w:line="360" w:lineRule="auto"/>
        <w:ind w:right="-193"/>
        <w:rPr>
          <w:rStyle w:val="Strong"/>
          <w:rFonts w:ascii="Calibri Light" w:hAnsi="Calibri Light" w:cs="Arial"/>
          <w:b w:val="0"/>
        </w:rPr>
      </w:pPr>
      <w:r w:rsidRPr="003D4B6D">
        <w:rPr>
          <w:rStyle w:val="Strong"/>
          <w:rFonts w:ascii="Calibri Light" w:hAnsi="Calibri Light" w:cs="Arial"/>
          <w:b w:val="0"/>
        </w:rPr>
        <w:t xml:space="preserve">without further delay to award and pay </w:t>
      </w:r>
      <w:r w:rsidR="00682588" w:rsidRPr="003D4B6D">
        <w:rPr>
          <w:rStyle w:val="Strong"/>
          <w:rFonts w:ascii="Calibri Light" w:hAnsi="Calibri Light" w:cs="Arial"/>
          <w:b w:val="0"/>
          <w:color w:val="FF0000"/>
        </w:rPr>
        <w:t>X</w:t>
      </w:r>
      <w:r w:rsidRPr="003D4B6D">
        <w:rPr>
          <w:rStyle w:val="Strong"/>
          <w:rFonts w:ascii="Calibri Light" w:hAnsi="Calibri Light" w:cs="Arial"/>
          <w:b w:val="0"/>
        </w:rPr>
        <w:t xml:space="preserve"> and </w:t>
      </w:r>
      <w:r w:rsidR="00682588" w:rsidRPr="003D4B6D">
        <w:rPr>
          <w:rStyle w:val="Strong"/>
          <w:rFonts w:ascii="Calibri Light" w:hAnsi="Calibri Light" w:cs="Arial"/>
          <w:b w:val="0"/>
          <w:color w:val="FF0000"/>
        </w:rPr>
        <w:t>Y</w:t>
      </w:r>
      <w:r w:rsidRPr="003D4B6D">
        <w:rPr>
          <w:rStyle w:val="Strong"/>
          <w:rFonts w:ascii="Calibri Light" w:hAnsi="Calibri Light" w:cs="Arial"/>
          <w:b w:val="0"/>
        </w:rPr>
        <w:t xml:space="preserve"> UC from </w:t>
      </w:r>
      <w:r w:rsidR="00AA5157" w:rsidRPr="003D4B6D">
        <w:rPr>
          <w:rStyle w:val="Strong"/>
          <w:rFonts w:ascii="Calibri Light" w:hAnsi="Calibri Light" w:cs="Arial"/>
          <w:b w:val="0"/>
          <w:color w:val="FF0000"/>
        </w:rPr>
        <w:t>DATE</w:t>
      </w:r>
      <w:r w:rsidRPr="003D4B6D">
        <w:rPr>
          <w:rStyle w:val="Strong"/>
          <w:rFonts w:ascii="Calibri Light" w:hAnsi="Calibri Light" w:cs="Arial"/>
          <w:b w:val="0"/>
        </w:rPr>
        <w:t xml:space="preserve">; </w:t>
      </w:r>
    </w:p>
    <w:p w:rsidR="004A3807" w:rsidRPr="003D4B6D" w:rsidRDefault="004A3807" w:rsidP="004A3807">
      <w:pPr>
        <w:pStyle w:val="NormalWeb"/>
        <w:numPr>
          <w:ilvl w:val="0"/>
          <w:numId w:val="46"/>
        </w:numPr>
        <w:spacing w:before="120" w:beforeAutospacing="0" w:after="0" w:afterAutospacing="0" w:line="360" w:lineRule="auto"/>
        <w:ind w:right="-193"/>
        <w:rPr>
          <w:rStyle w:val="Strong"/>
          <w:rFonts w:ascii="Calibri Light" w:hAnsi="Calibri Light" w:cs="Arial"/>
        </w:rPr>
      </w:pPr>
      <w:r w:rsidRPr="003D4B6D">
        <w:rPr>
          <w:rStyle w:val="Strong"/>
          <w:rFonts w:ascii="Calibri Light" w:hAnsi="Calibri Light" w:cs="Arial"/>
          <w:b w:val="0"/>
        </w:rPr>
        <w:t xml:space="preserve">to amend its system to enable payments to  be made without any requirement for an actual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provided that an application for a </w:t>
      </w:r>
      <w:proofErr w:type="spellStart"/>
      <w:r w:rsidRPr="003D4B6D">
        <w:rPr>
          <w:rStyle w:val="Strong"/>
          <w:rFonts w:ascii="Calibri Light" w:hAnsi="Calibri Light" w:cs="Arial"/>
          <w:b w:val="0"/>
        </w:rPr>
        <w:t>NINo</w:t>
      </w:r>
      <w:proofErr w:type="spellEnd"/>
      <w:r w:rsidRPr="003D4B6D">
        <w:rPr>
          <w:rStyle w:val="Strong"/>
          <w:rFonts w:ascii="Calibri Light" w:hAnsi="Calibri Light" w:cs="Arial"/>
          <w:b w:val="0"/>
        </w:rPr>
        <w:t xml:space="preserve"> has been made;</w:t>
      </w:r>
      <w:r w:rsidRPr="003D4B6D">
        <w:rPr>
          <w:rStyle w:val="Strong"/>
          <w:rFonts w:ascii="Calibri Light" w:hAnsi="Calibri Light" w:cs="Arial"/>
          <w:b w:val="0"/>
          <w:color w:val="FF0000"/>
        </w:rPr>
        <w:t xml:space="preserve"> and</w:t>
      </w:r>
    </w:p>
    <w:p w:rsidR="00F85CCC" w:rsidRPr="00F85CCC" w:rsidRDefault="00F85CCC" w:rsidP="00F85CCC">
      <w:pPr>
        <w:pStyle w:val="NormalWeb"/>
        <w:numPr>
          <w:ilvl w:val="0"/>
          <w:numId w:val="46"/>
        </w:numPr>
        <w:spacing w:before="120" w:beforeAutospacing="0" w:after="0" w:afterAutospacing="0" w:line="360" w:lineRule="auto"/>
        <w:ind w:right="-193"/>
        <w:rPr>
          <w:rStyle w:val="Strong"/>
          <w:rFonts w:ascii="Calibri Light" w:hAnsi="Calibri Light" w:cs="Arial"/>
          <w:color w:val="FF0000"/>
        </w:rPr>
      </w:pPr>
      <w:r>
        <w:rPr>
          <w:rFonts w:ascii="Calibri Light" w:hAnsi="Calibri Light" w:cs="Arial"/>
          <w:bCs/>
        </w:rPr>
        <w:t xml:space="preserve">to accept that it has unlawfully discriminated against </w:t>
      </w:r>
      <w:r w:rsidRPr="00F85CCC">
        <w:rPr>
          <w:rFonts w:ascii="Calibri Light" w:hAnsi="Calibri Light" w:cs="Arial"/>
          <w:bCs/>
          <w:color w:val="FF0000"/>
        </w:rPr>
        <w:t>C</w:t>
      </w:r>
      <w:r w:rsidRPr="00F85CCC">
        <w:rPr>
          <w:rFonts w:ascii="Calibri Light" w:hAnsi="Calibri Light" w:cs="Arial"/>
          <w:bCs/>
        </w:rPr>
        <w:t xml:space="preserve"> and to pay </w:t>
      </w:r>
      <w:r w:rsidRPr="00F85CCC">
        <w:rPr>
          <w:rFonts w:ascii="Calibri Light" w:hAnsi="Calibri Light" w:cs="Arial"/>
          <w:bCs/>
          <w:color w:val="FF0000"/>
        </w:rPr>
        <w:t>her/him</w:t>
      </w:r>
      <w:r w:rsidRPr="00F85CCC">
        <w:rPr>
          <w:rFonts w:ascii="Calibri Light" w:hAnsi="Calibri Light" w:cs="Arial"/>
          <w:bCs/>
        </w:rPr>
        <w:t xml:space="preserve"> damages</w:t>
      </w:r>
    </w:p>
    <w:p w:rsidR="004A3807" w:rsidRPr="003D4B6D" w:rsidRDefault="004A3807" w:rsidP="004A3807">
      <w:pPr>
        <w:pStyle w:val="NormalWeb"/>
        <w:spacing w:before="120" w:beforeAutospacing="0" w:after="0" w:afterAutospacing="0" w:line="360" w:lineRule="auto"/>
        <w:ind w:right="-193"/>
        <w:rPr>
          <w:rStyle w:val="Strong"/>
          <w:rFonts w:ascii="Calibri Light" w:hAnsi="Calibri Light" w:cs="Arial"/>
        </w:rPr>
      </w:pPr>
    </w:p>
    <w:p w:rsidR="004A3807" w:rsidRPr="003D4B6D" w:rsidRDefault="004A3807" w:rsidP="004A3807">
      <w:pPr>
        <w:pStyle w:val="NormalWeb"/>
        <w:spacing w:before="120" w:beforeAutospacing="0" w:after="0" w:afterAutospacing="0" w:line="360" w:lineRule="auto"/>
        <w:ind w:right="-193"/>
        <w:rPr>
          <w:rStyle w:val="Strong"/>
          <w:rFonts w:ascii="Calibri Light" w:hAnsi="Calibri Light" w:cs="Arial"/>
        </w:rPr>
      </w:pPr>
      <w:r w:rsidRPr="003D4B6D">
        <w:rPr>
          <w:rStyle w:val="Strong"/>
          <w:rFonts w:ascii="Calibri Light" w:hAnsi="Calibri Light" w:cs="Arial"/>
        </w:rPr>
        <w:t>The details of documents that are considered relevant and necessary</w:t>
      </w:r>
    </w:p>
    <w:p w:rsidR="004A3807" w:rsidRPr="003D4B6D" w:rsidRDefault="004A3807" w:rsidP="004A3807">
      <w:pPr>
        <w:pStyle w:val="NormalWeb"/>
        <w:spacing w:before="120" w:beforeAutospacing="0" w:after="0" w:afterAutospacing="0" w:line="360" w:lineRule="auto"/>
        <w:ind w:right="-193"/>
        <w:rPr>
          <w:rStyle w:val="Strong"/>
          <w:rFonts w:ascii="Calibri Light" w:hAnsi="Calibri Light" w:cs="Arial"/>
          <w:b w:val="0"/>
        </w:rPr>
      </w:pPr>
      <w:r w:rsidRPr="003D4B6D">
        <w:rPr>
          <w:rStyle w:val="Strong"/>
          <w:rFonts w:ascii="Calibri Light" w:hAnsi="Calibri Light" w:cs="Arial"/>
          <w:b w:val="0"/>
        </w:rPr>
        <w:t>Please find enclosed copies of the following documents:</w:t>
      </w:r>
    </w:p>
    <w:p w:rsidR="004A3807" w:rsidRPr="003D4B6D" w:rsidRDefault="004A3807" w:rsidP="004A3807">
      <w:pPr>
        <w:pStyle w:val="NormalWeb"/>
        <w:numPr>
          <w:ilvl w:val="0"/>
          <w:numId w:val="41"/>
        </w:numPr>
        <w:spacing w:before="120" w:beforeAutospacing="0" w:after="0" w:afterAutospacing="0" w:line="360" w:lineRule="auto"/>
        <w:ind w:right="-193"/>
        <w:rPr>
          <w:rStyle w:val="Strong"/>
          <w:rFonts w:ascii="Calibri Light" w:hAnsi="Calibri Light" w:cs="Arial"/>
          <w:b w:val="0"/>
        </w:rPr>
      </w:pPr>
      <w:r w:rsidRPr="003D4B6D">
        <w:rPr>
          <w:rStyle w:val="Strong"/>
          <w:rFonts w:ascii="Calibri Light" w:hAnsi="Calibri Light" w:cs="Arial"/>
          <w:b w:val="0"/>
        </w:rPr>
        <w:t xml:space="preserve">Form of authority signed by the Claimants </w:t>
      </w:r>
    </w:p>
    <w:p w:rsidR="004A3807" w:rsidRPr="003D4B6D" w:rsidRDefault="004A3807" w:rsidP="004A3807">
      <w:pPr>
        <w:pStyle w:val="NormalWeb"/>
        <w:spacing w:before="120" w:beforeAutospacing="0" w:after="0" w:afterAutospacing="0" w:line="360" w:lineRule="auto"/>
        <w:ind w:right="-193"/>
        <w:rPr>
          <w:rStyle w:val="Strong"/>
          <w:rFonts w:ascii="Calibri Light" w:hAnsi="Calibri Light" w:cs="Arial"/>
          <w:b w:val="0"/>
        </w:rPr>
      </w:pPr>
      <w:r w:rsidRPr="003D4B6D">
        <w:rPr>
          <w:rStyle w:val="Strong"/>
          <w:rFonts w:ascii="Calibri Light" w:hAnsi="Calibri Light" w:cs="Arial"/>
          <w:b w:val="0"/>
        </w:rPr>
        <w:t>All other relevant documents/information are already in the possession of the Defendant and accessible from the Claimants UC journal.</w:t>
      </w:r>
    </w:p>
    <w:p w:rsidR="004A3807" w:rsidRPr="003D4B6D" w:rsidRDefault="004A3807" w:rsidP="004A3807">
      <w:pPr>
        <w:pStyle w:val="NormalWeb"/>
        <w:spacing w:before="120" w:line="360" w:lineRule="auto"/>
        <w:ind w:right="-193"/>
        <w:rPr>
          <w:rStyle w:val="Strong"/>
          <w:rFonts w:ascii="Calibri Light" w:hAnsi="Calibri Light" w:cs="Arial"/>
        </w:rPr>
      </w:pPr>
      <w:r w:rsidRPr="003D4B6D">
        <w:rPr>
          <w:rStyle w:val="Strong"/>
          <w:rFonts w:ascii="Calibri Light" w:hAnsi="Calibri Light" w:cs="Arial"/>
        </w:rPr>
        <w:t>ADR proposals</w:t>
      </w:r>
    </w:p>
    <w:p w:rsidR="004A3807" w:rsidRPr="003D4B6D" w:rsidRDefault="004A3807" w:rsidP="004A3807">
      <w:pPr>
        <w:pStyle w:val="NormalWeb"/>
        <w:spacing w:before="120" w:line="360" w:lineRule="auto"/>
        <w:ind w:right="-193"/>
        <w:rPr>
          <w:rStyle w:val="Strong"/>
          <w:rFonts w:ascii="Calibri Light" w:hAnsi="Calibri Light" w:cs="Arial"/>
        </w:rPr>
      </w:pPr>
      <w:r w:rsidRPr="003D4B6D">
        <w:rPr>
          <w:rStyle w:val="Strong"/>
          <w:rFonts w:ascii="Calibri Light" w:hAnsi="Calibri Light" w:cs="Arial"/>
          <w:b w:val="0"/>
        </w:rPr>
        <w:t xml:space="preserve">Please confirm in your reply whether the Defendant is willing to consider alternative dispute resolution.  </w:t>
      </w:r>
    </w:p>
    <w:p w:rsidR="004A3807" w:rsidRPr="003D4B6D" w:rsidRDefault="004A3807" w:rsidP="004A3807">
      <w:pPr>
        <w:pStyle w:val="NormalWeb"/>
        <w:spacing w:before="120" w:beforeAutospacing="0" w:after="0" w:afterAutospacing="0" w:line="360" w:lineRule="auto"/>
        <w:ind w:right="-193"/>
        <w:rPr>
          <w:rStyle w:val="Strong"/>
          <w:rFonts w:ascii="Calibri Light" w:hAnsi="Calibri Light" w:cs="Arial"/>
        </w:rPr>
      </w:pPr>
      <w:r w:rsidRPr="003D4B6D">
        <w:rPr>
          <w:rStyle w:val="Strong"/>
          <w:rFonts w:ascii="Calibri Light" w:hAnsi="Calibri Light" w:cs="Arial"/>
        </w:rPr>
        <w:t>The address for reply and service of court documents</w:t>
      </w:r>
    </w:p>
    <w:p w:rsidR="004A3807" w:rsidRPr="003D4B6D" w:rsidRDefault="004A3807" w:rsidP="004A3807">
      <w:pPr>
        <w:pStyle w:val="NormalWeb"/>
        <w:spacing w:before="120" w:beforeAutospacing="0" w:after="0" w:afterAutospacing="0" w:line="360" w:lineRule="auto"/>
        <w:ind w:right="-193"/>
        <w:rPr>
          <w:rStyle w:val="Strong"/>
          <w:rFonts w:ascii="Calibri Light" w:hAnsi="Calibri Light" w:cs="Arial"/>
        </w:rPr>
      </w:pPr>
    </w:p>
    <w:p w:rsidR="004A3807" w:rsidRPr="003D4B6D" w:rsidRDefault="004A3807" w:rsidP="004A3807">
      <w:pPr>
        <w:pStyle w:val="NormalWeb"/>
        <w:spacing w:before="120" w:beforeAutospacing="0" w:after="0" w:afterAutospacing="0" w:line="360" w:lineRule="auto"/>
        <w:ind w:right="-193"/>
        <w:rPr>
          <w:rFonts w:ascii="Calibri Light" w:hAnsi="Calibri Light" w:cs="Arial"/>
        </w:rPr>
      </w:pPr>
      <w:r w:rsidRPr="003D4B6D">
        <w:rPr>
          <w:rStyle w:val="Strong"/>
          <w:rFonts w:ascii="Calibri Light" w:hAnsi="Calibri Light" w:cs="Arial"/>
        </w:rPr>
        <w:lastRenderedPageBreak/>
        <w:t>Proposed reply date</w:t>
      </w:r>
    </w:p>
    <w:p w:rsidR="004A3807" w:rsidRPr="003D4B6D" w:rsidRDefault="004A3807" w:rsidP="004A3807">
      <w:pPr>
        <w:spacing w:before="120" w:line="360" w:lineRule="auto"/>
        <w:ind w:right="-193"/>
        <w:rPr>
          <w:rFonts w:ascii="Calibri Light" w:hAnsi="Calibri Light" w:cs="Arial"/>
          <w:color w:val="FF0000"/>
        </w:rPr>
      </w:pPr>
      <w:r w:rsidRPr="003D4B6D">
        <w:rPr>
          <w:rFonts w:ascii="Calibri Light" w:hAnsi="Calibri Light" w:cs="Arial"/>
        </w:rPr>
        <w:t xml:space="preserve">We expect a reply promptly and in any event no later than </w:t>
      </w:r>
      <w:r w:rsidR="00AA5157" w:rsidRPr="003D4B6D">
        <w:rPr>
          <w:rFonts w:ascii="Calibri Light" w:hAnsi="Calibri Light" w:cs="Arial"/>
          <w:b/>
          <w:color w:val="FF0000"/>
        </w:rPr>
        <w:t>DATE</w:t>
      </w:r>
      <w:r w:rsidRPr="003D4B6D">
        <w:rPr>
          <w:rFonts w:ascii="Calibri Light" w:hAnsi="Calibri Light" w:cs="Arial"/>
          <w:color w:val="FF0000"/>
        </w:rPr>
        <w:t xml:space="preserve">. </w:t>
      </w:r>
      <w:r w:rsidRPr="003D4B6D">
        <w:rPr>
          <w:rFonts w:ascii="Calibri Light" w:hAnsi="Calibri Light" w:cs="Arial"/>
          <w:color w:val="00B050"/>
        </w:rPr>
        <w:t xml:space="preserve">This is less than the usual 14 days.  However, we consider this shortened timeframe to be entirely appropriate given (a) the unlawfulness of the insistence on the allocation of an actual </w:t>
      </w:r>
      <w:proofErr w:type="spellStart"/>
      <w:r w:rsidRPr="003D4B6D">
        <w:rPr>
          <w:rFonts w:ascii="Calibri Light" w:hAnsi="Calibri Light" w:cs="Arial"/>
          <w:color w:val="00B050"/>
        </w:rPr>
        <w:t>NINo</w:t>
      </w:r>
      <w:proofErr w:type="spellEnd"/>
      <w:r w:rsidRPr="003D4B6D">
        <w:rPr>
          <w:rFonts w:ascii="Calibri Light" w:hAnsi="Calibri Light" w:cs="Arial"/>
          <w:color w:val="00B050"/>
        </w:rPr>
        <w:t xml:space="preserve"> rather than simply the application for one has already been brought to the Defendant’s attention via a posting on the UC journal and (b) the family of 2 adults and one young child have no other source of income and are currently reduced to using a </w:t>
      </w:r>
      <w:proofErr w:type="spellStart"/>
      <w:r w:rsidRPr="003D4B6D">
        <w:rPr>
          <w:rFonts w:ascii="Calibri Light" w:hAnsi="Calibri Light" w:cs="Arial"/>
          <w:color w:val="00B050"/>
        </w:rPr>
        <w:t>foodbank</w:t>
      </w:r>
      <w:proofErr w:type="spellEnd"/>
      <w:r w:rsidRPr="003D4B6D">
        <w:rPr>
          <w:rFonts w:ascii="Calibri Light" w:hAnsi="Calibri Light" w:cs="Arial"/>
          <w:color w:val="00B050"/>
        </w:rPr>
        <w:t xml:space="preserve"> and receiving handouts and are at risk of homelessness due to their mounting rent arrears.</w:t>
      </w:r>
      <w:r w:rsidR="00F70FAC" w:rsidRPr="003D4B6D">
        <w:rPr>
          <w:rFonts w:ascii="Calibri Light" w:hAnsi="Calibri Light" w:cs="Arial"/>
          <w:color w:val="FF0000"/>
        </w:rPr>
        <w:t xml:space="preserve"> EDIT AS APPROPRIATE OR DELETE IF 14 DAYS ALLOWED</w:t>
      </w:r>
    </w:p>
    <w:p w:rsidR="004A3807" w:rsidRPr="003D4B6D" w:rsidRDefault="004A3807" w:rsidP="004A3807">
      <w:pPr>
        <w:pStyle w:val="NormalWeb"/>
        <w:spacing w:before="120" w:line="360" w:lineRule="auto"/>
        <w:rPr>
          <w:rFonts w:ascii="Calibri Light" w:hAnsi="Calibri Light" w:cs="Arial"/>
        </w:rPr>
      </w:pPr>
      <w:r w:rsidRPr="003D4B6D">
        <w:rPr>
          <w:rStyle w:val="Strong"/>
          <w:rFonts w:ascii="Calibri Light" w:hAnsi="Calibri Light"/>
          <w:b w:val="0"/>
          <w:bCs w:val="0"/>
          <w:color w:val="00B050"/>
        </w:rPr>
        <w:t>If you consider</w:t>
      </w:r>
      <w:r w:rsidRPr="003D4B6D">
        <w:rPr>
          <w:rFonts w:ascii="Calibri Light" w:hAnsi="Calibri Light" w:cs="Arial"/>
          <w:bCs/>
          <w:color w:val="00B050"/>
          <w:lang w:eastAsia="en-US"/>
        </w:rPr>
        <w:t xml:space="preserve"> that you require 14 days from the date of this letter to reply, please immediately inform us in writing, giving full reasons.</w:t>
      </w:r>
      <w:r w:rsidRPr="003D4B6D">
        <w:rPr>
          <w:rFonts w:ascii="Calibri Light" w:hAnsi="Calibri Light" w:cs="Arial"/>
          <w:bCs/>
          <w:color w:val="000000"/>
          <w:lang w:eastAsia="en-US"/>
        </w:rPr>
        <w:t xml:space="preserve"> </w:t>
      </w:r>
      <w:r w:rsidRPr="003D4B6D">
        <w:rPr>
          <w:rFonts w:ascii="Calibri Light" w:hAnsi="Calibri Light" w:cs="Arial"/>
          <w:color w:val="000000"/>
        </w:rPr>
        <w:t>S</w:t>
      </w:r>
      <w:r w:rsidRPr="003D4B6D">
        <w:rPr>
          <w:rStyle w:val="Strong"/>
          <w:rFonts w:ascii="Calibri Light" w:hAnsi="Calibri Light" w:cs="Arial"/>
          <w:b w:val="0"/>
          <w:color w:val="000000"/>
        </w:rPr>
        <w:t xml:space="preserve">hould we not have received such a request for further time nor a substantive reply </w:t>
      </w:r>
      <w:r w:rsidRPr="003D4B6D">
        <w:rPr>
          <w:rStyle w:val="Strong"/>
          <w:rFonts w:ascii="Calibri Light" w:hAnsi="Calibri Light" w:cs="Arial"/>
          <w:b w:val="0"/>
        </w:rPr>
        <w:t>by the given deadline we will issue proceedings for judicial review without further notice to you.</w:t>
      </w:r>
    </w:p>
    <w:p w:rsidR="004A3807" w:rsidRPr="003D4B6D" w:rsidRDefault="004A3807" w:rsidP="004A3807">
      <w:pPr>
        <w:spacing w:before="120" w:line="360" w:lineRule="auto"/>
        <w:ind w:right="-193"/>
        <w:rPr>
          <w:rFonts w:ascii="Calibri Light" w:hAnsi="Calibri Light" w:cs="Arial"/>
        </w:rPr>
      </w:pPr>
      <w:r w:rsidRPr="003D4B6D">
        <w:rPr>
          <w:rFonts w:ascii="Calibri Light" w:hAnsi="Calibri Light" w:cs="Arial"/>
        </w:rPr>
        <w:t>Yours faithfully</w:t>
      </w:r>
      <w:r w:rsidR="00DA32DE" w:rsidRPr="003D4B6D">
        <w:rPr>
          <w:rFonts w:ascii="Calibri Light" w:hAnsi="Calibri Light" w:cs="Arial"/>
        </w:rPr>
        <w:t>,</w:t>
      </w:r>
    </w:p>
    <w:p w:rsidR="004A3807" w:rsidRPr="003D4B6D" w:rsidRDefault="004A3807" w:rsidP="004A3807">
      <w:pPr>
        <w:spacing w:line="360" w:lineRule="auto"/>
        <w:ind w:right="-193"/>
        <w:rPr>
          <w:rFonts w:ascii="Calibri Light" w:hAnsi="Calibri Light" w:cs="Arial"/>
          <w:b/>
        </w:rPr>
      </w:pPr>
    </w:p>
    <w:p w:rsidR="004A3807" w:rsidRPr="003D4B6D" w:rsidRDefault="004A3807" w:rsidP="004A3807">
      <w:pPr>
        <w:spacing w:line="360" w:lineRule="auto"/>
        <w:ind w:right="-193"/>
        <w:rPr>
          <w:rFonts w:ascii="Calibri Light" w:hAnsi="Calibri Light" w:cs="Arial"/>
        </w:rPr>
      </w:pPr>
      <w:r w:rsidRPr="003D4B6D">
        <w:rPr>
          <w:rFonts w:ascii="Calibri Light" w:hAnsi="Calibri Light" w:cs="Arial"/>
        </w:rPr>
        <w:t>Enc</w:t>
      </w:r>
    </w:p>
    <w:p w:rsidR="00BB5B41" w:rsidRPr="003D4B6D" w:rsidRDefault="00BB5B41" w:rsidP="00653E52">
      <w:pPr>
        <w:spacing w:before="120" w:line="360" w:lineRule="auto"/>
        <w:rPr>
          <w:rFonts w:ascii="Calibri Light" w:hAnsi="Calibri Light" w:cs="Arial"/>
        </w:rPr>
      </w:pPr>
      <w:bookmarkStart w:id="0" w:name="_GoBack"/>
      <w:bookmarkEnd w:id="0"/>
    </w:p>
    <w:sectPr w:rsidR="00BB5B41" w:rsidRPr="003D4B6D" w:rsidSect="0015167C">
      <w:footerReference w:type="even" r:id="rId12"/>
      <w:footerReference w:type="default" r:id="rId13"/>
      <w:headerReference w:type="first" r:id="rId14"/>
      <w:type w:val="continuous"/>
      <w:pgSz w:w="11906" w:h="16838" w:code="9"/>
      <w:pgMar w:top="1440" w:right="1983" w:bottom="1440" w:left="1440" w:header="709" w:footer="709" w:gutter="0"/>
      <w:paperSrc w:first="261" w:other="2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E0F" w:rsidRDefault="00D24E0F">
      <w:r>
        <w:separator/>
      </w:r>
    </w:p>
  </w:endnote>
  <w:endnote w:type="continuationSeparator" w:id="0">
    <w:p w:rsidR="00D24E0F" w:rsidRDefault="00D24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0F" w:rsidRDefault="00433524" w:rsidP="00203E55">
    <w:pPr>
      <w:pStyle w:val="Footer"/>
      <w:framePr w:wrap="around" w:vAnchor="text" w:hAnchor="margin" w:xAlign="center" w:y="1"/>
      <w:rPr>
        <w:rStyle w:val="PageNumber"/>
      </w:rPr>
    </w:pPr>
    <w:r>
      <w:rPr>
        <w:rStyle w:val="PageNumber"/>
      </w:rPr>
      <w:fldChar w:fldCharType="begin"/>
    </w:r>
    <w:r w:rsidR="00D24E0F">
      <w:rPr>
        <w:rStyle w:val="PageNumber"/>
      </w:rPr>
      <w:instrText xml:space="preserve">PAGE  </w:instrText>
    </w:r>
    <w:r>
      <w:rPr>
        <w:rStyle w:val="PageNumber"/>
      </w:rPr>
      <w:fldChar w:fldCharType="separate"/>
    </w:r>
    <w:r w:rsidR="00D24E0F">
      <w:rPr>
        <w:rStyle w:val="PageNumber"/>
        <w:noProof/>
      </w:rPr>
      <w:t>1</w:t>
    </w:r>
    <w:r>
      <w:rPr>
        <w:rStyle w:val="PageNumber"/>
      </w:rPr>
      <w:fldChar w:fldCharType="end"/>
    </w:r>
  </w:p>
  <w:p w:rsidR="00D24E0F" w:rsidRDefault="00D24E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0F" w:rsidRDefault="00433524" w:rsidP="00203E55">
    <w:pPr>
      <w:pStyle w:val="Footer"/>
      <w:framePr w:wrap="around" w:vAnchor="text" w:hAnchor="margin" w:xAlign="center" w:y="1"/>
      <w:rPr>
        <w:rStyle w:val="PageNumber"/>
      </w:rPr>
    </w:pPr>
    <w:r>
      <w:rPr>
        <w:rStyle w:val="PageNumber"/>
      </w:rPr>
      <w:fldChar w:fldCharType="begin"/>
    </w:r>
    <w:r w:rsidR="00D24E0F">
      <w:rPr>
        <w:rStyle w:val="PageNumber"/>
      </w:rPr>
      <w:instrText xml:space="preserve">PAGE  </w:instrText>
    </w:r>
    <w:r>
      <w:rPr>
        <w:rStyle w:val="PageNumber"/>
      </w:rPr>
      <w:fldChar w:fldCharType="separate"/>
    </w:r>
    <w:r w:rsidR="00D24E0F">
      <w:rPr>
        <w:rStyle w:val="PageNumber"/>
        <w:noProof/>
      </w:rPr>
      <w:t>3</w:t>
    </w:r>
    <w:r>
      <w:rPr>
        <w:rStyle w:val="PageNumber"/>
      </w:rPr>
      <w:fldChar w:fldCharType="end"/>
    </w:r>
  </w:p>
  <w:p w:rsidR="00D24E0F" w:rsidRDefault="00D24E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0F" w:rsidRDefault="00433524" w:rsidP="00203E55">
    <w:pPr>
      <w:pStyle w:val="Footer"/>
      <w:framePr w:wrap="around" w:vAnchor="text" w:hAnchor="margin" w:xAlign="center" w:y="1"/>
      <w:rPr>
        <w:rStyle w:val="PageNumber"/>
      </w:rPr>
    </w:pPr>
    <w:r>
      <w:rPr>
        <w:rStyle w:val="PageNumber"/>
      </w:rPr>
      <w:fldChar w:fldCharType="begin"/>
    </w:r>
    <w:r w:rsidR="00D24E0F">
      <w:rPr>
        <w:rStyle w:val="PageNumber"/>
      </w:rPr>
      <w:instrText xml:space="preserve">PAGE  </w:instrText>
    </w:r>
    <w:r>
      <w:rPr>
        <w:rStyle w:val="PageNumber"/>
      </w:rPr>
      <w:fldChar w:fldCharType="end"/>
    </w:r>
  </w:p>
  <w:p w:rsidR="00D24E0F" w:rsidRDefault="00D24E0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0F" w:rsidRDefault="00433524" w:rsidP="00203E55">
    <w:pPr>
      <w:pStyle w:val="Footer"/>
      <w:framePr w:wrap="around" w:vAnchor="text" w:hAnchor="margin" w:xAlign="center" w:y="1"/>
      <w:rPr>
        <w:rStyle w:val="PageNumber"/>
      </w:rPr>
    </w:pPr>
    <w:r>
      <w:rPr>
        <w:rStyle w:val="PageNumber"/>
      </w:rPr>
      <w:fldChar w:fldCharType="begin"/>
    </w:r>
    <w:r w:rsidR="00D24E0F">
      <w:rPr>
        <w:rStyle w:val="PageNumber"/>
      </w:rPr>
      <w:instrText xml:space="preserve">PAGE  </w:instrText>
    </w:r>
    <w:r>
      <w:rPr>
        <w:rStyle w:val="PageNumber"/>
      </w:rPr>
      <w:fldChar w:fldCharType="separate"/>
    </w:r>
    <w:r w:rsidR="00967634">
      <w:rPr>
        <w:rStyle w:val="PageNumber"/>
        <w:noProof/>
      </w:rPr>
      <w:t>2</w:t>
    </w:r>
    <w:r>
      <w:rPr>
        <w:rStyle w:val="PageNumber"/>
      </w:rPr>
      <w:fldChar w:fldCharType="end"/>
    </w:r>
  </w:p>
  <w:p w:rsidR="00D24E0F" w:rsidRDefault="00D24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E0F" w:rsidRDefault="00D24E0F">
      <w:r>
        <w:separator/>
      </w:r>
    </w:p>
  </w:footnote>
  <w:footnote w:type="continuationSeparator" w:id="0">
    <w:p w:rsidR="00D24E0F" w:rsidRDefault="00D24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0F" w:rsidRDefault="00D24E0F" w:rsidP="000340A6">
    <w:pPr>
      <w:pStyle w:val="Header"/>
      <w:ind w:left="-851"/>
      <w:rPr>
        <w:noProof/>
        <w:lang w:val="en-US" w:eastAsia="en-US"/>
      </w:rPr>
    </w:pPr>
  </w:p>
  <w:p w:rsidR="00D24E0F" w:rsidRDefault="00D24E0F" w:rsidP="000340A6">
    <w:pPr>
      <w:pStyle w:val="Header"/>
      <w:ind w:left="-851"/>
      <w:rPr>
        <w:noProof/>
        <w:lang w:val="en-US" w:eastAsia="en-US"/>
      </w:rPr>
    </w:pPr>
  </w:p>
  <w:p w:rsidR="00D24E0F" w:rsidRDefault="00D24E0F" w:rsidP="000340A6">
    <w:pPr>
      <w:pStyle w:val="Header"/>
      <w:ind w:left="-851"/>
      <w:rPr>
        <w:noProof/>
        <w:lang w:val="en-US" w:eastAsia="en-US"/>
      </w:rPr>
    </w:pPr>
  </w:p>
  <w:p w:rsidR="00D24E0F" w:rsidRDefault="00D24E0F" w:rsidP="000340A6">
    <w:pPr>
      <w:pStyle w:val="Header"/>
      <w:ind w:left="-851"/>
      <w:rPr>
        <w:noProof/>
        <w:lang w:val="en-US" w:eastAsia="en-US"/>
      </w:rPr>
    </w:pPr>
  </w:p>
  <w:p w:rsidR="00D24E0F" w:rsidRDefault="00D24E0F" w:rsidP="000340A6">
    <w:pPr>
      <w:pStyle w:val="Header"/>
      <w:ind w:left="-851"/>
      <w:rPr>
        <w:noProof/>
        <w:lang w:val="en-US" w:eastAsia="en-US"/>
      </w:rPr>
    </w:pPr>
  </w:p>
  <w:p w:rsidR="00D24E0F" w:rsidRDefault="00D24E0F" w:rsidP="000340A6">
    <w:pPr>
      <w:pStyle w:val="Header"/>
      <w:ind w:left="-851"/>
      <w:rPr>
        <w:noProof/>
        <w:lang w:val="en-US" w:eastAsia="en-US"/>
      </w:rPr>
    </w:pPr>
  </w:p>
  <w:p w:rsidR="00D24E0F" w:rsidRDefault="00D24E0F" w:rsidP="000340A6">
    <w:pPr>
      <w:pStyle w:val="Header"/>
      <w:ind w:left="-851"/>
      <w:rPr>
        <w:noProof/>
        <w:lang w:val="en-US" w:eastAsia="en-US"/>
      </w:rPr>
    </w:pPr>
  </w:p>
  <w:p w:rsidR="00D24E0F" w:rsidRPr="00B0669C" w:rsidRDefault="00D24E0F" w:rsidP="000340A6">
    <w:pPr>
      <w:pStyle w:val="Header"/>
      <w:ind w:left="-851"/>
    </w:pPr>
  </w:p>
  <w:p w:rsidR="00D24E0F" w:rsidRPr="000340A6" w:rsidRDefault="00D24E0F" w:rsidP="000340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0F" w:rsidRDefault="00D24E0F" w:rsidP="0015167C">
    <w:pPr>
      <w:pStyle w:val="Header"/>
      <w:ind w:left="-426" w:hanging="141"/>
    </w:pPr>
    <w:r>
      <w:rPr>
        <w:noProof/>
        <w:lang w:val="en-US" w:eastAsia="en-US"/>
      </w:rPr>
      <w:drawing>
        <wp:inline distT="0" distB="0" distL="0" distR="0">
          <wp:extent cx="5391785" cy="1216025"/>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785" cy="1216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685"/>
    <w:multiLevelType w:val="hybridMultilevel"/>
    <w:tmpl w:val="21A0456A"/>
    <w:lvl w:ilvl="0" w:tplc="7576B0C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335BB2"/>
    <w:multiLevelType w:val="hybridMultilevel"/>
    <w:tmpl w:val="4EE89132"/>
    <w:lvl w:ilvl="0" w:tplc="0809000F">
      <w:start w:val="1"/>
      <w:numFmt w:val="decimal"/>
      <w:lvlText w:val="%1."/>
      <w:lvlJc w:val="left"/>
      <w:pPr>
        <w:tabs>
          <w:tab w:val="num" w:pos="720"/>
        </w:tabs>
        <w:ind w:left="720" w:hanging="360"/>
      </w:pPr>
    </w:lvl>
    <w:lvl w:ilvl="1" w:tplc="BA20D75E">
      <w:start w:val="1"/>
      <w:numFmt w:val="lowerLetter"/>
      <w:lvlText w:val="%2)"/>
      <w:lvlJc w:val="left"/>
      <w:pPr>
        <w:tabs>
          <w:tab w:val="num" w:pos="1440"/>
        </w:tabs>
        <w:ind w:left="1440" w:hanging="360"/>
      </w:pPr>
      <w:rPr>
        <w:rFonts w:hint="default"/>
        <w:i/>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352D96"/>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124F55"/>
    <w:multiLevelType w:val="hybridMultilevel"/>
    <w:tmpl w:val="4BD8003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E197848"/>
    <w:multiLevelType w:val="hybridMultilevel"/>
    <w:tmpl w:val="9A461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494E70"/>
    <w:multiLevelType w:val="hybridMultilevel"/>
    <w:tmpl w:val="3C12DD9A"/>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41140A"/>
    <w:multiLevelType w:val="hybridMultilevel"/>
    <w:tmpl w:val="81D2DA8C"/>
    <w:lvl w:ilvl="0" w:tplc="076298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9725990"/>
    <w:multiLevelType w:val="hybridMultilevel"/>
    <w:tmpl w:val="4DBA56C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AC5400C"/>
    <w:multiLevelType w:val="hybridMultilevel"/>
    <w:tmpl w:val="B6DEFE2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6366AF"/>
    <w:multiLevelType w:val="hybridMultilevel"/>
    <w:tmpl w:val="82D23EA8"/>
    <w:lvl w:ilvl="0" w:tplc="5ED81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2BD5E78"/>
    <w:multiLevelType w:val="hybridMultilevel"/>
    <w:tmpl w:val="B82E6A6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C22090"/>
    <w:multiLevelType w:val="hybridMultilevel"/>
    <w:tmpl w:val="D47AC4F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0062C4"/>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D7351BA"/>
    <w:multiLevelType w:val="hybridMultilevel"/>
    <w:tmpl w:val="12CECA42"/>
    <w:lvl w:ilvl="0" w:tplc="5ED206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3D7860"/>
    <w:multiLevelType w:val="hybridMultilevel"/>
    <w:tmpl w:val="DBC809A4"/>
    <w:lvl w:ilvl="0" w:tplc="7E621CF2">
      <w:start w:val="1"/>
      <w:numFmt w:val="lowerLetter"/>
      <w:lvlText w:val="(%1)"/>
      <w:lvlJc w:val="left"/>
      <w:pPr>
        <w:tabs>
          <w:tab w:val="num" w:pos="1800"/>
        </w:tabs>
        <w:ind w:left="1800" w:hanging="360"/>
      </w:pPr>
    </w:lvl>
    <w:lvl w:ilvl="1" w:tplc="24286840">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104932"/>
    <w:multiLevelType w:val="hybridMultilevel"/>
    <w:tmpl w:val="9556A51C"/>
    <w:lvl w:ilvl="0" w:tplc="6486CA0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4C0B3C"/>
    <w:multiLevelType w:val="hybridMultilevel"/>
    <w:tmpl w:val="2C5E7434"/>
    <w:lvl w:ilvl="0" w:tplc="35EE71C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A171E8"/>
    <w:multiLevelType w:val="multilevel"/>
    <w:tmpl w:val="4EE89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1DE34B2"/>
    <w:multiLevelType w:val="hybridMultilevel"/>
    <w:tmpl w:val="79761998"/>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3B24031"/>
    <w:multiLevelType w:val="multilevel"/>
    <w:tmpl w:val="C0B45BB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nsid w:val="441218A3"/>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46C1D34"/>
    <w:multiLevelType w:val="hybridMultilevel"/>
    <w:tmpl w:val="22F0CE6E"/>
    <w:lvl w:ilvl="0" w:tplc="0809000F">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7B8283B"/>
    <w:multiLevelType w:val="hybridMultilevel"/>
    <w:tmpl w:val="6E4243CE"/>
    <w:lvl w:ilvl="0" w:tplc="84228F70">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592567"/>
    <w:multiLevelType w:val="hybridMultilevel"/>
    <w:tmpl w:val="D68E8C42"/>
    <w:lvl w:ilvl="0" w:tplc="6486CA0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31562A"/>
    <w:multiLevelType w:val="hybridMultilevel"/>
    <w:tmpl w:val="C546A9A2"/>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5C3B85"/>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3B22DC3"/>
    <w:multiLevelType w:val="hybridMultilevel"/>
    <w:tmpl w:val="9CAC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5F69C2"/>
    <w:multiLevelType w:val="hybridMultilevel"/>
    <w:tmpl w:val="F246EF4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6CC1115"/>
    <w:multiLevelType w:val="hybridMultilevel"/>
    <w:tmpl w:val="5C7A4CE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9F44137"/>
    <w:multiLevelType w:val="multilevel"/>
    <w:tmpl w:val="426803A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2">
    <w:nsid w:val="5D8A47CB"/>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1345AFC"/>
    <w:multiLevelType w:val="multilevel"/>
    <w:tmpl w:val="7AD84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15670EF"/>
    <w:multiLevelType w:val="hybridMultilevel"/>
    <w:tmpl w:val="9E689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27D23BC"/>
    <w:multiLevelType w:val="hybridMultilevel"/>
    <w:tmpl w:val="3FF044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3FD29B2"/>
    <w:multiLevelType w:val="hybridMultilevel"/>
    <w:tmpl w:val="A410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44921DD"/>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6692433"/>
    <w:multiLevelType w:val="multilevel"/>
    <w:tmpl w:val="D74AB0F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9">
    <w:nsid w:val="69250F51"/>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6C3A41EB"/>
    <w:multiLevelType w:val="hybridMultilevel"/>
    <w:tmpl w:val="2C96C2A6"/>
    <w:lvl w:ilvl="0" w:tplc="84228F70">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A03C44"/>
    <w:multiLevelType w:val="hybridMultilevel"/>
    <w:tmpl w:val="4FE0B190"/>
    <w:lvl w:ilvl="0" w:tplc="3A4AA9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E020FF"/>
    <w:multiLevelType w:val="hybridMultilevel"/>
    <w:tmpl w:val="2AFA3E34"/>
    <w:lvl w:ilvl="0" w:tplc="6486CA0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AD27A2"/>
    <w:multiLevelType w:val="multilevel"/>
    <w:tmpl w:val="4F7239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AB67DEB"/>
    <w:multiLevelType w:val="multilevel"/>
    <w:tmpl w:val="F47250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C162B02"/>
    <w:multiLevelType w:val="hybridMultilevel"/>
    <w:tmpl w:val="84366B40"/>
    <w:lvl w:ilvl="0" w:tplc="9E406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C86632A"/>
    <w:multiLevelType w:val="multilevel"/>
    <w:tmpl w:val="02805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C9F350B"/>
    <w:multiLevelType w:val="hybridMultilevel"/>
    <w:tmpl w:val="53D6C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8C17A5"/>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
  </w:num>
  <w:num w:numId="3">
    <w:abstractNumId w:val="19"/>
  </w:num>
  <w:num w:numId="4">
    <w:abstractNumId w:val="35"/>
  </w:num>
  <w:num w:numId="5">
    <w:abstractNumId w:val="2"/>
  </w:num>
  <w:num w:numId="6">
    <w:abstractNumId w:val="7"/>
  </w:num>
  <w:num w:numId="7">
    <w:abstractNumId w:val="22"/>
  </w:num>
  <w:num w:numId="8">
    <w:abstractNumId w:val="43"/>
  </w:num>
  <w:num w:numId="9">
    <w:abstractNumId w:val="33"/>
  </w:num>
  <w:num w:numId="10">
    <w:abstractNumId w:val="44"/>
  </w:num>
  <w:num w:numId="11">
    <w:abstractNumId w:val="2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41"/>
  </w:num>
  <w:num w:numId="16">
    <w:abstractNumId w:val="46"/>
  </w:num>
  <w:num w:numId="17">
    <w:abstractNumId w:val="38"/>
  </w:num>
  <w:num w:numId="18">
    <w:abstractNumId w:val="39"/>
  </w:num>
  <w:num w:numId="19">
    <w:abstractNumId w:val="34"/>
  </w:num>
  <w:num w:numId="20">
    <w:abstractNumId w:val="13"/>
  </w:num>
  <w:num w:numId="21">
    <w:abstractNumId w:val="16"/>
  </w:num>
  <w:num w:numId="22">
    <w:abstractNumId w:val="27"/>
  </w:num>
  <w:num w:numId="23">
    <w:abstractNumId w:val="32"/>
  </w:num>
  <w:num w:numId="24">
    <w:abstractNumId w:val="9"/>
  </w:num>
  <w:num w:numId="25">
    <w:abstractNumId w:val="37"/>
  </w:num>
  <w:num w:numId="26">
    <w:abstractNumId w:val="36"/>
  </w:num>
  <w:num w:numId="27">
    <w:abstractNumId w:val="5"/>
  </w:num>
  <w:num w:numId="28">
    <w:abstractNumId w:val="28"/>
  </w:num>
  <w:num w:numId="29">
    <w:abstractNumId w:val="23"/>
  </w:num>
  <w:num w:numId="30">
    <w:abstractNumId w:val="48"/>
  </w:num>
  <w:num w:numId="31">
    <w:abstractNumId w:val="10"/>
  </w:num>
  <w:num w:numId="32">
    <w:abstractNumId w:val="24"/>
  </w:num>
  <w:num w:numId="33">
    <w:abstractNumId w:val="40"/>
  </w:num>
  <w:num w:numId="34">
    <w:abstractNumId w:val="42"/>
  </w:num>
  <w:num w:numId="35">
    <w:abstractNumId w:val="45"/>
  </w:num>
  <w:num w:numId="36">
    <w:abstractNumId w:val="6"/>
  </w:num>
  <w:num w:numId="37">
    <w:abstractNumId w:val="4"/>
  </w:num>
  <w:num w:numId="38">
    <w:abstractNumId w:val="20"/>
  </w:num>
  <w:num w:numId="39">
    <w:abstractNumId w:val="12"/>
  </w:num>
  <w:num w:numId="40">
    <w:abstractNumId w:val="47"/>
  </w:num>
  <w:num w:numId="41">
    <w:abstractNumId w:val="15"/>
  </w:num>
  <w:num w:numId="42">
    <w:abstractNumId w:val="3"/>
  </w:num>
  <w:num w:numId="43">
    <w:abstractNumId w:val="29"/>
  </w:num>
  <w:num w:numId="44">
    <w:abstractNumId w:val="25"/>
  </w:num>
  <w:num w:numId="45">
    <w:abstractNumId w:val="17"/>
  </w:num>
  <w:num w:numId="46">
    <w:abstractNumId w:val="8"/>
  </w:num>
  <w:num w:numId="47">
    <w:abstractNumId w:val="11"/>
  </w:num>
  <w:num w:numId="48">
    <w:abstractNumId w:val="0"/>
  </w:num>
  <w:num w:numId="49">
    <w:abstractNumId w:val="26"/>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563162"/>
    <w:rsid w:val="00030529"/>
    <w:rsid w:val="000340A6"/>
    <w:rsid w:val="00045C8D"/>
    <w:rsid w:val="00050FC6"/>
    <w:rsid w:val="000570CC"/>
    <w:rsid w:val="0006577A"/>
    <w:rsid w:val="00074D7F"/>
    <w:rsid w:val="0009252C"/>
    <w:rsid w:val="000A11F1"/>
    <w:rsid w:val="000A3280"/>
    <w:rsid w:val="000A3C3D"/>
    <w:rsid w:val="000A5DF7"/>
    <w:rsid w:val="000C2A09"/>
    <w:rsid w:val="000C40AC"/>
    <w:rsid w:val="000E3231"/>
    <w:rsid w:val="000E32D8"/>
    <w:rsid w:val="000E7982"/>
    <w:rsid w:val="00103686"/>
    <w:rsid w:val="0012736B"/>
    <w:rsid w:val="0013240B"/>
    <w:rsid w:val="0015167C"/>
    <w:rsid w:val="00161495"/>
    <w:rsid w:val="001757B2"/>
    <w:rsid w:val="00195992"/>
    <w:rsid w:val="00195CA3"/>
    <w:rsid w:val="001B60CB"/>
    <w:rsid w:val="001C1C2D"/>
    <w:rsid w:val="001F06E2"/>
    <w:rsid w:val="001F3AE5"/>
    <w:rsid w:val="001F78C8"/>
    <w:rsid w:val="00203721"/>
    <w:rsid w:val="00203E55"/>
    <w:rsid w:val="00207F0E"/>
    <w:rsid w:val="002169AC"/>
    <w:rsid w:val="00222CB0"/>
    <w:rsid w:val="0025450F"/>
    <w:rsid w:val="0026797B"/>
    <w:rsid w:val="00270FC4"/>
    <w:rsid w:val="00285B12"/>
    <w:rsid w:val="002B180E"/>
    <w:rsid w:val="002E70C5"/>
    <w:rsid w:val="002F0AC3"/>
    <w:rsid w:val="003012E9"/>
    <w:rsid w:val="00304859"/>
    <w:rsid w:val="003111B5"/>
    <w:rsid w:val="00313013"/>
    <w:rsid w:val="00314989"/>
    <w:rsid w:val="0034291F"/>
    <w:rsid w:val="00343BCD"/>
    <w:rsid w:val="00374802"/>
    <w:rsid w:val="003838FB"/>
    <w:rsid w:val="00390FDA"/>
    <w:rsid w:val="003A0C7C"/>
    <w:rsid w:val="003B3FED"/>
    <w:rsid w:val="003C1759"/>
    <w:rsid w:val="003D4B6D"/>
    <w:rsid w:val="003F4C9C"/>
    <w:rsid w:val="00404FF2"/>
    <w:rsid w:val="00416569"/>
    <w:rsid w:val="00430F60"/>
    <w:rsid w:val="00433524"/>
    <w:rsid w:val="00440F84"/>
    <w:rsid w:val="00443A14"/>
    <w:rsid w:val="0047422B"/>
    <w:rsid w:val="00475E0C"/>
    <w:rsid w:val="004974BE"/>
    <w:rsid w:val="004A09C0"/>
    <w:rsid w:val="004A3807"/>
    <w:rsid w:val="004C75A4"/>
    <w:rsid w:val="004D25F9"/>
    <w:rsid w:val="004D51C2"/>
    <w:rsid w:val="004E2C3B"/>
    <w:rsid w:val="004E402D"/>
    <w:rsid w:val="004F52C6"/>
    <w:rsid w:val="0050317E"/>
    <w:rsid w:val="00505DA1"/>
    <w:rsid w:val="00512375"/>
    <w:rsid w:val="00520C02"/>
    <w:rsid w:val="0052516D"/>
    <w:rsid w:val="005319D7"/>
    <w:rsid w:val="00561DAB"/>
    <w:rsid w:val="00563162"/>
    <w:rsid w:val="0057416D"/>
    <w:rsid w:val="00586445"/>
    <w:rsid w:val="0059623E"/>
    <w:rsid w:val="005C415A"/>
    <w:rsid w:val="005E5DE0"/>
    <w:rsid w:val="005F24F1"/>
    <w:rsid w:val="0060188B"/>
    <w:rsid w:val="00604A61"/>
    <w:rsid w:val="00622DC4"/>
    <w:rsid w:val="006344B6"/>
    <w:rsid w:val="0064192B"/>
    <w:rsid w:val="00644BCD"/>
    <w:rsid w:val="00653E52"/>
    <w:rsid w:val="00656D33"/>
    <w:rsid w:val="006618C0"/>
    <w:rsid w:val="00682588"/>
    <w:rsid w:val="00684043"/>
    <w:rsid w:val="006909D3"/>
    <w:rsid w:val="00696038"/>
    <w:rsid w:val="006C47D2"/>
    <w:rsid w:val="006E6751"/>
    <w:rsid w:val="006F468B"/>
    <w:rsid w:val="00725312"/>
    <w:rsid w:val="00744E80"/>
    <w:rsid w:val="007454E6"/>
    <w:rsid w:val="0075004B"/>
    <w:rsid w:val="00755D9C"/>
    <w:rsid w:val="0075726E"/>
    <w:rsid w:val="00770AAE"/>
    <w:rsid w:val="007B2C39"/>
    <w:rsid w:val="00814408"/>
    <w:rsid w:val="00815169"/>
    <w:rsid w:val="00857005"/>
    <w:rsid w:val="00857438"/>
    <w:rsid w:val="008624EC"/>
    <w:rsid w:val="00881581"/>
    <w:rsid w:val="00886736"/>
    <w:rsid w:val="008D4A74"/>
    <w:rsid w:val="008E22D9"/>
    <w:rsid w:val="009015DA"/>
    <w:rsid w:val="009115D9"/>
    <w:rsid w:val="009246CA"/>
    <w:rsid w:val="00924CFB"/>
    <w:rsid w:val="00927841"/>
    <w:rsid w:val="00931E0E"/>
    <w:rsid w:val="00937C0F"/>
    <w:rsid w:val="00950317"/>
    <w:rsid w:val="00965F99"/>
    <w:rsid w:val="00967634"/>
    <w:rsid w:val="009705A3"/>
    <w:rsid w:val="00981618"/>
    <w:rsid w:val="00986DE2"/>
    <w:rsid w:val="00992D95"/>
    <w:rsid w:val="009C45E5"/>
    <w:rsid w:val="009C7D39"/>
    <w:rsid w:val="009D5363"/>
    <w:rsid w:val="009E1682"/>
    <w:rsid w:val="009E701F"/>
    <w:rsid w:val="00A560F3"/>
    <w:rsid w:val="00A63B66"/>
    <w:rsid w:val="00A71048"/>
    <w:rsid w:val="00A834C4"/>
    <w:rsid w:val="00A9655F"/>
    <w:rsid w:val="00AA5157"/>
    <w:rsid w:val="00AD2EB5"/>
    <w:rsid w:val="00AF7C56"/>
    <w:rsid w:val="00B16FF7"/>
    <w:rsid w:val="00B23516"/>
    <w:rsid w:val="00B52303"/>
    <w:rsid w:val="00B60DA4"/>
    <w:rsid w:val="00B65795"/>
    <w:rsid w:val="00B65D68"/>
    <w:rsid w:val="00B74187"/>
    <w:rsid w:val="00B74B85"/>
    <w:rsid w:val="00B82438"/>
    <w:rsid w:val="00B85DBD"/>
    <w:rsid w:val="00B95575"/>
    <w:rsid w:val="00BB1A5E"/>
    <w:rsid w:val="00BB5B41"/>
    <w:rsid w:val="00BD0027"/>
    <w:rsid w:val="00BE2E56"/>
    <w:rsid w:val="00BE7E19"/>
    <w:rsid w:val="00C20883"/>
    <w:rsid w:val="00C37E2A"/>
    <w:rsid w:val="00C41577"/>
    <w:rsid w:val="00C41A00"/>
    <w:rsid w:val="00C51C98"/>
    <w:rsid w:val="00C57385"/>
    <w:rsid w:val="00C575DF"/>
    <w:rsid w:val="00C84CF5"/>
    <w:rsid w:val="00C943D2"/>
    <w:rsid w:val="00CE08D4"/>
    <w:rsid w:val="00CE28AB"/>
    <w:rsid w:val="00D0385D"/>
    <w:rsid w:val="00D03F1D"/>
    <w:rsid w:val="00D04987"/>
    <w:rsid w:val="00D07DEB"/>
    <w:rsid w:val="00D17ED5"/>
    <w:rsid w:val="00D20D52"/>
    <w:rsid w:val="00D246FB"/>
    <w:rsid w:val="00D24E0F"/>
    <w:rsid w:val="00D60F5D"/>
    <w:rsid w:val="00DA0539"/>
    <w:rsid w:val="00DA32DE"/>
    <w:rsid w:val="00DA7BA9"/>
    <w:rsid w:val="00DB2728"/>
    <w:rsid w:val="00DB3BDF"/>
    <w:rsid w:val="00DC065B"/>
    <w:rsid w:val="00DC189E"/>
    <w:rsid w:val="00DE07DB"/>
    <w:rsid w:val="00DE1132"/>
    <w:rsid w:val="00DE17F7"/>
    <w:rsid w:val="00E14B54"/>
    <w:rsid w:val="00E3222C"/>
    <w:rsid w:val="00E37E7C"/>
    <w:rsid w:val="00E42988"/>
    <w:rsid w:val="00E47601"/>
    <w:rsid w:val="00E61AEE"/>
    <w:rsid w:val="00EB5519"/>
    <w:rsid w:val="00EC0329"/>
    <w:rsid w:val="00EC4E09"/>
    <w:rsid w:val="00ED5B0E"/>
    <w:rsid w:val="00EF1B6C"/>
    <w:rsid w:val="00F139E1"/>
    <w:rsid w:val="00F13ABC"/>
    <w:rsid w:val="00F32B04"/>
    <w:rsid w:val="00F47EF4"/>
    <w:rsid w:val="00F55CFA"/>
    <w:rsid w:val="00F70FAC"/>
    <w:rsid w:val="00F71868"/>
    <w:rsid w:val="00F85CCC"/>
    <w:rsid w:val="00F91ADA"/>
    <w:rsid w:val="00F928E3"/>
    <w:rsid w:val="00FA3C41"/>
    <w:rsid w:val="00FA7056"/>
    <w:rsid w:val="00FB21C0"/>
    <w:rsid w:val="00FB71BF"/>
    <w:rsid w:val="00FC73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16D"/>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link w:val="FooterChar"/>
    <w:uiPriority w:val="99"/>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character" w:customStyle="1" w:styleId="Heading5Char">
    <w:name w:val="Heading 5 Char"/>
    <w:link w:val="Heading5"/>
    <w:rsid w:val="004A3807"/>
    <w:rPr>
      <w:b/>
      <w:bCs/>
    </w:rPr>
  </w:style>
  <w:style w:type="character" w:customStyle="1" w:styleId="FooterChar">
    <w:name w:val="Footer Char"/>
    <w:link w:val="Footer"/>
    <w:uiPriority w:val="99"/>
    <w:rsid w:val="004A3807"/>
    <w:rPr>
      <w:sz w:val="24"/>
      <w:szCs w:val="24"/>
    </w:rPr>
  </w:style>
  <w:style w:type="paragraph" w:styleId="ListParagraph">
    <w:name w:val="List Paragraph"/>
    <w:basedOn w:val="Normal"/>
    <w:uiPriority w:val="34"/>
    <w:qFormat/>
    <w:rsid w:val="004A3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link w:val="FooterChar"/>
    <w:uiPriority w:val="99"/>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character" w:customStyle="1" w:styleId="Heading5Char">
    <w:name w:val="Heading 5 Char"/>
    <w:link w:val="Heading5"/>
    <w:rsid w:val="004A3807"/>
    <w:rPr>
      <w:b/>
      <w:bCs/>
    </w:rPr>
  </w:style>
  <w:style w:type="character" w:customStyle="1" w:styleId="FooterChar">
    <w:name w:val="Footer Char"/>
    <w:link w:val="Footer"/>
    <w:uiPriority w:val="99"/>
    <w:rsid w:val="004A3807"/>
    <w:rPr>
      <w:sz w:val="24"/>
      <w:szCs w:val="24"/>
    </w:rPr>
  </w:style>
  <w:style w:type="paragraph" w:styleId="ListParagraph">
    <w:name w:val="List Paragraph"/>
    <w:basedOn w:val="Normal"/>
    <w:uiPriority w:val="34"/>
    <w:qFormat/>
    <w:rsid w:val="004A3807"/>
    <w:pPr>
      <w:ind w:left="720"/>
      <w:contextualSpacing/>
    </w:pPr>
  </w:style>
</w:styles>
</file>

<file path=word/webSettings.xml><?xml version="1.0" encoding="utf-8"?>
<w:webSettings xmlns:r="http://schemas.openxmlformats.org/officeDocument/2006/relationships" xmlns:w="http://schemas.openxmlformats.org/wordprocessingml/2006/main">
  <w:divs>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660889680">
      <w:bodyDiv w:val="1"/>
      <w:marLeft w:val="0"/>
      <w:marRight w:val="0"/>
      <w:marTop w:val="0"/>
      <w:marBottom w:val="0"/>
      <w:divBdr>
        <w:top w:val="none" w:sz="0" w:space="0" w:color="auto"/>
        <w:left w:val="none" w:sz="0" w:space="0" w:color="auto"/>
        <w:bottom w:val="none" w:sz="0" w:space="0" w:color="auto"/>
        <w:right w:val="none" w:sz="0" w:space="0" w:color="auto"/>
      </w:divBdr>
      <w:divsChild>
        <w:div w:id="876355146">
          <w:marLeft w:val="0"/>
          <w:marRight w:val="0"/>
          <w:marTop w:val="0"/>
          <w:marBottom w:val="0"/>
          <w:divBdr>
            <w:top w:val="none" w:sz="0" w:space="0" w:color="auto"/>
            <w:left w:val="none" w:sz="0" w:space="0" w:color="auto"/>
            <w:bottom w:val="none" w:sz="0" w:space="0" w:color="auto"/>
            <w:right w:val="none" w:sz="0" w:space="0" w:color="auto"/>
          </w:divBdr>
        </w:div>
        <w:div w:id="44821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queries@dwp.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1A6C-651A-4D7F-A7C3-EC3B9599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1981</Words>
  <Characters>9603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Windows User</cp:lastModifiedBy>
  <cp:revision>2</cp:revision>
  <cp:lastPrinted>2019-01-28T14:05:00Z</cp:lastPrinted>
  <dcterms:created xsi:type="dcterms:W3CDTF">2019-05-13T15:19:00Z</dcterms:created>
  <dcterms:modified xsi:type="dcterms:W3CDTF">2019-05-13T15:19:00Z</dcterms:modified>
</cp:coreProperties>
</file>