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29" w:rsidRPr="00941B0A" w:rsidRDefault="006A1696" w:rsidP="006A1696">
      <w:pPr>
        <w:jc w:val="right"/>
        <w:rPr>
          <w:rFonts w:ascii="Arial" w:hAnsi="Arial" w:cs="Arial"/>
          <w:sz w:val="24"/>
          <w:szCs w:val="24"/>
        </w:rPr>
      </w:pPr>
      <w:bookmarkStart w:id="0" w:name="_GoBack"/>
      <w:bookmarkEnd w:id="0"/>
      <w:r w:rsidRPr="00941B0A">
        <w:rPr>
          <w:rFonts w:ascii="Arial" w:hAnsi="Arial" w:cs="Arial"/>
          <w:sz w:val="24"/>
          <w:szCs w:val="24"/>
        </w:rPr>
        <w:t xml:space="preserve">MM-v-Department for Social Development (ESA) [2014] </w:t>
      </w:r>
      <w:proofErr w:type="spellStart"/>
      <w:r w:rsidRPr="00941B0A">
        <w:rPr>
          <w:rFonts w:ascii="Arial" w:hAnsi="Arial" w:cs="Arial"/>
          <w:sz w:val="24"/>
          <w:szCs w:val="24"/>
        </w:rPr>
        <w:t>NICom</w:t>
      </w:r>
      <w:proofErr w:type="spellEnd"/>
      <w:r w:rsidRPr="00941B0A">
        <w:rPr>
          <w:rFonts w:ascii="Arial" w:hAnsi="Arial" w:cs="Arial"/>
          <w:sz w:val="24"/>
          <w:szCs w:val="24"/>
        </w:rPr>
        <w:t xml:space="preserve"> 48</w:t>
      </w:r>
    </w:p>
    <w:p w:rsidR="006A1696" w:rsidRPr="00941B0A" w:rsidRDefault="006A1696" w:rsidP="00E30DEB">
      <w:pPr>
        <w:jc w:val="right"/>
        <w:rPr>
          <w:rFonts w:ascii="Arial" w:hAnsi="Arial" w:cs="Arial"/>
          <w:sz w:val="24"/>
          <w:szCs w:val="24"/>
        </w:rPr>
      </w:pPr>
      <w:r w:rsidRPr="00941B0A">
        <w:rPr>
          <w:rFonts w:ascii="Arial" w:hAnsi="Arial" w:cs="Arial"/>
          <w:sz w:val="24"/>
          <w:szCs w:val="24"/>
        </w:rPr>
        <w:t>Decision No:</w:t>
      </w:r>
      <w:r w:rsidR="00E30DEB">
        <w:rPr>
          <w:rFonts w:ascii="Arial" w:hAnsi="Arial" w:cs="Arial"/>
          <w:sz w:val="24"/>
          <w:szCs w:val="24"/>
        </w:rPr>
        <w:t xml:space="preserve"> </w:t>
      </w:r>
      <w:r w:rsidRPr="00941B0A">
        <w:rPr>
          <w:rFonts w:ascii="Arial" w:hAnsi="Arial" w:cs="Arial"/>
          <w:sz w:val="24"/>
          <w:szCs w:val="24"/>
        </w:rPr>
        <w:t xml:space="preserve"> C10/13-14(ESA)(T)</w:t>
      </w:r>
    </w:p>
    <w:p w:rsidR="006A1696" w:rsidRPr="00941B0A" w:rsidRDefault="006A1696" w:rsidP="006A1696">
      <w:pPr>
        <w:rPr>
          <w:rFonts w:ascii="Arial" w:hAnsi="Arial" w:cs="Arial"/>
          <w:sz w:val="24"/>
          <w:szCs w:val="24"/>
        </w:rPr>
      </w:pPr>
    </w:p>
    <w:p w:rsidR="006A1696" w:rsidRDefault="006A1696" w:rsidP="006A1696">
      <w:pPr>
        <w:rPr>
          <w:rFonts w:ascii="Arial" w:hAnsi="Arial" w:cs="Arial"/>
          <w:sz w:val="24"/>
          <w:szCs w:val="24"/>
        </w:rPr>
      </w:pPr>
    </w:p>
    <w:p w:rsidR="00E30DEB" w:rsidRDefault="00E30DEB" w:rsidP="006A1696">
      <w:pPr>
        <w:rPr>
          <w:rFonts w:ascii="Arial" w:hAnsi="Arial" w:cs="Arial"/>
          <w:sz w:val="24"/>
          <w:szCs w:val="24"/>
        </w:rPr>
      </w:pPr>
    </w:p>
    <w:p w:rsidR="00E30DEB" w:rsidRPr="00941B0A" w:rsidRDefault="00E30DEB" w:rsidP="006A1696">
      <w:pPr>
        <w:rPr>
          <w:rFonts w:ascii="Arial" w:hAnsi="Arial" w:cs="Arial"/>
          <w:sz w:val="24"/>
          <w:szCs w:val="24"/>
        </w:rPr>
      </w:pPr>
    </w:p>
    <w:p w:rsidR="006A1696" w:rsidRPr="00941B0A" w:rsidRDefault="006A1696" w:rsidP="00E30DEB">
      <w:pPr>
        <w:suppressAutoHyphens/>
        <w:spacing w:line="240" w:lineRule="atLeast"/>
        <w:jc w:val="center"/>
        <w:rPr>
          <w:rFonts w:ascii="Arial" w:hAnsi="Arial" w:cs="Arial"/>
          <w:b/>
          <w:bCs/>
          <w:spacing w:val="-3"/>
          <w:sz w:val="24"/>
          <w:szCs w:val="24"/>
        </w:rPr>
      </w:pPr>
      <w:r w:rsidRPr="00941B0A">
        <w:rPr>
          <w:rFonts w:ascii="Arial" w:hAnsi="Arial" w:cs="Arial"/>
          <w:b/>
          <w:bCs/>
          <w:spacing w:val="-3"/>
          <w:sz w:val="24"/>
          <w:szCs w:val="24"/>
        </w:rPr>
        <w:t>SOCIAL SECURITY ADMINISTRATION (NORTHERN IRELAND) ACT 1992</w:t>
      </w:r>
    </w:p>
    <w:p w:rsidR="006A1696" w:rsidRPr="00E30DEB" w:rsidRDefault="006A1696" w:rsidP="006A1696">
      <w:pPr>
        <w:suppressAutoHyphens/>
        <w:spacing w:line="240" w:lineRule="atLeast"/>
        <w:jc w:val="both"/>
        <w:rPr>
          <w:rFonts w:ascii="Arial" w:hAnsi="Arial" w:cs="Arial"/>
          <w:bCs/>
          <w:spacing w:val="-3"/>
          <w:sz w:val="24"/>
          <w:szCs w:val="24"/>
        </w:rPr>
      </w:pPr>
    </w:p>
    <w:p w:rsidR="006A1696" w:rsidRPr="00941B0A" w:rsidRDefault="006A1696" w:rsidP="00E30DEB">
      <w:pPr>
        <w:suppressAutoHyphens/>
        <w:spacing w:line="240" w:lineRule="atLeast"/>
        <w:jc w:val="center"/>
        <w:rPr>
          <w:rFonts w:ascii="Arial" w:hAnsi="Arial" w:cs="Arial"/>
          <w:b/>
          <w:bCs/>
          <w:spacing w:val="-3"/>
          <w:sz w:val="24"/>
          <w:szCs w:val="24"/>
        </w:rPr>
      </w:pPr>
      <w:r w:rsidRPr="00941B0A">
        <w:rPr>
          <w:rFonts w:ascii="Arial" w:hAnsi="Arial" w:cs="Arial"/>
          <w:b/>
          <w:bCs/>
          <w:spacing w:val="-3"/>
          <w:sz w:val="24"/>
          <w:szCs w:val="24"/>
        </w:rPr>
        <w:t>SOCIAL SECURITY (NORTHERN IRELAND) ORDER 1998</w:t>
      </w:r>
    </w:p>
    <w:p w:rsidR="006A1696" w:rsidRPr="00E30DEB" w:rsidRDefault="006A1696" w:rsidP="006A1696">
      <w:pPr>
        <w:suppressAutoHyphens/>
        <w:spacing w:line="240" w:lineRule="atLeast"/>
        <w:jc w:val="both"/>
        <w:rPr>
          <w:rFonts w:ascii="Arial" w:hAnsi="Arial" w:cs="Arial"/>
          <w:bCs/>
          <w:spacing w:val="-3"/>
          <w:sz w:val="24"/>
          <w:szCs w:val="24"/>
        </w:rPr>
      </w:pPr>
    </w:p>
    <w:p w:rsidR="006A1696" w:rsidRPr="00E30DEB" w:rsidRDefault="006A1696" w:rsidP="006A1696">
      <w:pPr>
        <w:suppressAutoHyphens/>
        <w:spacing w:line="240" w:lineRule="atLeast"/>
        <w:jc w:val="both"/>
        <w:rPr>
          <w:rFonts w:ascii="Arial" w:hAnsi="Arial" w:cs="Arial"/>
          <w:bCs/>
          <w:spacing w:val="-3"/>
          <w:sz w:val="24"/>
          <w:szCs w:val="24"/>
        </w:rPr>
      </w:pPr>
    </w:p>
    <w:p w:rsidR="006A1696" w:rsidRPr="00941B0A" w:rsidRDefault="006A1696" w:rsidP="00E30DEB">
      <w:pPr>
        <w:tabs>
          <w:tab w:val="center" w:pos="4513"/>
        </w:tabs>
        <w:suppressAutoHyphens/>
        <w:spacing w:line="240" w:lineRule="atLeast"/>
        <w:jc w:val="center"/>
        <w:rPr>
          <w:rFonts w:ascii="Arial" w:hAnsi="Arial" w:cs="Arial"/>
          <w:spacing w:val="-3"/>
          <w:sz w:val="24"/>
          <w:szCs w:val="24"/>
          <w:u w:val="single"/>
        </w:rPr>
      </w:pPr>
      <w:r w:rsidRPr="00941B0A">
        <w:rPr>
          <w:rFonts w:ascii="Arial" w:hAnsi="Arial" w:cs="Arial"/>
          <w:b/>
          <w:bCs/>
          <w:spacing w:val="-3"/>
          <w:sz w:val="24"/>
          <w:szCs w:val="24"/>
          <w:u w:val="single"/>
        </w:rPr>
        <w:t>EMPLOYMENT AND SUPPORT ALLOWANCE</w:t>
      </w:r>
    </w:p>
    <w:p w:rsidR="006A1696" w:rsidRPr="00941B0A" w:rsidRDefault="006A1696" w:rsidP="006A1696">
      <w:pPr>
        <w:tabs>
          <w:tab w:val="left" w:pos="-720"/>
        </w:tabs>
        <w:suppressAutoHyphens/>
        <w:spacing w:line="240" w:lineRule="atLeast"/>
        <w:jc w:val="both"/>
        <w:rPr>
          <w:rFonts w:ascii="Arial" w:hAnsi="Arial" w:cs="Arial"/>
          <w:spacing w:val="-3"/>
          <w:sz w:val="24"/>
          <w:szCs w:val="24"/>
        </w:rPr>
      </w:pPr>
    </w:p>
    <w:p w:rsidR="006A1696" w:rsidRPr="00941B0A" w:rsidRDefault="006A1696" w:rsidP="006A1696">
      <w:pPr>
        <w:tabs>
          <w:tab w:val="left" w:pos="-720"/>
        </w:tabs>
        <w:suppressAutoHyphens/>
        <w:spacing w:line="240" w:lineRule="atLeast"/>
        <w:jc w:val="both"/>
        <w:rPr>
          <w:rFonts w:ascii="Arial" w:hAnsi="Arial" w:cs="Arial"/>
          <w:spacing w:val="-3"/>
          <w:sz w:val="24"/>
          <w:szCs w:val="24"/>
        </w:rPr>
      </w:pPr>
    </w:p>
    <w:p w:rsidR="006A1696" w:rsidRPr="00941B0A" w:rsidRDefault="006A1696" w:rsidP="00E30DEB">
      <w:pPr>
        <w:tabs>
          <w:tab w:val="center" w:pos="4513"/>
        </w:tabs>
        <w:suppressAutoHyphens/>
        <w:spacing w:line="240" w:lineRule="atLeast"/>
        <w:jc w:val="center"/>
        <w:rPr>
          <w:rFonts w:ascii="Arial" w:hAnsi="Arial" w:cs="Arial"/>
          <w:spacing w:val="-3"/>
          <w:sz w:val="24"/>
          <w:szCs w:val="24"/>
        </w:rPr>
      </w:pPr>
      <w:r w:rsidRPr="00941B0A">
        <w:rPr>
          <w:rFonts w:ascii="Arial" w:hAnsi="Arial" w:cs="Arial"/>
          <w:spacing w:val="-3"/>
          <w:sz w:val="24"/>
          <w:szCs w:val="24"/>
        </w:rPr>
        <w:t>Appeal to a Social Security Commissioner</w:t>
      </w:r>
    </w:p>
    <w:p w:rsidR="006A1696" w:rsidRPr="00941B0A" w:rsidRDefault="006A1696" w:rsidP="00E30DEB">
      <w:pPr>
        <w:tabs>
          <w:tab w:val="center" w:pos="4513"/>
        </w:tabs>
        <w:suppressAutoHyphens/>
        <w:spacing w:line="240" w:lineRule="atLeast"/>
        <w:jc w:val="center"/>
        <w:rPr>
          <w:rFonts w:ascii="Arial" w:hAnsi="Arial" w:cs="Arial"/>
          <w:spacing w:val="-3"/>
          <w:sz w:val="24"/>
          <w:szCs w:val="24"/>
        </w:rPr>
      </w:pPr>
      <w:r w:rsidRPr="00941B0A">
        <w:rPr>
          <w:rFonts w:ascii="Arial" w:hAnsi="Arial" w:cs="Arial"/>
          <w:spacing w:val="-3"/>
          <w:sz w:val="24"/>
          <w:szCs w:val="24"/>
        </w:rPr>
        <w:t>on a question of law from a Tribunal's decision</w:t>
      </w:r>
    </w:p>
    <w:p w:rsidR="006A1696" w:rsidRPr="00941B0A" w:rsidRDefault="006A1696" w:rsidP="00E30DEB">
      <w:pPr>
        <w:tabs>
          <w:tab w:val="center" w:pos="4513"/>
        </w:tabs>
        <w:suppressAutoHyphens/>
        <w:spacing w:line="240" w:lineRule="atLeast"/>
        <w:jc w:val="center"/>
        <w:rPr>
          <w:rFonts w:ascii="Arial" w:hAnsi="Arial" w:cs="Arial"/>
          <w:spacing w:val="-3"/>
          <w:sz w:val="24"/>
          <w:szCs w:val="24"/>
        </w:rPr>
      </w:pPr>
      <w:r w:rsidRPr="00941B0A">
        <w:rPr>
          <w:rFonts w:ascii="Arial" w:hAnsi="Arial" w:cs="Arial"/>
          <w:spacing w:val="-3"/>
          <w:sz w:val="24"/>
          <w:szCs w:val="24"/>
        </w:rPr>
        <w:t>dated 10 July 2012</w:t>
      </w:r>
    </w:p>
    <w:p w:rsidR="006A1696" w:rsidRPr="00941B0A" w:rsidRDefault="006A1696" w:rsidP="006A1696">
      <w:pPr>
        <w:tabs>
          <w:tab w:val="left" w:pos="-720"/>
        </w:tabs>
        <w:suppressAutoHyphens/>
        <w:spacing w:line="240" w:lineRule="atLeast"/>
        <w:jc w:val="both"/>
        <w:rPr>
          <w:rFonts w:ascii="Arial" w:hAnsi="Arial" w:cs="Arial"/>
          <w:spacing w:val="-3"/>
          <w:sz w:val="24"/>
          <w:szCs w:val="24"/>
        </w:rPr>
      </w:pPr>
    </w:p>
    <w:p w:rsidR="006A1696" w:rsidRPr="00941B0A" w:rsidRDefault="006A1696" w:rsidP="006A1696">
      <w:pPr>
        <w:tabs>
          <w:tab w:val="left" w:pos="-720"/>
        </w:tabs>
        <w:suppressAutoHyphens/>
        <w:spacing w:line="240" w:lineRule="atLeast"/>
        <w:jc w:val="both"/>
        <w:rPr>
          <w:rFonts w:ascii="Arial" w:hAnsi="Arial" w:cs="Arial"/>
          <w:spacing w:val="-3"/>
          <w:sz w:val="24"/>
          <w:szCs w:val="24"/>
        </w:rPr>
      </w:pPr>
    </w:p>
    <w:p w:rsidR="006A1696" w:rsidRPr="00941B0A" w:rsidRDefault="006A1696" w:rsidP="00E30DEB">
      <w:pPr>
        <w:tabs>
          <w:tab w:val="center" w:pos="4513"/>
        </w:tabs>
        <w:suppressAutoHyphens/>
        <w:spacing w:line="240" w:lineRule="atLeast"/>
        <w:jc w:val="center"/>
        <w:rPr>
          <w:rFonts w:ascii="Arial" w:hAnsi="Arial" w:cs="Arial"/>
          <w:spacing w:val="-3"/>
          <w:sz w:val="24"/>
          <w:szCs w:val="24"/>
          <w:u w:val="single"/>
        </w:rPr>
      </w:pPr>
      <w:r w:rsidRPr="00941B0A">
        <w:rPr>
          <w:rFonts w:ascii="Arial" w:hAnsi="Arial" w:cs="Arial"/>
          <w:spacing w:val="-3"/>
          <w:sz w:val="24"/>
          <w:szCs w:val="24"/>
          <w:u w:val="single"/>
        </w:rPr>
        <w:t>DECISION OF THE SOCIAL SECURITY COMMISSIONER</w:t>
      </w:r>
    </w:p>
    <w:p w:rsidR="006A1696" w:rsidRDefault="006A1696" w:rsidP="006A1696">
      <w:pPr>
        <w:tabs>
          <w:tab w:val="center" w:pos="4513"/>
        </w:tabs>
        <w:suppressAutoHyphens/>
        <w:spacing w:line="240" w:lineRule="atLeast"/>
        <w:jc w:val="both"/>
        <w:rPr>
          <w:rFonts w:ascii="Arial" w:hAnsi="Arial" w:cs="Arial"/>
          <w:spacing w:val="-3"/>
          <w:sz w:val="24"/>
          <w:szCs w:val="24"/>
          <w:u w:val="single"/>
        </w:rPr>
      </w:pPr>
    </w:p>
    <w:p w:rsidR="00E30DEB" w:rsidRPr="00941B0A" w:rsidRDefault="00E30DEB" w:rsidP="00E30DEB">
      <w:pPr>
        <w:tabs>
          <w:tab w:val="left" w:pos="510"/>
          <w:tab w:val="left" w:pos="1077"/>
          <w:tab w:val="left" w:pos="1797"/>
        </w:tabs>
        <w:suppressAutoHyphens/>
        <w:spacing w:line="240" w:lineRule="atLeast"/>
        <w:jc w:val="both"/>
        <w:rPr>
          <w:rFonts w:ascii="Arial" w:hAnsi="Arial" w:cs="Arial"/>
          <w:spacing w:val="-3"/>
          <w:sz w:val="24"/>
          <w:szCs w:val="24"/>
          <w:u w:val="single"/>
        </w:rPr>
      </w:pPr>
    </w:p>
    <w:p w:rsidR="00F3523F" w:rsidRPr="00941B0A" w:rsidRDefault="00FA3AD0" w:rsidP="00E30DEB">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w:t>
      </w:r>
      <w:r w:rsidRPr="00941B0A">
        <w:rPr>
          <w:rFonts w:ascii="Arial" w:hAnsi="Arial" w:cs="Arial"/>
          <w:sz w:val="24"/>
          <w:szCs w:val="24"/>
        </w:rPr>
        <w:tab/>
      </w:r>
      <w:r w:rsidR="00F3523F" w:rsidRPr="00941B0A">
        <w:rPr>
          <w:rFonts w:ascii="Arial" w:hAnsi="Arial" w:cs="Arial"/>
          <w:sz w:val="24"/>
          <w:szCs w:val="24"/>
        </w:rPr>
        <w:t xml:space="preserve">The decision of the appeal tribunal of 10 July 2012 is in error of law. </w:t>
      </w:r>
      <w:r w:rsidR="00CE6E27">
        <w:rPr>
          <w:rFonts w:ascii="Arial" w:hAnsi="Arial" w:cs="Arial"/>
          <w:sz w:val="24"/>
          <w:szCs w:val="24"/>
        </w:rPr>
        <w:t xml:space="preserve"> </w:t>
      </w:r>
      <w:r w:rsidR="00F3523F" w:rsidRPr="00941B0A">
        <w:rPr>
          <w:rFonts w:ascii="Arial" w:hAnsi="Arial" w:cs="Arial"/>
          <w:sz w:val="24"/>
          <w:szCs w:val="24"/>
        </w:rPr>
        <w:t>Pursuant to the powers given to us by Article 15(8)(b) of the Social Security (NI) Order 1998, we set aside the decision of the appeal tribunal and direct that the appeal shall be determined by a differently constituted tribunal.</w:t>
      </w:r>
      <w:r w:rsidR="00CE6E27">
        <w:rPr>
          <w:rFonts w:ascii="Arial" w:hAnsi="Arial" w:cs="Arial"/>
          <w:sz w:val="24"/>
          <w:szCs w:val="24"/>
        </w:rPr>
        <w:t xml:space="preserve"> </w:t>
      </w:r>
      <w:r w:rsidR="00F3523F" w:rsidRPr="00941B0A">
        <w:rPr>
          <w:rFonts w:ascii="Arial" w:hAnsi="Arial" w:cs="Arial"/>
          <w:sz w:val="24"/>
          <w:szCs w:val="24"/>
        </w:rPr>
        <w:t xml:space="preserve"> The reasons for finding that the appeal tribunal’s decision was in error of law are given below.</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CE6E27" w:rsidRDefault="00CE6E27" w:rsidP="00E30DEB">
      <w:pPr>
        <w:tabs>
          <w:tab w:val="left" w:pos="510"/>
          <w:tab w:val="left" w:pos="1077"/>
          <w:tab w:val="left" w:pos="1797"/>
        </w:tabs>
        <w:jc w:val="both"/>
        <w:rPr>
          <w:rFonts w:ascii="Arial" w:hAnsi="Arial" w:cs="Arial"/>
          <w:b/>
          <w:sz w:val="24"/>
          <w:szCs w:val="24"/>
          <w:u w:val="single"/>
        </w:rPr>
      </w:pPr>
      <w:r>
        <w:rPr>
          <w:rFonts w:ascii="Arial" w:hAnsi="Arial" w:cs="Arial"/>
          <w:b/>
          <w:sz w:val="24"/>
          <w:szCs w:val="24"/>
        </w:rPr>
        <w:tab/>
      </w:r>
      <w:r w:rsidR="00F3523F" w:rsidRPr="00CE6E27">
        <w:rPr>
          <w:rFonts w:ascii="Arial" w:hAnsi="Arial" w:cs="Arial"/>
          <w:b/>
          <w:sz w:val="24"/>
          <w:szCs w:val="24"/>
          <w:u w:val="single"/>
        </w:rPr>
        <w:t>REASONS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CE6E27"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Background</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CE6E27">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w:t>
      </w:r>
      <w:r w:rsidRPr="00941B0A">
        <w:rPr>
          <w:rFonts w:ascii="Arial" w:hAnsi="Arial" w:cs="Arial"/>
          <w:sz w:val="24"/>
          <w:szCs w:val="24"/>
        </w:rPr>
        <w:tab/>
      </w:r>
      <w:r w:rsidR="00F3523F" w:rsidRPr="00941B0A">
        <w:rPr>
          <w:rFonts w:ascii="Arial" w:hAnsi="Arial" w:cs="Arial"/>
          <w:sz w:val="24"/>
          <w:szCs w:val="24"/>
        </w:rPr>
        <w:t xml:space="preserve">The appellant claimed incapacity benefit (IB) from the Department for Social Development (the Department) from 28 March 1996 by reason of depression and low back pain. </w:t>
      </w:r>
      <w:r w:rsidR="00CE6E27">
        <w:rPr>
          <w:rFonts w:ascii="Arial" w:hAnsi="Arial" w:cs="Arial"/>
          <w:sz w:val="24"/>
          <w:szCs w:val="24"/>
        </w:rPr>
        <w:t xml:space="preserve"> </w:t>
      </w:r>
      <w:r w:rsidR="00F3523F" w:rsidRPr="00941B0A">
        <w:rPr>
          <w:rFonts w:ascii="Arial" w:hAnsi="Arial" w:cs="Arial"/>
          <w:sz w:val="24"/>
          <w:szCs w:val="24"/>
        </w:rPr>
        <w:t>On 19 August 2011 the appellant was notified by the Department that his existing IB claim was to be converted into a claim for employment and support allowance (ESA) under the regulations implementing the Welfare Reform Act (Northern Ireland) 2007.  The appellant was issued with and completed a Departmental questionnaire (ESA50).  He was examined by a health care professional (HCP) on 10 November 2011, who prepared a report for the Department (ESA85).</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CE6E27">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w:t>
      </w:r>
      <w:r w:rsidRPr="00941B0A">
        <w:rPr>
          <w:rFonts w:ascii="Arial" w:hAnsi="Arial" w:cs="Arial"/>
          <w:sz w:val="24"/>
          <w:szCs w:val="24"/>
        </w:rPr>
        <w:tab/>
      </w:r>
      <w:r w:rsidR="00F3523F" w:rsidRPr="00941B0A">
        <w:rPr>
          <w:rFonts w:ascii="Arial" w:hAnsi="Arial" w:cs="Arial"/>
          <w:sz w:val="24"/>
          <w:szCs w:val="24"/>
        </w:rPr>
        <w:t xml:space="preserve">On 10 January 2012 the Department decided that the appellant did not satisfy the limited capability for work assessment (LCWA) and that his award of IB did not qualify for conversion into an award of ESA from 31 January 2012, resulting in the termination of his entitlement. </w:t>
      </w:r>
      <w:r w:rsidR="000D26F3">
        <w:rPr>
          <w:rFonts w:ascii="Arial" w:hAnsi="Arial" w:cs="Arial"/>
          <w:sz w:val="24"/>
          <w:szCs w:val="24"/>
        </w:rPr>
        <w:t xml:space="preserve"> He appealed.</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B2554A">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lastRenderedPageBreak/>
        <w:t>4.</w:t>
      </w:r>
      <w:r w:rsidRPr="00941B0A">
        <w:rPr>
          <w:rFonts w:ascii="Arial" w:hAnsi="Arial" w:cs="Arial"/>
          <w:sz w:val="24"/>
          <w:szCs w:val="24"/>
        </w:rPr>
        <w:tab/>
      </w:r>
      <w:r w:rsidR="00F3523F" w:rsidRPr="00941B0A">
        <w:rPr>
          <w:rFonts w:ascii="Arial" w:hAnsi="Arial" w:cs="Arial"/>
          <w:sz w:val="24"/>
          <w:szCs w:val="24"/>
        </w:rPr>
        <w:t>The appeal was considered by a tribunal consisting of a legally qualified member (LQM) and a medically qualified member.</w:t>
      </w:r>
      <w:r w:rsidR="00E26E25">
        <w:rPr>
          <w:rFonts w:ascii="Arial" w:hAnsi="Arial" w:cs="Arial"/>
          <w:sz w:val="24"/>
          <w:szCs w:val="24"/>
        </w:rPr>
        <w:t xml:space="preserve"> </w:t>
      </w:r>
      <w:r w:rsidR="00F3523F" w:rsidRPr="00941B0A">
        <w:rPr>
          <w:rFonts w:ascii="Arial" w:hAnsi="Arial" w:cs="Arial"/>
          <w:sz w:val="24"/>
          <w:szCs w:val="24"/>
        </w:rPr>
        <w:t xml:space="preserve"> The tribunal decided that the appellant should be awarded no points under the LCWA and disallowed the appeal.</w:t>
      </w:r>
      <w:r w:rsidR="00E26E25">
        <w:rPr>
          <w:rFonts w:ascii="Arial" w:hAnsi="Arial" w:cs="Arial"/>
          <w:sz w:val="24"/>
          <w:szCs w:val="24"/>
        </w:rPr>
        <w:t xml:space="preserve"> </w:t>
      </w:r>
      <w:r w:rsidR="00F3523F" w:rsidRPr="00941B0A">
        <w:rPr>
          <w:rFonts w:ascii="Arial" w:hAnsi="Arial" w:cs="Arial"/>
          <w:sz w:val="24"/>
          <w:szCs w:val="24"/>
        </w:rPr>
        <w:t xml:space="preserve"> The appellant requested a statement of reasons for the tribunal’s decision.</w:t>
      </w:r>
      <w:r w:rsidR="00E26E25">
        <w:rPr>
          <w:rFonts w:ascii="Arial" w:hAnsi="Arial" w:cs="Arial"/>
          <w:sz w:val="24"/>
          <w:szCs w:val="24"/>
        </w:rPr>
        <w:t xml:space="preserve"> </w:t>
      </w:r>
      <w:r w:rsidR="00F3523F" w:rsidRPr="00941B0A">
        <w:rPr>
          <w:rFonts w:ascii="Arial" w:hAnsi="Arial" w:cs="Arial"/>
          <w:sz w:val="24"/>
          <w:szCs w:val="24"/>
        </w:rPr>
        <w:t xml:space="preserve"> This was issued on 29 January 2013.</w:t>
      </w:r>
      <w:r w:rsidR="00E26E25">
        <w:rPr>
          <w:rFonts w:ascii="Arial" w:hAnsi="Arial" w:cs="Arial"/>
          <w:sz w:val="24"/>
          <w:szCs w:val="24"/>
        </w:rPr>
        <w:t xml:space="preserve"> </w:t>
      </w:r>
      <w:r w:rsidR="00F3523F" w:rsidRPr="00941B0A">
        <w:rPr>
          <w:rFonts w:ascii="Arial" w:hAnsi="Arial" w:cs="Arial"/>
          <w:sz w:val="24"/>
          <w:szCs w:val="24"/>
        </w:rPr>
        <w:t xml:space="preserve"> The appellant then requested leave to appeal to the Social Security Commissioner from the LQM.</w:t>
      </w:r>
      <w:r w:rsidR="00E26E25">
        <w:rPr>
          <w:rFonts w:ascii="Arial" w:hAnsi="Arial" w:cs="Arial"/>
          <w:sz w:val="24"/>
          <w:szCs w:val="24"/>
        </w:rPr>
        <w:t xml:space="preserve"> </w:t>
      </w:r>
      <w:r w:rsidR="00F3523F" w:rsidRPr="00941B0A">
        <w:rPr>
          <w:rFonts w:ascii="Arial" w:hAnsi="Arial" w:cs="Arial"/>
          <w:sz w:val="24"/>
          <w:szCs w:val="24"/>
        </w:rPr>
        <w:t xml:space="preserve"> This was refused by a determination issued on 7 March 2013.</w:t>
      </w:r>
      <w:r w:rsidR="00E26E25">
        <w:rPr>
          <w:rFonts w:ascii="Arial" w:hAnsi="Arial" w:cs="Arial"/>
          <w:sz w:val="24"/>
          <w:szCs w:val="24"/>
        </w:rPr>
        <w:t xml:space="preserve"> </w:t>
      </w:r>
      <w:r w:rsidR="00F3523F" w:rsidRPr="00941B0A">
        <w:rPr>
          <w:rFonts w:ascii="Arial" w:hAnsi="Arial" w:cs="Arial"/>
          <w:sz w:val="24"/>
          <w:szCs w:val="24"/>
        </w:rPr>
        <w:t xml:space="preserve"> On 28 March 2013 the appellant made his application for leave to appeal to </w:t>
      </w:r>
      <w:r w:rsidR="00E26E25">
        <w:rPr>
          <w:rFonts w:ascii="Arial" w:hAnsi="Arial" w:cs="Arial"/>
          <w:sz w:val="24"/>
          <w:szCs w:val="24"/>
        </w:rPr>
        <w:t>a Social Security Commissioner.</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E26E25"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Grounds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01549D">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w:t>
      </w:r>
      <w:r w:rsidRPr="00941B0A">
        <w:rPr>
          <w:rFonts w:ascii="Arial" w:hAnsi="Arial" w:cs="Arial"/>
          <w:sz w:val="24"/>
          <w:szCs w:val="24"/>
        </w:rPr>
        <w:tab/>
      </w:r>
      <w:r w:rsidR="00F3523F" w:rsidRPr="00941B0A">
        <w:rPr>
          <w:rFonts w:ascii="Arial" w:hAnsi="Arial" w:cs="Arial"/>
          <w:sz w:val="24"/>
          <w:szCs w:val="24"/>
        </w:rPr>
        <w:t>The appellant submits that the tribunal has erred in law on the grounds that:</w:t>
      </w:r>
    </w:p>
    <w:p w:rsidR="004B16D9" w:rsidRPr="00941B0A" w:rsidRDefault="004B16D9" w:rsidP="00E30DEB">
      <w:pPr>
        <w:tabs>
          <w:tab w:val="left" w:pos="510"/>
          <w:tab w:val="left" w:pos="1077"/>
          <w:tab w:val="left" w:pos="1797"/>
        </w:tabs>
        <w:jc w:val="both"/>
        <w:rPr>
          <w:rFonts w:ascii="Arial" w:hAnsi="Arial" w:cs="Arial"/>
          <w:sz w:val="24"/>
          <w:szCs w:val="24"/>
        </w:rPr>
      </w:pPr>
    </w:p>
    <w:p w:rsidR="00F3523F" w:rsidRPr="00941B0A" w:rsidRDefault="004B16D9" w:rsidP="0001549D">
      <w:pPr>
        <w:numPr>
          <w:ilvl w:val="0"/>
          <w:numId w:val="1"/>
        </w:numPr>
        <w:tabs>
          <w:tab w:val="left" w:pos="510"/>
          <w:tab w:val="left" w:pos="1077"/>
          <w:tab w:val="left" w:pos="1797"/>
        </w:tabs>
        <w:ind w:left="1077" w:hanging="567"/>
        <w:jc w:val="both"/>
        <w:rPr>
          <w:rFonts w:ascii="Arial" w:hAnsi="Arial" w:cs="Arial"/>
          <w:sz w:val="24"/>
          <w:szCs w:val="24"/>
        </w:rPr>
      </w:pPr>
      <w:r w:rsidRPr="00941B0A">
        <w:rPr>
          <w:rFonts w:ascii="Arial" w:hAnsi="Arial" w:cs="Arial"/>
          <w:sz w:val="24"/>
          <w:szCs w:val="24"/>
        </w:rPr>
        <w:t>h</w:t>
      </w:r>
      <w:r w:rsidR="00F3523F" w:rsidRPr="00941B0A">
        <w:rPr>
          <w:rFonts w:ascii="Arial" w:hAnsi="Arial" w:cs="Arial"/>
          <w:sz w:val="24"/>
          <w:szCs w:val="24"/>
        </w:rPr>
        <w:t>e disagreed with the tribunal’s approach to the medical evidence before it;</w:t>
      </w:r>
    </w:p>
    <w:p w:rsidR="004B16D9" w:rsidRPr="00941B0A" w:rsidRDefault="004B16D9" w:rsidP="0001549D">
      <w:pPr>
        <w:tabs>
          <w:tab w:val="left" w:pos="510"/>
          <w:tab w:val="left" w:pos="1077"/>
          <w:tab w:val="left" w:pos="1797"/>
        </w:tabs>
        <w:ind w:left="1077" w:hanging="567"/>
        <w:jc w:val="both"/>
        <w:rPr>
          <w:rFonts w:ascii="Arial" w:hAnsi="Arial" w:cs="Arial"/>
          <w:sz w:val="24"/>
          <w:szCs w:val="24"/>
        </w:rPr>
      </w:pPr>
    </w:p>
    <w:p w:rsidR="00F3523F" w:rsidRPr="00941B0A" w:rsidRDefault="004B16D9" w:rsidP="0001549D">
      <w:pPr>
        <w:numPr>
          <w:ilvl w:val="0"/>
          <w:numId w:val="1"/>
        </w:numPr>
        <w:tabs>
          <w:tab w:val="left" w:pos="510"/>
          <w:tab w:val="left" w:pos="1077"/>
          <w:tab w:val="left" w:pos="1797"/>
        </w:tabs>
        <w:ind w:left="1077" w:hanging="567"/>
        <w:jc w:val="both"/>
        <w:rPr>
          <w:rFonts w:ascii="Arial" w:hAnsi="Arial" w:cs="Arial"/>
          <w:sz w:val="24"/>
          <w:szCs w:val="24"/>
        </w:rPr>
      </w:pPr>
      <w:r w:rsidRPr="00941B0A">
        <w:rPr>
          <w:rFonts w:ascii="Arial" w:hAnsi="Arial" w:cs="Arial"/>
          <w:sz w:val="24"/>
          <w:szCs w:val="24"/>
        </w:rPr>
        <w:t>h</w:t>
      </w:r>
      <w:r w:rsidR="00F3523F" w:rsidRPr="00941B0A">
        <w:rPr>
          <w:rFonts w:ascii="Arial" w:hAnsi="Arial" w:cs="Arial"/>
          <w:sz w:val="24"/>
          <w:szCs w:val="24"/>
        </w:rPr>
        <w:t>e disagreed with the clinical findings of the HCP;</w:t>
      </w:r>
    </w:p>
    <w:p w:rsidR="004B16D9" w:rsidRPr="00941B0A" w:rsidRDefault="004B16D9" w:rsidP="0001549D">
      <w:pPr>
        <w:tabs>
          <w:tab w:val="left" w:pos="510"/>
          <w:tab w:val="left" w:pos="1077"/>
          <w:tab w:val="left" w:pos="1797"/>
        </w:tabs>
        <w:ind w:left="1077" w:hanging="567"/>
        <w:jc w:val="both"/>
        <w:rPr>
          <w:rFonts w:ascii="Arial" w:hAnsi="Arial" w:cs="Arial"/>
          <w:sz w:val="24"/>
          <w:szCs w:val="24"/>
        </w:rPr>
      </w:pPr>
    </w:p>
    <w:p w:rsidR="00F3523F" w:rsidRPr="00941B0A" w:rsidRDefault="004B16D9" w:rsidP="0001549D">
      <w:pPr>
        <w:numPr>
          <w:ilvl w:val="0"/>
          <w:numId w:val="1"/>
        </w:numPr>
        <w:tabs>
          <w:tab w:val="left" w:pos="510"/>
          <w:tab w:val="left" w:pos="1077"/>
          <w:tab w:val="left" w:pos="1797"/>
        </w:tabs>
        <w:ind w:left="1077" w:hanging="567"/>
        <w:jc w:val="both"/>
        <w:rPr>
          <w:rFonts w:ascii="Arial" w:hAnsi="Arial" w:cs="Arial"/>
          <w:sz w:val="24"/>
          <w:szCs w:val="24"/>
        </w:rPr>
      </w:pPr>
      <w:r w:rsidRPr="00941B0A">
        <w:rPr>
          <w:rFonts w:ascii="Arial" w:hAnsi="Arial" w:cs="Arial"/>
          <w:sz w:val="24"/>
          <w:szCs w:val="24"/>
        </w:rPr>
        <w:t>h</w:t>
      </w:r>
      <w:r w:rsidR="00F3523F" w:rsidRPr="00941B0A">
        <w:rPr>
          <w:rFonts w:ascii="Arial" w:hAnsi="Arial" w:cs="Arial"/>
          <w:sz w:val="24"/>
          <w:szCs w:val="24"/>
        </w:rPr>
        <w:t>e did not understand the tribunal’s findings of fact.</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01549D">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6.</w:t>
      </w:r>
      <w:r w:rsidRPr="00941B0A">
        <w:rPr>
          <w:rFonts w:ascii="Arial" w:hAnsi="Arial" w:cs="Arial"/>
          <w:sz w:val="24"/>
          <w:szCs w:val="24"/>
        </w:rPr>
        <w:tab/>
      </w:r>
      <w:r w:rsidR="00F3523F" w:rsidRPr="00941B0A">
        <w:rPr>
          <w:rFonts w:ascii="Arial" w:hAnsi="Arial" w:cs="Arial"/>
          <w:sz w:val="24"/>
          <w:szCs w:val="24"/>
        </w:rPr>
        <w:t>The Department was invited to make observations on the appellant’s grounds.</w:t>
      </w:r>
      <w:r w:rsidR="000709E2">
        <w:rPr>
          <w:rFonts w:ascii="Arial" w:hAnsi="Arial" w:cs="Arial"/>
          <w:sz w:val="24"/>
          <w:szCs w:val="24"/>
        </w:rPr>
        <w:t xml:space="preserve"> </w:t>
      </w:r>
      <w:r w:rsidR="00F3523F" w:rsidRPr="00941B0A">
        <w:rPr>
          <w:rFonts w:ascii="Arial" w:hAnsi="Arial" w:cs="Arial"/>
          <w:sz w:val="24"/>
          <w:szCs w:val="24"/>
        </w:rPr>
        <w:t xml:space="preserve"> Ms O’Connor responded on behalf of the Department. </w:t>
      </w:r>
      <w:r w:rsidR="000709E2">
        <w:rPr>
          <w:rFonts w:ascii="Arial" w:hAnsi="Arial" w:cs="Arial"/>
          <w:sz w:val="24"/>
          <w:szCs w:val="24"/>
        </w:rPr>
        <w:t xml:space="preserve"> </w:t>
      </w:r>
      <w:r w:rsidR="00F3523F" w:rsidRPr="00941B0A">
        <w:rPr>
          <w:rFonts w:ascii="Arial" w:hAnsi="Arial" w:cs="Arial"/>
          <w:sz w:val="24"/>
          <w:szCs w:val="24"/>
        </w:rPr>
        <w:t>She submitted that the tribunal had not erred in law and indicated that the Department d</w:t>
      </w:r>
      <w:r w:rsidR="000709E2">
        <w:rPr>
          <w:rFonts w:ascii="Arial" w:hAnsi="Arial" w:cs="Arial"/>
          <w:sz w:val="24"/>
          <w:szCs w:val="24"/>
        </w:rPr>
        <w:t>id not support the application.</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709E2"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The tribunal decision</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C8131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7.</w:t>
      </w:r>
      <w:r w:rsidRPr="00941B0A">
        <w:rPr>
          <w:rFonts w:ascii="Arial" w:hAnsi="Arial" w:cs="Arial"/>
          <w:sz w:val="24"/>
          <w:szCs w:val="24"/>
        </w:rPr>
        <w:tab/>
      </w:r>
      <w:r w:rsidR="00F3523F" w:rsidRPr="00941B0A">
        <w:rPr>
          <w:rFonts w:ascii="Arial" w:hAnsi="Arial" w:cs="Arial"/>
          <w:sz w:val="24"/>
          <w:szCs w:val="24"/>
        </w:rPr>
        <w:t xml:space="preserve">The tribunal heard evidence that the appellant had suffered psychological upset as the victim of religious discrimination and intimidation in the mid-1990s, leaving him with symptoms of anxiety and mild depression. </w:t>
      </w:r>
      <w:r w:rsidR="00C8131C">
        <w:rPr>
          <w:rFonts w:ascii="Arial" w:hAnsi="Arial" w:cs="Arial"/>
          <w:sz w:val="24"/>
          <w:szCs w:val="24"/>
        </w:rPr>
        <w:t xml:space="preserve"> </w:t>
      </w:r>
      <w:r w:rsidR="00F3523F" w:rsidRPr="00941B0A">
        <w:rPr>
          <w:rFonts w:ascii="Arial" w:hAnsi="Arial" w:cs="Arial"/>
          <w:sz w:val="24"/>
          <w:szCs w:val="24"/>
        </w:rPr>
        <w:t>Subsequently, when running an equestrian business in the late 1990s, he had suffered injury by falling from a horse on more than one occasion, including a crushing injury when a horse fell on him.</w:t>
      </w:r>
      <w:r w:rsidR="00C8131C">
        <w:rPr>
          <w:rFonts w:ascii="Arial" w:hAnsi="Arial" w:cs="Arial"/>
          <w:sz w:val="24"/>
          <w:szCs w:val="24"/>
        </w:rPr>
        <w:t xml:space="preserve"> </w:t>
      </w:r>
      <w:r w:rsidR="00F3523F" w:rsidRPr="00941B0A">
        <w:rPr>
          <w:rFonts w:ascii="Arial" w:hAnsi="Arial" w:cs="Arial"/>
          <w:sz w:val="24"/>
          <w:szCs w:val="24"/>
        </w:rPr>
        <w:t xml:space="preserve"> He was subsequently injured in a road traffic accident.</w:t>
      </w:r>
      <w:r w:rsidR="00C8131C">
        <w:rPr>
          <w:rFonts w:ascii="Arial" w:hAnsi="Arial" w:cs="Arial"/>
          <w:sz w:val="24"/>
          <w:szCs w:val="24"/>
        </w:rPr>
        <w:t xml:space="preserve"> </w:t>
      </w:r>
      <w:r w:rsidR="00F3523F" w:rsidRPr="00941B0A">
        <w:rPr>
          <w:rFonts w:ascii="Arial" w:hAnsi="Arial" w:cs="Arial"/>
          <w:sz w:val="24"/>
          <w:szCs w:val="24"/>
        </w:rPr>
        <w:t xml:space="preserve"> The various accidents had left him with low back pain and left leg sciatica.</w:t>
      </w:r>
      <w:r w:rsidR="00C8131C">
        <w:rPr>
          <w:rFonts w:ascii="Arial" w:hAnsi="Arial" w:cs="Arial"/>
          <w:sz w:val="24"/>
          <w:szCs w:val="24"/>
        </w:rPr>
        <w:t xml:space="preserve"> </w:t>
      </w:r>
      <w:r w:rsidR="00F3523F" w:rsidRPr="00941B0A">
        <w:rPr>
          <w:rFonts w:ascii="Arial" w:hAnsi="Arial" w:cs="Arial"/>
          <w:sz w:val="24"/>
          <w:szCs w:val="24"/>
        </w:rPr>
        <w:t xml:space="preserve"> A letter from his general practitioner stated that he also experienced pain in his h</w:t>
      </w:r>
      <w:r w:rsidR="00C8131C">
        <w:rPr>
          <w:rFonts w:ascii="Arial" w:hAnsi="Arial" w:cs="Arial"/>
          <w:sz w:val="24"/>
          <w:szCs w:val="24"/>
        </w:rPr>
        <w:t>ip, knees, right hand and feet.</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C8131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8.</w:t>
      </w:r>
      <w:r w:rsidRPr="00941B0A">
        <w:rPr>
          <w:rFonts w:ascii="Arial" w:hAnsi="Arial" w:cs="Arial"/>
          <w:sz w:val="24"/>
          <w:szCs w:val="24"/>
        </w:rPr>
        <w:tab/>
      </w:r>
      <w:r w:rsidR="00F3523F" w:rsidRPr="00941B0A">
        <w:rPr>
          <w:rFonts w:ascii="Arial" w:hAnsi="Arial" w:cs="Arial"/>
          <w:sz w:val="24"/>
          <w:szCs w:val="24"/>
        </w:rPr>
        <w:t>The appellant, in a letter dated 25 January 2012, had taken issue with aspects of the HCP report, including the findings that his spinal curves were normal and that there was no tenderness or muscle spasm.</w:t>
      </w:r>
      <w:r w:rsidR="00411DCB">
        <w:rPr>
          <w:rFonts w:ascii="Arial" w:hAnsi="Arial" w:cs="Arial"/>
          <w:sz w:val="24"/>
          <w:szCs w:val="24"/>
        </w:rPr>
        <w:t xml:space="preserve"> </w:t>
      </w:r>
      <w:r w:rsidR="00F3523F" w:rsidRPr="00941B0A">
        <w:rPr>
          <w:rFonts w:ascii="Arial" w:hAnsi="Arial" w:cs="Arial"/>
          <w:sz w:val="24"/>
          <w:szCs w:val="24"/>
        </w:rPr>
        <w:t xml:space="preserve"> The appellant stated that he wore a lower back support at the examination covering various lumbar discs but that neither this nor any clothing was removed for the purpose of the HCP examination.</w:t>
      </w:r>
      <w:r w:rsidR="00411DCB">
        <w:rPr>
          <w:rFonts w:ascii="Arial" w:hAnsi="Arial" w:cs="Arial"/>
          <w:sz w:val="24"/>
          <w:szCs w:val="24"/>
        </w:rPr>
        <w:t xml:space="preserve"> </w:t>
      </w:r>
      <w:r w:rsidR="00F3523F" w:rsidRPr="00941B0A">
        <w:rPr>
          <w:rFonts w:ascii="Arial" w:hAnsi="Arial" w:cs="Arial"/>
          <w:sz w:val="24"/>
          <w:szCs w:val="24"/>
        </w:rPr>
        <w:t xml:space="preserve"> The tribunal stated that it accepted the findings on examination by the HCP relating to low back and legs, “there being no other clinical examination findings in evidence before us and none provided by [the appellant’s general practitioner]”.</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411DCB">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9.</w:t>
      </w:r>
      <w:r w:rsidRPr="00941B0A">
        <w:rPr>
          <w:rFonts w:ascii="Arial" w:hAnsi="Arial" w:cs="Arial"/>
          <w:sz w:val="24"/>
          <w:szCs w:val="24"/>
        </w:rPr>
        <w:tab/>
      </w:r>
      <w:r w:rsidR="00F3523F" w:rsidRPr="00941B0A">
        <w:rPr>
          <w:rFonts w:ascii="Arial" w:hAnsi="Arial" w:cs="Arial"/>
          <w:sz w:val="24"/>
          <w:szCs w:val="24"/>
        </w:rPr>
        <w:t>The tribunal considered the limitations of the appellant in the areas of “Mobilising” and “Standing and sitting”.</w:t>
      </w:r>
      <w:r w:rsidR="00411DCB">
        <w:rPr>
          <w:rFonts w:ascii="Arial" w:hAnsi="Arial" w:cs="Arial"/>
          <w:sz w:val="24"/>
          <w:szCs w:val="24"/>
        </w:rPr>
        <w:t xml:space="preserve"> </w:t>
      </w:r>
      <w:r w:rsidR="00F3523F" w:rsidRPr="00941B0A">
        <w:rPr>
          <w:rFonts w:ascii="Arial" w:hAnsi="Arial" w:cs="Arial"/>
          <w:sz w:val="24"/>
          <w:szCs w:val="24"/>
        </w:rPr>
        <w:t xml:space="preserve"> The tribunal accepted that the appellant had back, hip and knee pains which restricted his walking. </w:t>
      </w:r>
      <w:r w:rsidR="00411DCB">
        <w:rPr>
          <w:rFonts w:ascii="Arial" w:hAnsi="Arial" w:cs="Arial"/>
          <w:sz w:val="24"/>
          <w:szCs w:val="24"/>
        </w:rPr>
        <w:t xml:space="preserve"> </w:t>
      </w:r>
      <w:r w:rsidR="00F3523F" w:rsidRPr="00941B0A">
        <w:rPr>
          <w:rFonts w:ascii="Arial" w:hAnsi="Arial" w:cs="Arial"/>
          <w:sz w:val="24"/>
          <w:szCs w:val="24"/>
        </w:rPr>
        <w:t xml:space="preserve">However, the tribunal found that he could walk in excess of 200 metres on level ground before having to stop. </w:t>
      </w:r>
      <w:r w:rsidR="00411DCB">
        <w:rPr>
          <w:rFonts w:ascii="Arial" w:hAnsi="Arial" w:cs="Arial"/>
          <w:sz w:val="24"/>
          <w:szCs w:val="24"/>
        </w:rPr>
        <w:t xml:space="preserve"> </w:t>
      </w:r>
      <w:r w:rsidR="00F3523F" w:rsidRPr="00941B0A">
        <w:rPr>
          <w:rFonts w:ascii="Arial" w:hAnsi="Arial" w:cs="Arial"/>
          <w:sz w:val="24"/>
          <w:szCs w:val="24"/>
        </w:rPr>
        <w:t xml:space="preserve">On “Standing and sitting”, the tribunal accepted that the appellant would experience numbness in his right leg after sitting for about 20 minutes, and that he could stand for 10 minutes before needing to sit. </w:t>
      </w:r>
      <w:r w:rsidR="00411DCB">
        <w:rPr>
          <w:rFonts w:ascii="Arial" w:hAnsi="Arial" w:cs="Arial"/>
          <w:sz w:val="24"/>
          <w:szCs w:val="24"/>
        </w:rPr>
        <w:t xml:space="preserve"> </w:t>
      </w:r>
      <w:r w:rsidR="00F3523F" w:rsidRPr="00941B0A">
        <w:rPr>
          <w:rFonts w:ascii="Arial" w:hAnsi="Arial" w:cs="Arial"/>
          <w:sz w:val="24"/>
          <w:szCs w:val="24"/>
        </w:rPr>
        <w:t>However, the tribunal found that the appellant could alternate standing and sitting for at least an hour before needing to move away to avoid significant discomfort or exhaustion, resulting in an award of no poin</w:t>
      </w:r>
      <w:r w:rsidR="00411DCB">
        <w:rPr>
          <w:rFonts w:ascii="Arial" w:hAnsi="Arial" w:cs="Arial"/>
          <w:sz w:val="24"/>
          <w:szCs w:val="24"/>
        </w:rPr>
        <w:t>ts for “Standing and sitting”.</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411DCB">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10.</w:t>
      </w:r>
      <w:r w:rsidRPr="00941B0A">
        <w:rPr>
          <w:rFonts w:ascii="Arial" w:hAnsi="Arial" w:cs="Arial"/>
          <w:sz w:val="24"/>
          <w:szCs w:val="24"/>
        </w:rPr>
        <w:tab/>
      </w:r>
      <w:r w:rsidR="00F3523F" w:rsidRPr="00941B0A">
        <w:rPr>
          <w:rFonts w:ascii="Arial" w:hAnsi="Arial" w:cs="Arial"/>
          <w:sz w:val="24"/>
          <w:szCs w:val="24"/>
        </w:rPr>
        <w:t>The tribunal further found that the appellant did not qualify for an award of points for upper limb function, that he was not entitled to an award of points for mental health descriptors and that he did not fall within regula</w:t>
      </w:r>
      <w:r w:rsidR="00C925DC">
        <w:rPr>
          <w:rFonts w:ascii="Arial" w:hAnsi="Arial" w:cs="Arial"/>
          <w:sz w:val="24"/>
          <w:szCs w:val="24"/>
        </w:rPr>
        <w:t>tion 29 of the ESA Regulations.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C925DC" w:rsidP="00E30DEB">
      <w:pPr>
        <w:tabs>
          <w:tab w:val="left" w:pos="510"/>
          <w:tab w:val="left" w:pos="1077"/>
          <w:tab w:val="left" w:pos="1797"/>
        </w:tabs>
        <w:suppressAutoHyphens/>
        <w:jc w:val="both"/>
        <w:rPr>
          <w:rFonts w:ascii="Arial" w:eastAsia="Times New Roman" w:hAnsi="Arial" w:cs="Arial"/>
          <w:b/>
          <w:spacing w:val="-3"/>
          <w:sz w:val="24"/>
          <w:szCs w:val="24"/>
        </w:rPr>
      </w:pPr>
      <w:r>
        <w:rPr>
          <w:rFonts w:ascii="Arial" w:eastAsia="Times New Roman" w:hAnsi="Arial" w:cs="Arial"/>
          <w:b/>
          <w:spacing w:val="-3"/>
          <w:sz w:val="24"/>
          <w:szCs w:val="24"/>
        </w:rPr>
        <w:tab/>
      </w:r>
      <w:r w:rsidR="00F3523F" w:rsidRPr="00941B0A">
        <w:rPr>
          <w:rFonts w:ascii="Arial" w:eastAsia="Times New Roman" w:hAnsi="Arial" w:cs="Arial"/>
          <w:b/>
          <w:spacing w:val="-3"/>
          <w:sz w:val="24"/>
          <w:szCs w:val="24"/>
        </w:rPr>
        <w:t>Errors of law</w:t>
      </w:r>
    </w:p>
    <w:p w:rsidR="00F3523F" w:rsidRPr="00941B0A" w:rsidRDefault="00F3523F" w:rsidP="00E30DEB">
      <w:pPr>
        <w:tabs>
          <w:tab w:val="left" w:pos="510"/>
          <w:tab w:val="left" w:pos="1077"/>
          <w:tab w:val="left" w:pos="1797"/>
        </w:tabs>
        <w:suppressAutoHyphens/>
        <w:jc w:val="both"/>
        <w:rPr>
          <w:rFonts w:ascii="Arial" w:eastAsia="Times New Roman" w:hAnsi="Arial" w:cs="Arial"/>
          <w:spacing w:val="-3"/>
          <w:sz w:val="24"/>
          <w:szCs w:val="24"/>
        </w:rPr>
      </w:pPr>
    </w:p>
    <w:p w:rsidR="00F3523F" w:rsidRPr="00941B0A" w:rsidRDefault="00FA3AD0" w:rsidP="00C925DC">
      <w:pPr>
        <w:tabs>
          <w:tab w:val="left" w:pos="510"/>
          <w:tab w:val="left" w:pos="1077"/>
          <w:tab w:val="left" w:pos="1797"/>
        </w:tabs>
        <w:ind w:left="510" w:hanging="510"/>
        <w:jc w:val="both"/>
        <w:rPr>
          <w:rFonts w:ascii="Arial" w:eastAsia="Times New Roman" w:hAnsi="Arial" w:cs="Arial"/>
          <w:kern w:val="24"/>
          <w:sz w:val="24"/>
          <w:szCs w:val="24"/>
          <w:lang w:eastAsia="en-GB"/>
        </w:rPr>
      </w:pPr>
      <w:r w:rsidRPr="00941B0A">
        <w:rPr>
          <w:rFonts w:ascii="Arial" w:eastAsia="Times New Roman" w:hAnsi="Arial" w:cs="Arial"/>
          <w:kern w:val="24"/>
          <w:sz w:val="24"/>
          <w:szCs w:val="24"/>
          <w:lang w:eastAsia="en-GB"/>
        </w:rPr>
        <w:t>11.</w:t>
      </w:r>
      <w:r w:rsidRPr="00941B0A">
        <w:rPr>
          <w:rFonts w:ascii="Arial" w:eastAsia="Times New Roman" w:hAnsi="Arial" w:cs="Arial"/>
          <w:kern w:val="24"/>
          <w:sz w:val="24"/>
          <w:szCs w:val="24"/>
          <w:lang w:eastAsia="en-GB"/>
        </w:rPr>
        <w:tab/>
      </w:r>
      <w:r w:rsidR="00F3523F" w:rsidRPr="00941B0A">
        <w:rPr>
          <w:rFonts w:ascii="Arial" w:eastAsia="Times New Roman" w:hAnsi="Arial" w:cs="Arial"/>
          <w:kern w:val="24"/>
          <w:sz w:val="24"/>
          <w:szCs w:val="24"/>
          <w:lang w:eastAsia="en-GB"/>
        </w:rPr>
        <w:t xml:space="preserve">A decision of an appeal tribunal may only be set aside by a Social Security Commissioner on the basis that it is in error of law. </w:t>
      </w:r>
      <w:r w:rsidR="00D47C9E">
        <w:rPr>
          <w:rFonts w:ascii="Arial" w:eastAsia="Times New Roman" w:hAnsi="Arial" w:cs="Arial"/>
          <w:kern w:val="24"/>
          <w:sz w:val="24"/>
          <w:szCs w:val="24"/>
          <w:lang w:eastAsia="en-GB"/>
        </w:rPr>
        <w:t xml:space="preserve"> </w:t>
      </w:r>
      <w:r w:rsidR="00F3523F" w:rsidRPr="00941B0A">
        <w:rPr>
          <w:rFonts w:ascii="Arial" w:eastAsia="Times New Roman" w:hAnsi="Arial" w:cs="Arial"/>
          <w:kern w:val="24"/>
          <w:sz w:val="24"/>
          <w:szCs w:val="24"/>
          <w:lang w:eastAsia="en-GB"/>
        </w:rPr>
        <w:t>What is an error of law?</w:t>
      </w:r>
    </w:p>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p w:rsidR="00F3523F" w:rsidRPr="00941B0A" w:rsidRDefault="00FA3AD0" w:rsidP="00D47C9E">
      <w:pPr>
        <w:tabs>
          <w:tab w:val="left" w:pos="510"/>
          <w:tab w:val="left" w:pos="1077"/>
          <w:tab w:val="left" w:pos="1797"/>
        </w:tabs>
        <w:ind w:left="510" w:hanging="510"/>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12.</w:t>
      </w:r>
      <w:r w:rsidRPr="00941B0A">
        <w:rPr>
          <w:rFonts w:ascii="Arial" w:eastAsia="Times New Roman" w:hAnsi="Arial" w:cs="Arial"/>
          <w:sz w:val="24"/>
          <w:szCs w:val="24"/>
          <w:lang w:eastAsia="en-GB"/>
        </w:rPr>
        <w:tab/>
      </w:r>
      <w:r w:rsidR="00F3523F" w:rsidRPr="00941B0A">
        <w:rPr>
          <w:rFonts w:ascii="Arial" w:eastAsia="Times New Roman" w:hAnsi="Arial" w:cs="Arial"/>
          <w:sz w:val="24"/>
          <w:szCs w:val="24"/>
          <w:lang w:eastAsia="en-GB"/>
        </w:rPr>
        <w:t xml:space="preserve">In </w:t>
      </w:r>
      <w:r w:rsidR="00F3523F" w:rsidRPr="00941B0A">
        <w:rPr>
          <w:rFonts w:ascii="Arial" w:eastAsia="Times New Roman" w:hAnsi="Arial" w:cs="Arial"/>
          <w:i/>
          <w:sz w:val="24"/>
          <w:szCs w:val="24"/>
          <w:lang w:eastAsia="en-GB"/>
        </w:rPr>
        <w:t>R(I) 2/06</w:t>
      </w:r>
      <w:r w:rsidR="00F3523F" w:rsidRPr="00941B0A">
        <w:rPr>
          <w:rFonts w:ascii="Arial" w:eastAsia="Times New Roman" w:hAnsi="Arial" w:cs="Arial"/>
          <w:sz w:val="24"/>
          <w:szCs w:val="24"/>
          <w:lang w:eastAsia="en-GB"/>
        </w:rPr>
        <w:t xml:space="preserve"> and </w:t>
      </w:r>
      <w:r w:rsidR="00F3523F" w:rsidRPr="00941B0A">
        <w:rPr>
          <w:rFonts w:ascii="Arial" w:eastAsia="Times New Roman" w:hAnsi="Arial" w:cs="Arial"/>
          <w:i/>
          <w:sz w:val="24"/>
          <w:szCs w:val="24"/>
          <w:lang w:eastAsia="en-GB"/>
        </w:rPr>
        <w:t>CSDLA/500/2007</w:t>
      </w:r>
      <w:r w:rsidR="00F3523F" w:rsidRPr="00941B0A">
        <w:rPr>
          <w:rFonts w:ascii="Arial" w:eastAsia="Times New Roman" w:hAnsi="Arial" w:cs="Arial"/>
          <w:sz w:val="24"/>
          <w:szCs w:val="24"/>
          <w:lang w:eastAsia="en-GB"/>
        </w:rPr>
        <w:t xml:space="preserve">, Tribunals of Commissioners in Great Britain have referred to the judgment of the Court of Appeal for England and Wales in </w:t>
      </w:r>
      <w:r w:rsidR="00F3523F" w:rsidRPr="00941B0A">
        <w:rPr>
          <w:rFonts w:ascii="Arial" w:eastAsia="Times New Roman" w:hAnsi="Arial" w:cs="Arial"/>
          <w:i/>
          <w:sz w:val="24"/>
          <w:szCs w:val="24"/>
          <w:lang w:eastAsia="en-GB"/>
        </w:rPr>
        <w:t>R(Iran) v Secretary of State for the Home Department</w:t>
      </w:r>
      <w:r w:rsidR="00F3523F" w:rsidRPr="00941B0A">
        <w:rPr>
          <w:rFonts w:ascii="Arial" w:eastAsia="Times New Roman" w:hAnsi="Arial" w:cs="Arial"/>
          <w:sz w:val="24"/>
          <w:szCs w:val="24"/>
          <w:lang w:eastAsia="en-GB"/>
        </w:rPr>
        <w:t xml:space="preserve"> ([2005] EWCA </w:t>
      </w:r>
      <w:proofErr w:type="spellStart"/>
      <w:r w:rsidR="00F3523F" w:rsidRPr="00941B0A">
        <w:rPr>
          <w:rFonts w:ascii="Arial" w:eastAsia="Times New Roman" w:hAnsi="Arial" w:cs="Arial"/>
          <w:sz w:val="24"/>
          <w:szCs w:val="24"/>
          <w:lang w:eastAsia="en-GB"/>
        </w:rPr>
        <w:t>Civ</w:t>
      </w:r>
      <w:proofErr w:type="spellEnd"/>
      <w:r w:rsidR="00F3523F" w:rsidRPr="00941B0A">
        <w:rPr>
          <w:rFonts w:ascii="Arial" w:eastAsia="Times New Roman" w:hAnsi="Arial" w:cs="Arial"/>
          <w:sz w:val="24"/>
          <w:szCs w:val="24"/>
          <w:lang w:eastAsia="en-GB"/>
        </w:rPr>
        <w:t xml:space="preserve"> 982), outlining examples of commonly encountered errors of law in terms that can apply equally to appellate legal tribunals. </w:t>
      </w:r>
      <w:r w:rsidR="00873755">
        <w:rPr>
          <w:rFonts w:ascii="Arial" w:eastAsia="Times New Roman" w:hAnsi="Arial" w:cs="Arial"/>
          <w:sz w:val="24"/>
          <w:szCs w:val="24"/>
          <w:lang w:eastAsia="en-GB"/>
        </w:rPr>
        <w:t xml:space="preserve"> </w:t>
      </w:r>
      <w:r w:rsidR="00F3523F" w:rsidRPr="00941B0A">
        <w:rPr>
          <w:rFonts w:ascii="Arial" w:eastAsia="Times New Roman" w:hAnsi="Arial" w:cs="Arial"/>
          <w:sz w:val="24"/>
          <w:szCs w:val="24"/>
          <w:lang w:eastAsia="en-GB"/>
        </w:rPr>
        <w:t xml:space="preserve">As set out at paragraph 30 of </w:t>
      </w:r>
      <w:r w:rsidR="00F3523F" w:rsidRPr="00941B0A">
        <w:rPr>
          <w:rFonts w:ascii="Arial" w:eastAsia="Times New Roman" w:hAnsi="Arial" w:cs="Arial"/>
          <w:i/>
          <w:sz w:val="24"/>
          <w:szCs w:val="24"/>
          <w:lang w:eastAsia="en-GB"/>
        </w:rPr>
        <w:t>R(I) 2/06</w:t>
      </w:r>
      <w:r w:rsidR="00F3523F" w:rsidRPr="00941B0A">
        <w:rPr>
          <w:rFonts w:ascii="Arial" w:eastAsia="Times New Roman" w:hAnsi="Arial" w:cs="Arial"/>
          <w:sz w:val="24"/>
          <w:szCs w:val="24"/>
          <w:lang w:eastAsia="en-GB"/>
        </w:rPr>
        <w:t xml:space="preserve"> these are:</w:t>
      </w:r>
    </w:p>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p w:rsidR="00F3523F" w:rsidRPr="00941B0A" w:rsidRDefault="00F3523F" w:rsidP="00873755">
      <w:pPr>
        <w:tabs>
          <w:tab w:val="left" w:pos="510"/>
          <w:tab w:val="left" w:pos="1077"/>
          <w:tab w:val="left" w:pos="1797"/>
        </w:tabs>
        <w:ind w:left="1797" w:right="1077" w:hanging="720"/>
        <w:jc w:val="both"/>
        <w:rPr>
          <w:rFonts w:ascii="Arial" w:eastAsia="Times New Roman" w:hAnsi="Arial" w:cs="Arial"/>
          <w:sz w:val="24"/>
          <w:szCs w:val="24"/>
        </w:rPr>
      </w:pPr>
      <w:r w:rsidRPr="00941B0A">
        <w:rPr>
          <w:rFonts w:ascii="Arial" w:eastAsia="Times New Roman" w:hAnsi="Arial" w:cs="Arial"/>
          <w:sz w:val="24"/>
          <w:szCs w:val="24"/>
        </w:rPr>
        <w:t>“(</w:t>
      </w:r>
      <w:proofErr w:type="spellStart"/>
      <w:r w:rsidRPr="00941B0A">
        <w:rPr>
          <w:rFonts w:ascii="Arial" w:eastAsia="Times New Roman" w:hAnsi="Arial" w:cs="Arial"/>
          <w:sz w:val="24"/>
          <w:szCs w:val="24"/>
        </w:rPr>
        <w:t>i</w:t>
      </w:r>
      <w:proofErr w:type="spellEnd"/>
      <w:r w:rsidRPr="00941B0A">
        <w:rPr>
          <w:rFonts w:ascii="Arial" w:eastAsia="Times New Roman" w:hAnsi="Arial" w:cs="Arial"/>
          <w:sz w:val="24"/>
          <w:szCs w:val="24"/>
        </w:rPr>
        <w:t>)</w:t>
      </w:r>
      <w:r w:rsidRPr="00941B0A">
        <w:rPr>
          <w:rFonts w:ascii="Arial" w:eastAsia="Times New Roman" w:hAnsi="Arial" w:cs="Arial"/>
          <w:sz w:val="24"/>
          <w:szCs w:val="24"/>
        </w:rPr>
        <w:tab/>
        <w:t>making perverse or irrational findings on a matter or matters that were material to the outcome (‘material matters’);</w:t>
      </w:r>
    </w:p>
    <w:p w:rsidR="00FA3AD0" w:rsidRPr="00941B0A" w:rsidRDefault="00FA3AD0" w:rsidP="00873755">
      <w:pPr>
        <w:tabs>
          <w:tab w:val="left" w:pos="510"/>
          <w:tab w:val="left" w:pos="1077"/>
          <w:tab w:val="left" w:pos="1797"/>
        </w:tabs>
        <w:ind w:left="1797" w:right="1077" w:hanging="720"/>
        <w:jc w:val="both"/>
        <w:rPr>
          <w:rFonts w:ascii="Arial" w:eastAsia="Times New Roman" w:hAnsi="Arial" w:cs="Arial"/>
          <w:sz w:val="24"/>
          <w:szCs w:val="24"/>
        </w:rPr>
      </w:pPr>
    </w:p>
    <w:p w:rsidR="00F3523F" w:rsidRPr="00941B0A" w:rsidRDefault="00F3523F" w:rsidP="00873755">
      <w:pPr>
        <w:tabs>
          <w:tab w:val="left" w:pos="510"/>
          <w:tab w:val="left" w:pos="1077"/>
          <w:tab w:val="left" w:pos="1797"/>
        </w:tabs>
        <w:ind w:left="1797" w:right="1077" w:hanging="720"/>
        <w:jc w:val="both"/>
        <w:rPr>
          <w:rFonts w:ascii="Arial" w:eastAsia="Times New Roman" w:hAnsi="Arial" w:cs="Arial"/>
          <w:sz w:val="24"/>
          <w:szCs w:val="24"/>
        </w:rPr>
      </w:pPr>
      <w:r w:rsidRPr="00941B0A">
        <w:rPr>
          <w:rFonts w:ascii="Arial" w:eastAsia="Times New Roman" w:hAnsi="Arial" w:cs="Arial"/>
          <w:sz w:val="24"/>
          <w:szCs w:val="24"/>
        </w:rPr>
        <w:t>(ii)</w:t>
      </w:r>
      <w:r w:rsidRPr="00941B0A">
        <w:rPr>
          <w:rFonts w:ascii="Arial" w:eastAsia="Times New Roman" w:hAnsi="Arial" w:cs="Arial"/>
          <w:sz w:val="24"/>
          <w:szCs w:val="24"/>
        </w:rPr>
        <w:tab/>
        <w:t>failing to give reasons or any adequate reasons for findings on material matters;</w:t>
      </w:r>
    </w:p>
    <w:p w:rsidR="00FA3AD0" w:rsidRPr="00941B0A" w:rsidRDefault="00FA3AD0" w:rsidP="00873755">
      <w:pPr>
        <w:tabs>
          <w:tab w:val="left" w:pos="510"/>
          <w:tab w:val="left" w:pos="1077"/>
          <w:tab w:val="left" w:pos="1797"/>
        </w:tabs>
        <w:ind w:left="1797" w:right="1077" w:hanging="720"/>
        <w:jc w:val="both"/>
        <w:rPr>
          <w:rFonts w:ascii="Arial" w:eastAsia="Times New Roman" w:hAnsi="Arial" w:cs="Arial"/>
          <w:sz w:val="24"/>
          <w:szCs w:val="24"/>
        </w:rPr>
      </w:pPr>
    </w:p>
    <w:p w:rsidR="00F3523F" w:rsidRPr="00941B0A" w:rsidRDefault="00F3523F" w:rsidP="00873755">
      <w:pPr>
        <w:tabs>
          <w:tab w:val="left" w:pos="510"/>
          <w:tab w:val="left" w:pos="1077"/>
          <w:tab w:val="left" w:pos="1797"/>
        </w:tabs>
        <w:ind w:left="1797" w:right="1077" w:hanging="720"/>
        <w:jc w:val="both"/>
        <w:rPr>
          <w:rFonts w:ascii="Arial" w:eastAsia="Times New Roman" w:hAnsi="Arial" w:cs="Arial"/>
          <w:sz w:val="24"/>
          <w:szCs w:val="24"/>
        </w:rPr>
      </w:pPr>
      <w:r w:rsidRPr="00941B0A">
        <w:rPr>
          <w:rFonts w:ascii="Arial" w:eastAsia="Times New Roman" w:hAnsi="Arial" w:cs="Arial"/>
          <w:sz w:val="24"/>
          <w:szCs w:val="24"/>
        </w:rPr>
        <w:t>(iii)</w:t>
      </w:r>
      <w:r w:rsidRPr="00941B0A">
        <w:rPr>
          <w:rFonts w:ascii="Arial" w:eastAsia="Times New Roman" w:hAnsi="Arial" w:cs="Arial"/>
          <w:sz w:val="24"/>
          <w:szCs w:val="24"/>
        </w:rPr>
        <w:tab/>
        <w:t>failing to take into account and/or resolve conflicts of fact or opinion on material matters;</w:t>
      </w:r>
    </w:p>
    <w:p w:rsidR="00FA3AD0" w:rsidRPr="00941B0A" w:rsidRDefault="00FA3AD0" w:rsidP="00873755">
      <w:pPr>
        <w:tabs>
          <w:tab w:val="left" w:pos="510"/>
          <w:tab w:val="left" w:pos="1077"/>
          <w:tab w:val="left" w:pos="1797"/>
        </w:tabs>
        <w:ind w:left="1797" w:right="1077" w:hanging="720"/>
        <w:jc w:val="both"/>
        <w:rPr>
          <w:rFonts w:ascii="Arial" w:eastAsia="Times New Roman" w:hAnsi="Arial" w:cs="Arial"/>
          <w:sz w:val="24"/>
          <w:szCs w:val="24"/>
        </w:rPr>
      </w:pPr>
    </w:p>
    <w:p w:rsidR="00F3523F" w:rsidRPr="00941B0A" w:rsidRDefault="00F3523F" w:rsidP="00873755">
      <w:pPr>
        <w:tabs>
          <w:tab w:val="left" w:pos="510"/>
          <w:tab w:val="left" w:pos="1077"/>
          <w:tab w:val="left" w:pos="1797"/>
        </w:tabs>
        <w:ind w:left="1797" w:right="1077" w:hanging="720"/>
        <w:jc w:val="both"/>
        <w:rPr>
          <w:rFonts w:ascii="Arial" w:eastAsia="Times New Roman" w:hAnsi="Arial" w:cs="Arial"/>
          <w:sz w:val="24"/>
          <w:szCs w:val="24"/>
        </w:rPr>
      </w:pPr>
      <w:r w:rsidRPr="00941B0A">
        <w:rPr>
          <w:rFonts w:ascii="Arial" w:eastAsia="Times New Roman" w:hAnsi="Arial" w:cs="Arial"/>
          <w:sz w:val="24"/>
          <w:szCs w:val="24"/>
        </w:rPr>
        <w:t>(iv)</w:t>
      </w:r>
      <w:r w:rsidRPr="00941B0A">
        <w:rPr>
          <w:rFonts w:ascii="Arial" w:eastAsia="Times New Roman" w:hAnsi="Arial" w:cs="Arial"/>
          <w:sz w:val="24"/>
          <w:szCs w:val="24"/>
        </w:rPr>
        <w:tab/>
        <w:t>giving weight to immaterial matters;</w:t>
      </w:r>
    </w:p>
    <w:p w:rsidR="00FA3AD0" w:rsidRPr="00941B0A" w:rsidRDefault="00FA3AD0" w:rsidP="00873755">
      <w:pPr>
        <w:tabs>
          <w:tab w:val="left" w:pos="510"/>
          <w:tab w:val="left" w:pos="1077"/>
          <w:tab w:val="left" w:pos="1797"/>
        </w:tabs>
        <w:ind w:left="1797" w:right="1077" w:hanging="720"/>
        <w:jc w:val="both"/>
        <w:rPr>
          <w:rFonts w:ascii="Arial" w:eastAsia="Times New Roman" w:hAnsi="Arial" w:cs="Arial"/>
          <w:sz w:val="24"/>
          <w:szCs w:val="24"/>
        </w:rPr>
      </w:pPr>
    </w:p>
    <w:p w:rsidR="00F3523F" w:rsidRPr="00941B0A" w:rsidRDefault="00F3523F" w:rsidP="00873755">
      <w:pPr>
        <w:tabs>
          <w:tab w:val="left" w:pos="510"/>
          <w:tab w:val="left" w:pos="1077"/>
          <w:tab w:val="left" w:pos="1797"/>
        </w:tabs>
        <w:ind w:left="1797" w:right="1077" w:hanging="720"/>
        <w:jc w:val="both"/>
        <w:rPr>
          <w:rFonts w:ascii="Arial" w:eastAsia="Times New Roman" w:hAnsi="Arial" w:cs="Arial"/>
          <w:sz w:val="24"/>
          <w:szCs w:val="24"/>
        </w:rPr>
      </w:pPr>
      <w:r w:rsidRPr="00941B0A">
        <w:rPr>
          <w:rFonts w:ascii="Arial" w:eastAsia="Times New Roman" w:hAnsi="Arial" w:cs="Arial"/>
          <w:sz w:val="24"/>
          <w:szCs w:val="24"/>
        </w:rPr>
        <w:t>(v)</w:t>
      </w:r>
      <w:r w:rsidRPr="00941B0A">
        <w:rPr>
          <w:rFonts w:ascii="Arial" w:eastAsia="Times New Roman" w:hAnsi="Arial" w:cs="Arial"/>
          <w:sz w:val="24"/>
          <w:szCs w:val="24"/>
        </w:rPr>
        <w:tab/>
        <w:t>making a material misdirection of law on any material matter;</w:t>
      </w:r>
    </w:p>
    <w:p w:rsidR="00FA3AD0" w:rsidRPr="00941B0A" w:rsidRDefault="00FA3AD0" w:rsidP="00873755">
      <w:pPr>
        <w:tabs>
          <w:tab w:val="left" w:pos="510"/>
          <w:tab w:val="left" w:pos="1077"/>
          <w:tab w:val="left" w:pos="1797"/>
        </w:tabs>
        <w:ind w:left="1797" w:right="1077" w:hanging="720"/>
        <w:jc w:val="both"/>
        <w:rPr>
          <w:rFonts w:ascii="Arial" w:eastAsia="Times New Roman" w:hAnsi="Arial" w:cs="Arial"/>
          <w:sz w:val="24"/>
          <w:szCs w:val="24"/>
        </w:rPr>
      </w:pPr>
    </w:p>
    <w:p w:rsidR="00F3523F" w:rsidRPr="00941B0A" w:rsidRDefault="00F3523F" w:rsidP="00873755">
      <w:pPr>
        <w:tabs>
          <w:tab w:val="left" w:pos="510"/>
          <w:tab w:val="left" w:pos="1077"/>
          <w:tab w:val="left" w:pos="1797"/>
        </w:tabs>
        <w:ind w:left="1797" w:right="1077" w:hanging="720"/>
        <w:jc w:val="both"/>
        <w:rPr>
          <w:rFonts w:ascii="Arial" w:eastAsia="Times New Roman" w:hAnsi="Arial" w:cs="Arial"/>
          <w:sz w:val="24"/>
          <w:szCs w:val="24"/>
        </w:rPr>
      </w:pPr>
      <w:r w:rsidRPr="00941B0A">
        <w:rPr>
          <w:rFonts w:ascii="Arial" w:eastAsia="Times New Roman" w:hAnsi="Arial" w:cs="Arial"/>
          <w:sz w:val="24"/>
          <w:szCs w:val="24"/>
        </w:rPr>
        <w:t>(vi)</w:t>
      </w:r>
      <w:r w:rsidRPr="00941B0A">
        <w:rPr>
          <w:rFonts w:ascii="Arial" w:eastAsia="Times New Roman" w:hAnsi="Arial" w:cs="Arial"/>
          <w:sz w:val="24"/>
          <w:szCs w:val="24"/>
        </w:rPr>
        <w:tab/>
        <w:t>committing or permitting a procedural or other irregularity capable of making a material difference to the outcome or the fairness of proceedings; …</w:t>
      </w:r>
    </w:p>
    <w:p w:rsidR="00F3523F" w:rsidRPr="00941B0A" w:rsidRDefault="00F3523F" w:rsidP="00873755">
      <w:pPr>
        <w:tabs>
          <w:tab w:val="left" w:pos="510"/>
          <w:tab w:val="left" w:pos="1077"/>
          <w:tab w:val="left" w:pos="1797"/>
        </w:tabs>
        <w:ind w:left="1077" w:right="1077"/>
        <w:jc w:val="both"/>
        <w:rPr>
          <w:rFonts w:ascii="Arial" w:eastAsia="Times New Roman" w:hAnsi="Arial" w:cs="Arial"/>
          <w:sz w:val="24"/>
          <w:szCs w:val="24"/>
        </w:rPr>
      </w:pPr>
    </w:p>
    <w:p w:rsidR="00F3523F" w:rsidRPr="00941B0A" w:rsidRDefault="00F3523F" w:rsidP="00873755">
      <w:pPr>
        <w:tabs>
          <w:tab w:val="left" w:pos="510"/>
          <w:tab w:val="left" w:pos="1077"/>
          <w:tab w:val="left" w:pos="1797"/>
        </w:tabs>
        <w:ind w:left="1077" w:right="1077"/>
        <w:jc w:val="both"/>
        <w:rPr>
          <w:rFonts w:ascii="Arial" w:eastAsia="Times New Roman" w:hAnsi="Arial" w:cs="Arial"/>
          <w:sz w:val="24"/>
          <w:szCs w:val="24"/>
        </w:rPr>
      </w:pPr>
      <w:r w:rsidRPr="00941B0A">
        <w:rPr>
          <w:rFonts w:ascii="Arial" w:eastAsia="Times New Roman" w:hAnsi="Arial" w:cs="Arial"/>
          <w:sz w:val="24"/>
          <w:szCs w:val="24"/>
        </w:rPr>
        <w:lastRenderedPageBreak/>
        <w:t>Each of these grounds for detecting any error of law contains the word ‘material’ (or ‘immaterial’).</w:t>
      </w:r>
      <w:r w:rsidR="00873755">
        <w:rPr>
          <w:rFonts w:ascii="Arial" w:eastAsia="Times New Roman" w:hAnsi="Arial" w:cs="Arial"/>
          <w:sz w:val="24"/>
          <w:szCs w:val="24"/>
        </w:rPr>
        <w:t xml:space="preserve"> </w:t>
      </w:r>
      <w:r w:rsidRPr="00941B0A">
        <w:rPr>
          <w:rFonts w:ascii="Arial" w:eastAsia="Times New Roman" w:hAnsi="Arial" w:cs="Arial"/>
          <w:sz w:val="24"/>
          <w:szCs w:val="24"/>
        </w:rPr>
        <w:t xml:space="preserve"> Errors of law of which it can be said that they would have made no difference to the outcome do not matter.”</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873755"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Procedural dete</w:t>
      </w:r>
      <w:r>
        <w:rPr>
          <w:rFonts w:ascii="Arial" w:hAnsi="Arial" w:cs="Arial"/>
          <w:b/>
          <w:sz w:val="24"/>
          <w:szCs w:val="24"/>
        </w:rPr>
        <w:t>rminations by the Commissioners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0A3B5F">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13.</w:t>
      </w:r>
      <w:r w:rsidRPr="00941B0A">
        <w:rPr>
          <w:rFonts w:ascii="Arial" w:hAnsi="Arial" w:cs="Arial"/>
          <w:sz w:val="24"/>
          <w:szCs w:val="24"/>
        </w:rPr>
        <w:tab/>
      </w:r>
      <w:r w:rsidR="00F3523F" w:rsidRPr="00941B0A">
        <w:rPr>
          <w:rFonts w:ascii="Arial" w:hAnsi="Arial" w:cs="Arial"/>
          <w:sz w:val="24"/>
          <w:szCs w:val="24"/>
        </w:rPr>
        <w:t xml:space="preserve">It was evident from the tribunal’s decision that the interpretation given by the tribunal to certain descriptors within the activity of “Standing and sitting”, as it applied between 28 March 2011 and 27 January 2013 inclusive, was at odds with views expressed by Commissioner Stockman in the case of </w:t>
      </w:r>
      <w:r w:rsidR="00F3523F" w:rsidRPr="00941B0A">
        <w:rPr>
          <w:rFonts w:ascii="Arial" w:hAnsi="Arial" w:cs="Arial"/>
          <w:i/>
          <w:sz w:val="24"/>
          <w:szCs w:val="24"/>
        </w:rPr>
        <w:t xml:space="preserve">MT v Department for Social Development </w:t>
      </w:r>
      <w:r w:rsidR="00F3523F" w:rsidRPr="00941B0A">
        <w:rPr>
          <w:rFonts w:ascii="Arial" w:hAnsi="Arial" w:cs="Arial"/>
          <w:sz w:val="24"/>
          <w:szCs w:val="24"/>
        </w:rPr>
        <w:t>[2012] NI Com 53 (</w:t>
      </w:r>
      <w:r w:rsidR="00F3523F" w:rsidRPr="00941B0A">
        <w:rPr>
          <w:rFonts w:ascii="Arial" w:hAnsi="Arial" w:cs="Arial"/>
          <w:i/>
          <w:sz w:val="24"/>
          <w:szCs w:val="24"/>
        </w:rPr>
        <w:t>MT v DSD</w:t>
      </w:r>
      <w:r w:rsidR="00F3523F" w:rsidRPr="00941B0A">
        <w:rPr>
          <w:rFonts w:ascii="Arial" w:hAnsi="Arial" w:cs="Arial"/>
          <w:sz w:val="24"/>
          <w:szCs w:val="24"/>
        </w:rPr>
        <w:t>).</w:t>
      </w:r>
      <w:r w:rsidR="007A75C9">
        <w:rPr>
          <w:rFonts w:ascii="Arial" w:hAnsi="Arial" w:cs="Arial"/>
          <w:sz w:val="24"/>
          <w:szCs w:val="24"/>
        </w:rPr>
        <w:t xml:space="preserve"> </w:t>
      </w:r>
      <w:r w:rsidR="00F3523F" w:rsidRPr="00941B0A">
        <w:rPr>
          <w:rFonts w:ascii="Arial" w:hAnsi="Arial" w:cs="Arial"/>
          <w:sz w:val="24"/>
          <w:szCs w:val="24"/>
        </w:rPr>
        <w:t xml:space="preserve"> It was, however, consistent with the views expressed by Upper Tribunal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in </w:t>
      </w:r>
      <w:r w:rsidR="00F3523F" w:rsidRPr="00941B0A">
        <w:rPr>
          <w:rFonts w:ascii="Arial" w:hAnsi="Arial" w:cs="Arial"/>
          <w:i/>
          <w:sz w:val="24"/>
          <w:szCs w:val="24"/>
        </w:rPr>
        <w:t>MC v Secretary of State for Work and Pensions</w:t>
      </w:r>
      <w:r w:rsidR="00F3523F" w:rsidRPr="00941B0A">
        <w:rPr>
          <w:rFonts w:ascii="Arial" w:hAnsi="Arial" w:cs="Arial"/>
          <w:sz w:val="24"/>
          <w:szCs w:val="24"/>
        </w:rPr>
        <w:t xml:space="preserve"> [2012] UKUT 324 AAC (</w:t>
      </w:r>
      <w:r w:rsidR="00F3523F" w:rsidRPr="00941B0A">
        <w:rPr>
          <w:rFonts w:ascii="Arial" w:hAnsi="Arial" w:cs="Arial"/>
          <w:i/>
          <w:sz w:val="24"/>
          <w:szCs w:val="24"/>
        </w:rPr>
        <w:t>MC v SSWP</w:t>
      </w:r>
      <w:r w:rsidR="007A75C9">
        <w:rPr>
          <w:rFonts w:ascii="Arial" w:hAnsi="Arial" w:cs="Arial"/>
          <w:sz w:val="24"/>
          <w:szCs w:val="24"/>
        </w:rPr>
        <w:t>).</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7A75C9">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14.</w:t>
      </w:r>
      <w:r w:rsidRPr="00941B0A">
        <w:rPr>
          <w:rFonts w:ascii="Arial" w:hAnsi="Arial" w:cs="Arial"/>
          <w:sz w:val="24"/>
          <w:szCs w:val="24"/>
        </w:rPr>
        <w:tab/>
      </w:r>
      <w:r w:rsidR="00F3523F" w:rsidRPr="00941B0A">
        <w:rPr>
          <w:rFonts w:ascii="Arial" w:hAnsi="Arial" w:cs="Arial"/>
          <w:sz w:val="24"/>
          <w:szCs w:val="24"/>
        </w:rPr>
        <w:t>On the basis of the divergence of views between the Northern Ireland Social Security Commissioner and the Upper Tribunal Judge, it appeared that there was an arguable case that the tribunal had misdirected itself on a point of law.</w:t>
      </w:r>
      <w:r w:rsidR="008A789F">
        <w:rPr>
          <w:rFonts w:ascii="Arial" w:hAnsi="Arial" w:cs="Arial"/>
          <w:sz w:val="24"/>
          <w:szCs w:val="24"/>
        </w:rPr>
        <w:t xml:space="preserve"> </w:t>
      </w:r>
      <w:r w:rsidR="00F3523F" w:rsidRPr="00941B0A">
        <w:rPr>
          <w:rFonts w:ascii="Arial" w:hAnsi="Arial" w:cs="Arial"/>
          <w:sz w:val="24"/>
          <w:szCs w:val="24"/>
        </w:rPr>
        <w:t xml:space="preserve"> A Commissioner therefore granted leave to appeal and directed</w:t>
      </w:r>
      <w:r w:rsidR="008A789F">
        <w:rPr>
          <w:rFonts w:ascii="Arial" w:hAnsi="Arial" w:cs="Arial"/>
          <w:sz w:val="24"/>
          <w:szCs w:val="24"/>
        </w:rPr>
        <w:t xml:space="preserve"> an oral hearing of the appeal.</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8A789F">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15.</w:t>
      </w:r>
      <w:r w:rsidRPr="00941B0A">
        <w:rPr>
          <w:rFonts w:ascii="Arial" w:hAnsi="Arial" w:cs="Arial"/>
          <w:sz w:val="24"/>
          <w:szCs w:val="24"/>
        </w:rPr>
        <w:tab/>
      </w:r>
      <w:r w:rsidR="00F3523F" w:rsidRPr="00941B0A">
        <w:rPr>
          <w:rFonts w:ascii="Arial" w:hAnsi="Arial" w:cs="Arial"/>
          <w:sz w:val="24"/>
          <w:szCs w:val="24"/>
        </w:rPr>
        <w:t xml:space="preserve">Subsequently, under the provisions of Article 16(7) of the Social Security (Northern Ireland) Order 1998, as amended, the Chief Social Security Commissioner directed that the appeal involved a question of law of special difficulty and that it should, accordingly, be dealt with by a </w:t>
      </w:r>
      <w:r w:rsidRPr="00941B0A">
        <w:rPr>
          <w:rFonts w:ascii="Arial" w:hAnsi="Arial" w:cs="Arial"/>
          <w:sz w:val="24"/>
          <w:szCs w:val="24"/>
        </w:rPr>
        <w:t>t</w:t>
      </w:r>
      <w:r w:rsidR="00F3523F" w:rsidRPr="00941B0A">
        <w:rPr>
          <w:rFonts w:ascii="Arial" w:hAnsi="Arial" w:cs="Arial"/>
          <w:sz w:val="24"/>
          <w:szCs w:val="24"/>
        </w:rPr>
        <w:t>ribunal consisting of three Commissioners.</w:t>
      </w:r>
    </w:p>
    <w:p w:rsidR="00FA3AD0" w:rsidRPr="00941B0A" w:rsidRDefault="00FA3AD0" w:rsidP="00E30DEB">
      <w:pPr>
        <w:tabs>
          <w:tab w:val="left" w:pos="510"/>
          <w:tab w:val="left" w:pos="1077"/>
          <w:tab w:val="left" w:pos="1797"/>
        </w:tabs>
        <w:jc w:val="both"/>
        <w:rPr>
          <w:rFonts w:ascii="Arial" w:hAnsi="Arial" w:cs="Arial"/>
          <w:sz w:val="24"/>
          <w:szCs w:val="24"/>
        </w:rPr>
      </w:pPr>
    </w:p>
    <w:p w:rsidR="00F3523F" w:rsidRPr="00941B0A" w:rsidRDefault="008F565A"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 xml:space="preserve">Relevant </w:t>
      </w:r>
      <w:r w:rsidR="00FA3AD0" w:rsidRPr="00941B0A">
        <w:rPr>
          <w:rFonts w:ascii="Arial" w:hAnsi="Arial" w:cs="Arial"/>
          <w:b/>
          <w:sz w:val="24"/>
          <w:szCs w:val="24"/>
        </w:rPr>
        <w:t>l</w:t>
      </w:r>
      <w:r>
        <w:rPr>
          <w:rFonts w:ascii="Arial" w:hAnsi="Arial" w:cs="Arial"/>
          <w:b/>
          <w:sz w:val="24"/>
          <w:szCs w:val="24"/>
        </w:rPr>
        <w:t>egislation</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8F565A">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16.</w:t>
      </w:r>
      <w:r w:rsidRPr="00941B0A">
        <w:rPr>
          <w:rFonts w:ascii="Arial" w:hAnsi="Arial" w:cs="Arial"/>
          <w:sz w:val="24"/>
          <w:szCs w:val="24"/>
        </w:rPr>
        <w:tab/>
      </w:r>
      <w:r w:rsidR="00F3523F" w:rsidRPr="00941B0A">
        <w:rPr>
          <w:rFonts w:ascii="Arial" w:hAnsi="Arial" w:cs="Arial"/>
          <w:sz w:val="24"/>
          <w:szCs w:val="24"/>
        </w:rPr>
        <w:t xml:space="preserve">The version of the LCWA which has to be interpreted and applied in the present appeal is that in operation from 28 March 2011 up to and including 27 January 2013. </w:t>
      </w:r>
      <w:r w:rsidR="00184BC6">
        <w:rPr>
          <w:rFonts w:ascii="Arial" w:hAnsi="Arial" w:cs="Arial"/>
          <w:sz w:val="24"/>
          <w:szCs w:val="24"/>
        </w:rPr>
        <w:t xml:space="preserve"> </w:t>
      </w:r>
      <w:r w:rsidR="00F3523F" w:rsidRPr="00941B0A">
        <w:rPr>
          <w:rFonts w:ascii="Arial" w:hAnsi="Arial" w:cs="Arial"/>
          <w:sz w:val="24"/>
          <w:szCs w:val="24"/>
        </w:rPr>
        <w:t>This was introduced by the Employment and Support Allowance (Limited Capability for Work and Limited Capability for Work-related Activity) (Amendment) Regulations (NI) 2011 (SR 2011, No.76) (the 2011 Regulations).</w:t>
      </w:r>
      <w:r w:rsidR="00184BC6">
        <w:rPr>
          <w:rFonts w:ascii="Arial" w:hAnsi="Arial" w:cs="Arial"/>
          <w:sz w:val="24"/>
          <w:szCs w:val="24"/>
        </w:rPr>
        <w:t xml:space="preserve"> </w:t>
      </w:r>
      <w:r w:rsidR="00F3523F" w:rsidRPr="00941B0A">
        <w:rPr>
          <w:rFonts w:ascii="Arial" w:hAnsi="Arial" w:cs="Arial"/>
          <w:sz w:val="24"/>
          <w:szCs w:val="24"/>
        </w:rPr>
        <w:t xml:space="preserve"> During the period in issue in this appeal, the text of the “Standing and sitting” activity read as follows: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3523F" w:rsidP="002D1FDC">
      <w:pPr>
        <w:tabs>
          <w:tab w:val="left" w:pos="510"/>
          <w:tab w:val="left" w:pos="1077"/>
          <w:tab w:val="left" w:pos="1797"/>
        </w:tabs>
        <w:autoSpaceDE w:val="0"/>
        <w:autoSpaceDN w:val="0"/>
        <w:adjustRightInd w:val="0"/>
        <w:jc w:val="center"/>
        <w:rPr>
          <w:rFonts w:ascii="Arial" w:hAnsi="Arial" w:cs="Arial"/>
          <w:sz w:val="24"/>
          <w:szCs w:val="24"/>
          <w:lang w:eastAsia="en-GB"/>
        </w:rPr>
      </w:pPr>
      <w:r w:rsidRPr="00941B0A">
        <w:rPr>
          <w:rFonts w:ascii="Arial" w:hAnsi="Arial" w:cs="Arial"/>
          <w:sz w:val="24"/>
          <w:szCs w:val="24"/>
          <w:lang w:eastAsia="en-GB"/>
        </w:rPr>
        <w:t>SCHEDULE 2</w:t>
      </w:r>
    </w:p>
    <w:p w:rsidR="00F3523F" w:rsidRPr="00941B0A" w:rsidRDefault="00F3523F" w:rsidP="002D1FDC">
      <w:pPr>
        <w:tabs>
          <w:tab w:val="left" w:pos="510"/>
          <w:tab w:val="left" w:pos="1077"/>
          <w:tab w:val="left" w:pos="1797"/>
        </w:tabs>
        <w:autoSpaceDE w:val="0"/>
        <w:autoSpaceDN w:val="0"/>
        <w:adjustRightInd w:val="0"/>
        <w:jc w:val="center"/>
        <w:rPr>
          <w:rFonts w:ascii="Arial" w:hAnsi="Arial" w:cs="Arial"/>
          <w:sz w:val="24"/>
          <w:szCs w:val="24"/>
          <w:lang w:eastAsia="en-GB"/>
        </w:rPr>
      </w:pPr>
      <w:r w:rsidRPr="00941B0A">
        <w:rPr>
          <w:rFonts w:ascii="Arial" w:hAnsi="Arial" w:cs="Arial"/>
          <w:sz w:val="24"/>
          <w:szCs w:val="24"/>
          <w:lang w:eastAsia="en-GB"/>
        </w:rPr>
        <w:t>Regulation 19(2) and (3)</w:t>
      </w:r>
    </w:p>
    <w:p w:rsidR="00F3523F" w:rsidRPr="00941B0A" w:rsidRDefault="00F3523F" w:rsidP="002D1FDC">
      <w:pPr>
        <w:tabs>
          <w:tab w:val="left" w:pos="510"/>
          <w:tab w:val="left" w:pos="1077"/>
          <w:tab w:val="left" w:pos="1797"/>
        </w:tabs>
        <w:autoSpaceDE w:val="0"/>
        <w:autoSpaceDN w:val="0"/>
        <w:adjustRightInd w:val="0"/>
        <w:jc w:val="center"/>
        <w:rPr>
          <w:rFonts w:ascii="Arial" w:hAnsi="Arial" w:cs="Arial"/>
          <w:sz w:val="24"/>
          <w:szCs w:val="24"/>
          <w:lang w:eastAsia="en-GB"/>
        </w:rPr>
      </w:pPr>
      <w:r w:rsidRPr="00941B0A">
        <w:rPr>
          <w:rFonts w:ascii="Arial" w:hAnsi="Arial" w:cs="Arial"/>
          <w:sz w:val="24"/>
          <w:szCs w:val="24"/>
          <w:lang w:eastAsia="en-GB"/>
        </w:rPr>
        <w:t>Assessment of whether a claimant has limited capability for work</w:t>
      </w:r>
    </w:p>
    <w:p w:rsidR="00F3523F" w:rsidRPr="00941B0A" w:rsidRDefault="00F3523F" w:rsidP="002D1FDC">
      <w:pPr>
        <w:tabs>
          <w:tab w:val="left" w:pos="510"/>
          <w:tab w:val="left" w:pos="1077"/>
          <w:tab w:val="left" w:pos="1797"/>
        </w:tabs>
        <w:autoSpaceDE w:val="0"/>
        <w:autoSpaceDN w:val="0"/>
        <w:adjustRightInd w:val="0"/>
        <w:jc w:val="center"/>
        <w:rPr>
          <w:rFonts w:ascii="Arial" w:hAnsi="Arial" w:cs="Arial"/>
          <w:sz w:val="24"/>
          <w:szCs w:val="24"/>
          <w:lang w:eastAsia="en-GB"/>
        </w:rPr>
      </w:pPr>
      <w:r w:rsidRPr="00941B0A">
        <w:rPr>
          <w:rFonts w:ascii="Arial" w:hAnsi="Arial" w:cs="Arial"/>
          <w:sz w:val="24"/>
          <w:szCs w:val="24"/>
          <w:lang w:eastAsia="en-GB"/>
        </w:rPr>
        <w:t>PART 1</w:t>
      </w:r>
    </w:p>
    <w:p w:rsidR="00F3523F" w:rsidRPr="00941B0A" w:rsidRDefault="00F3523F" w:rsidP="002D1FDC">
      <w:pPr>
        <w:tabs>
          <w:tab w:val="left" w:pos="510"/>
          <w:tab w:val="left" w:pos="1077"/>
          <w:tab w:val="left" w:pos="1797"/>
        </w:tabs>
        <w:autoSpaceDE w:val="0"/>
        <w:autoSpaceDN w:val="0"/>
        <w:adjustRightInd w:val="0"/>
        <w:jc w:val="center"/>
        <w:rPr>
          <w:rFonts w:ascii="Arial" w:hAnsi="Arial" w:cs="Arial"/>
          <w:sz w:val="24"/>
          <w:szCs w:val="24"/>
          <w:lang w:eastAsia="en-GB"/>
        </w:rPr>
      </w:pPr>
      <w:r w:rsidRPr="00941B0A">
        <w:rPr>
          <w:rFonts w:ascii="Arial" w:hAnsi="Arial" w:cs="Arial"/>
          <w:sz w:val="24"/>
          <w:szCs w:val="24"/>
          <w:lang w:eastAsia="en-GB"/>
        </w:rPr>
        <w:t>PHYSICAL DISABILITIES</w:t>
      </w:r>
    </w:p>
    <w:p w:rsidR="00FA3AD0" w:rsidRDefault="00FA3AD0" w:rsidP="00E30DEB">
      <w:pPr>
        <w:tabs>
          <w:tab w:val="left" w:pos="510"/>
          <w:tab w:val="left" w:pos="1077"/>
          <w:tab w:val="left" w:pos="1797"/>
        </w:tabs>
        <w:autoSpaceDE w:val="0"/>
        <w:autoSpaceDN w:val="0"/>
        <w:adjustRightInd w:val="0"/>
        <w:jc w:val="both"/>
        <w:rPr>
          <w:rFonts w:ascii="Arial" w:hAnsi="Arial" w:cs="Arial"/>
          <w:sz w:val="24"/>
          <w:szCs w:val="24"/>
          <w:lang w:eastAsia="en-GB"/>
        </w:rPr>
      </w:pPr>
    </w:p>
    <w:p w:rsidR="00F3523F" w:rsidRPr="00941B0A" w:rsidRDefault="00A5093D" w:rsidP="00E708C9">
      <w:pPr>
        <w:tabs>
          <w:tab w:val="left" w:pos="567"/>
          <w:tab w:val="left" w:pos="3402"/>
          <w:tab w:val="left" w:pos="7371"/>
        </w:tabs>
        <w:autoSpaceDE w:val="0"/>
        <w:autoSpaceDN w:val="0"/>
        <w:adjustRightInd w:val="0"/>
        <w:jc w:val="both"/>
        <w:rPr>
          <w:rFonts w:ascii="Arial" w:hAnsi="Arial" w:cs="Arial"/>
          <w:i/>
          <w:iCs/>
          <w:sz w:val="24"/>
          <w:szCs w:val="24"/>
          <w:lang w:eastAsia="en-GB"/>
        </w:rPr>
      </w:pPr>
      <w:r>
        <w:rPr>
          <w:rFonts w:ascii="Arial" w:hAnsi="Arial" w:cs="Arial"/>
          <w:i/>
          <w:iCs/>
          <w:sz w:val="24"/>
          <w:szCs w:val="24"/>
          <w:lang w:eastAsia="en-GB"/>
        </w:rPr>
        <w:tab/>
      </w:r>
      <w:r w:rsidR="00F3523F" w:rsidRPr="00941B0A">
        <w:rPr>
          <w:rFonts w:ascii="Arial" w:hAnsi="Arial" w:cs="Arial"/>
          <w:i/>
          <w:iCs/>
          <w:sz w:val="24"/>
          <w:szCs w:val="24"/>
          <w:lang w:eastAsia="en-GB"/>
        </w:rPr>
        <w:t xml:space="preserve">(1) </w:t>
      </w:r>
      <w:r w:rsidR="00F3523F" w:rsidRPr="00941B0A">
        <w:rPr>
          <w:rFonts w:ascii="Arial" w:hAnsi="Arial" w:cs="Arial"/>
          <w:i/>
          <w:iCs/>
          <w:sz w:val="24"/>
          <w:szCs w:val="24"/>
          <w:lang w:eastAsia="en-GB"/>
        </w:rPr>
        <w:tab/>
        <w:t>(2)</w:t>
      </w:r>
      <w:r w:rsidR="00F3523F" w:rsidRPr="00941B0A">
        <w:rPr>
          <w:rFonts w:ascii="Arial" w:hAnsi="Arial" w:cs="Arial"/>
          <w:i/>
          <w:iCs/>
          <w:sz w:val="24"/>
          <w:szCs w:val="24"/>
          <w:lang w:eastAsia="en-GB"/>
        </w:rPr>
        <w:tab/>
        <w:t>(3)</w:t>
      </w:r>
    </w:p>
    <w:p w:rsidR="00F3523F" w:rsidRPr="00941B0A" w:rsidRDefault="00D440F2" w:rsidP="00E708C9">
      <w:pPr>
        <w:tabs>
          <w:tab w:val="left" w:pos="567"/>
          <w:tab w:val="left" w:pos="3402"/>
          <w:tab w:val="left" w:pos="7371"/>
        </w:tabs>
        <w:autoSpaceDE w:val="0"/>
        <w:autoSpaceDN w:val="0"/>
        <w:adjustRightInd w:val="0"/>
        <w:jc w:val="both"/>
        <w:rPr>
          <w:rFonts w:ascii="Arial" w:hAnsi="Arial" w:cs="Arial"/>
          <w:i/>
          <w:iCs/>
          <w:sz w:val="24"/>
          <w:szCs w:val="24"/>
          <w:lang w:eastAsia="en-GB"/>
        </w:rPr>
      </w:pPr>
      <w:r>
        <w:rPr>
          <w:rFonts w:ascii="Arial" w:hAnsi="Arial" w:cs="Arial"/>
          <w:i/>
          <w:iCs/>
          <w:sz w:val="24"/>
          <w:szCs w:val="24"/>
          <w:lang w:eastAsia="en-GB"/>
        </w:rPr>
        <w:tab/>
      </w:r>
      <w:r w:rsidR="00A5093D">
        <w:rPr>
          <w:rFonts w:ascii="Arial" w:hAnsi="Arial" w:cs="Arial"/>
          <w:i/>
          <w:iCs/>
          <w:sz w:val="24"/>
          <w:szCs w:val="24"/>
          <w:lang w:eastAsia="en-GB"/>
        </w:rPr>
        <w:t xml:space="preserve">Activity </w:t>
      </w:r>
      <w:r>
        <w:rPr>
          <w:rFonts w:ascii="Arial" w:hAnsi="Arial" w:cs="Arial"/>
          <w:i/>
          <w:iCs/>
          <w:sz w:val="24"/>
          <w:szCs w:val="24"/>
          <w:lang w:eastAsia="en-GB"/>
        </w:rPr>
        <w:tab/>
        <w:t>Descriptors</w:t>
      </w:r>
      <w:r w:rsidR="00A5093D">
        <w:rPr>
          <w:rFonts w:ascii="Arial" w:hAnsi="Arial" w:cs="Arial"/>
          <w:i/>
          <w:iCs/>
          <w:sz w:val="24"/>
          <w:szCs w:val="24"/>
          <w:lang w:eastAsia="en-GB"/>
        </w:rPr>
        <w:tab/>
      </w:r>
      <w:r w:rsidR="00F3523F" w:rsidRPr="00941B0A">
        <w:rPr>
          <w:rFonts w:ascii="Arial" w:hAnsi="Arial" w:cs="Arial"/>
          <w:i/>
          <w:iCs/>
          <w:sz w:val="24"/>
          <w:szCs w:val="24"/>
          <w:lang w:eastAsia="en-GB"/>
        </w:rPr>
        <w:t>Points</w:t>
      </w:r>
    </w:p>
    <w:p w:rsidR="00F3523F" w:rsidRPr="00941B0A" w:rsidRDefault="00F3523F" w:rsidP="00E708C9">
      <w:pPr>
        <w:tabs>
          <w:tab w:val="left" w:pos="567"/>
          <w:tab w:val="left" w:pos="1701"/>
          <w:tab w:val="left" w:pos="2835"/>
          <w:tab w:val="left" w:pos="3402"/>
          <w:tab w:val="left" w:pos="7371"/>
        </w:tabs>
        <w:autoSpaceDE w:val="0"/>
        <w:autoSpaceDN w:val="0"/>
        <w:adjustRightInd w:val="0"/>
        <w:jc w:val="both"/>
        <w:rPr>
          <w:rFonts w:ascii="Arial" w:hAnsi="Arial" w:cs="Arial"/>
          <w:sz w:val="24"/>
          <w:szCs w:val="24"/>
          <w:lang w:eastAsia="en-GB"/>
        </w:rPr>
      </w:pPr>
    </w:p>
    <w:p w:rsidR="00F3523F" w:rsidRPr="00941B0A" w:rsidRDefault="00D440F2" w:rsidP="00E708C9">
      <w:pPr>
        <w:tabs>
          <w:tab w:val="left" w:pos="567"/>
          <w:tab w:val="left" w:pos="2835"/>
          <w:tab w:val="left" w:pos="3402"/>
          <w:tab w:val="left" w:pos="7371"/>
        </w:tabs>
        <w:autoSpaceDE w:val="0"/>
        <w:autoSpaceDN w:val="0"/>
        <w:adjustRightInd w:val="0"/>
        <w:ind w:right="1508"/>
        <w:jc w:val="both"/>
        <w:rPr>
          <w:rFonts w:ascii="Arial" w:hAnsi="Arial" w:cs="Arial"/>
          <w:sz w:val="24"/>
          <w:szCs w:val="24"/>
          <w:lang w:eastAsia="en-GB"/>
        </w:rPr>
      </w:pPr>
      <w:r>
        <w:rPr>
          <w:rFonts w:ascii="Arial" w:hAnsi="Arial" w:cs="Arial"/>
          <w:sz w:val="24"/>
          <w:szCs w:val="24"/>
          <w:lang w:eastAsia="en-GB"/>
        </w:rPr>
        <w:tab/>
      </w:r>
      <w:r w:rsidR="00F3523F" w:rsidRPr="00941B0A">
        <w:rPr>
          <w:rFonts w:ascii="Arial" w:hAnsi="Arial" w:cs="Arial"/>
          <w:sz w:val="24"/>
          <w:szCs w:val="24"/>
          <w:lang w:eastAsia="en-GB"/>
        </w:rPr>
        <w:t>2. Standing and sitting.</w:t>
      </w:r>
      <w:r w:rsidR="00F3523F" w:rsidRPr="00941B0A">
        <w:rPr>
          <w:rFonts w:ascii="Arial" w:hAnsi="Arial" w:cs="Arial"/>
          <w:sz w:val="24"/>
          <w:szCs w:val="24"/>
          <w:lang w:eastAsia="en-GB"/>
        </w:rPr>
        <w:tab/>
        <w:t xml:space="preserve">(a) </w:t>
      </w:r>
      <w:r w:rsidR="00E708C9">
        <w:rPr>
          <w:rFonts w:ascii="Arial" w:hAnsi="Arial" w:cs="Arial"/>
          <w:sz w:val="24"/>
          <w:szCs w:val="24"/>
          <w:lang w:eastAsia="en-GB"/>
        </w:rPr>
        <w:t xml:space="preserve">  </w:t>
      </w:r>
      <w:r w:rsidR="00F3523F" w:rsidRPr="00941B0A">
        <w:rPr>
          <w:rFonts w:ascii="Arial" w:hAnsi="Arial" w:cs="Arial"/>
          <w:sz w:val="24"/>
          <w:szCs w:val="24"/>
          <w:lang w:eastAsia="en-GB"/>
        </w:rPr>
        <w:t>Cannot move between</w:t>
      </w:r>
      <w:r w:rsidR="00E708C9">
        <w:rPr>
          <w:rFonts w:ascii="Arial" w:hAnsi="Arial" w:cs="Arial"/>
          <w:sz w:val="24"/>
          <w:szCs w:val="24"/>
          <w:lang w:eastAsia="en-GB"/>
        </w:rPr>
        <w:t xml:space="preserve"> one</w:t>
      </w:r>
      <w:r>
        <w:rPr>
          <w:rFonts w:ascii="Arial" w:hAnsi="Arial" w:cs="Arial"/>
          <w:sz w:val="24"/>
          <w:szCs w:val="24"/>
          <w:lang w:eastAsia="en-GB"/>
        </w:rPr>
        <w:tab/>
      </w:r>
      <w:r w:rsidR="00F3523F" w:rsidRPr="00941B0A">
        <w:rPr>
          <w:rFonts w:ascii="Arial" w:hAnsi="Arial" w:cs="Arial"/>
          <w:sz w:val="24"/>
          <w:szCs w:val="24"/>
          <w:lang w:eastAsia="en-GB"/>
        </w:rPr>
        <w:t>15</w:t>
      </w:r>
    </w:p>
    <w:p w:rsidR="00F3523F" w:rsidRPr="00941B0A" w:rsidRDefault="00D440F2" w:rsidP="00E708C9">
      <w:pPr>
        <w:tabs>
          <w:tab w:val="left" w:pos="567"/>
          <w:tab w:val="left" w:pos="3402"/>
          <w:tab w:val="left" w:pos="7371"/>
        </w:tabs>
        <w:autoSpaceDE w:val="0"/>
        <w:autoSpaceDN w:val="0"/>
        <w:adjustRightInd w:val="0"/>
        <w:ind w:left="3402" w:right="1508" w:hanging="3402"/>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t xml:space="preserve">seated </w:t>
      </w:r>
      <w:r w:rsidR="00F3523F" w:rsidRPr="00941B0A">
        <w:rPr>
          <w:rFonts w:ascii="Arial" w:hAnsi="Arial" w:cs="Arial"/>
          <w:sz w:val="24"/>
          <w:szCs w:val="24"/>
          <w:lang w:eastAsia="en-GB"/>
        </w:rPr>
        <w:t>position and another seated position</w:t>
      </w:r>
      <w:r>
        <w:rPr>
          <w:rFonts w:ascii="Arial" w:hAnsi="Arial" w:cs="Arial"/>
          <w:sz w:val="24"/>
          <w:szCs w:val="24"/>
          <w:lang w:eastAsia="en-GB"/>
        </w:rPr>
        <w:t xml:space="preserve"> </w:t>
      </w:r>
      <w:r w:rsidR="00F3523F" w:rsidRPr="00941B0A">
        <w:rPr>
          <w:rFonts w:ascii="Arial" w:hAnsi="Arial" w:cs="Arial"/>
          <w:sz w:val="24"/>
          <w:szCs w:val="24"/>
          <w:lang w:eastAsia="en-GB"/>
        </w:rPr>
        <w:t xml:space="preserve">located next to </w:t>
      </w:r>
      <w:r w:rsidR="00F3523F" w:rsidRPr="00941B0A">
        <w:rPr>
          <w:rFonts w:ascii="Arial" w:hAnsi="Arial" w:cs="Arial"/>
          <w:sz w:val="24"/>
          <w:szCs w:val="24"/>
          <w:lang w:eastAsia="en-GB"/>
        </w:rPr>
        <w:lastRenderedPageBreak/>
        <w:t>one another without</w:t>
      </w:r>
      <w:r>
        <w:rPr>
          <w:rFonts w:ascii="Arial" w:hAnsi="Arial" w:cs="Arial"/>
          <w:sz w:val="24"/>
          <w:szCs w:val="24"/>
          <w:lang w:eastAsia="en-GB"/>
        </w:rPr>
        <w:t xml:space="preserve"> </w:t>
      </w:r>
      <w:r w:rsidR="00F3523F" w:rsidRPr="00941B0A">
        <w:rPr>
          <w:rFonts w:ascii="Arial" w:hAnsi="Arial" w:cs="Arial"/>
          <w:sz w:val="24"/>
          <w:szCs w:val="24"/>
          <w:lang w:eastAsia="en-GB"/>
        </w:rPr>
        <w:t>receiving physical assistance from</w:t>
      </w:r>
      <w:r>
        <w:rPr>
          <w:rFonts w:ascii="Arial" w:hAnsi="Arial" w:cs="Arial"/>
          <w:sz w:val="24"/>
          <w:szCs w:val="24"/>
          <w:lang w:eastAsia="en-GB"/>
        </w:rPr>
        <w:t xml:space="preserve"> </w:t>
      </w:r>
      <w:r w:rsidR="00F3523F" w:rsidRPr="00941B0A">
        <w:rPr>
          <w:rFonts w:ascii="Arial" w:hAnsi="Arial" w:cs="Arial"/>
          <w:sz w:val="24"/>
          <w:szCs w:val="24"/>
          <w:lang w:eastAsia="en-GB"/>
        </w:rPr>
        <w:t>another person.</w:t>
      </w:r>
    </w:p>
    <w:p w:rsidR="00F3523F" w:rsidRPr="00941B0A" w:rsidRDefault="00F3523F" w:rsidP="00E708C9">
      <w:pPr>
        <w:tabs>
          <w:tab w:val="left" w:pos="567"/>
          <w:tab w:val="left" w:pos="1701"/>
          <w:tab w:val="left" w:pos="2835"/>
          <w:tab w:val="left" w:pos="3402"/>
          <w:tab w:val="left" w:pos="7371"/>
        </w:tabs>
        <w:autoSpaceDE w:val="0"/>
        <w:autoSpaceDN w:val="0"/>
        <w:adjustRightInd w:val="0"/>
        <w:ind w:right="1508"/>
        <w:jc w:val="both"/>
        <w:rPr>
          <w:rFonts w:ascii="Arial" w:hAnsi="Arial" w:cs="Arial"/>
          <w:i/>
          <w:iCs/>
          <w:sz w:val="24"/>
          <w:szCs w:val="24"/>
          <w:lang w:eastAsia="en-GB"/>
        </w:rPr>
      </w:pPr>
    </w:p>
    <w:p w:rsidR="00F3523F" w:rsidRPr="00941B0A" w:rsidRDefault="00D440F2" w:rsidP="00E708C9">
      <w:pPr>
        <w:tabs>
          <w:tab w:val="left" w:pos="567"/>
          <w:tab w:val="left" w:pos="3402"/>
          <w:tab w:val="left" w:pos="7371"/>
        </w:tabs>
        <w:autoSpaceDE w:val="0"/>
        <w:autoSpaceDN w:val="0"/>
        <w:adjustRightInd w:val="0"/>
        <w:ind w:right="1508"/>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 xml:space="preserve">(b) </w:t>
      </w:r>
      <w:r w:rsidR="00E708C9">
        <w:rPr>
          <w:rFonts w:ascii="Arial" w:hAnsi="Arial" w:cs="Arial"/>
          <w:sz w:val="24"/>
          <w:szCs w:val="24"/>
          <w:lang w:eastAsia="en-GB"/>
        </w:rPr>
        <w:t xml:space="preserve">   </w:t>
      </w:r>
      <w:r w:rsidR="00F3523F" w:rsidRPr="00941B0A">
        <w:rPr>
          <w:rFonts w:ascii="Arial" w:hAnsi="Arial" w:cs="Arial"/>
          <w:sz w:val="24"/>
          <w:szCs w:val="24"/>
          <w:lang w:eastAsia="en-GB"/>
        </w:rPr>
        <w:t xml:space="preserve">Cannot, for the majority of </w:t>
      </w:r>
      <w:r>
        <w:rPr>
          <w:rFonts w:ascii="Arial" w:hAnsi="Arial" w:cs="Arial"/>
          <w:sz w:val="24"/>
          <w:szCs w:val="24"/>
          <w:lang w:eastAsia="en-GB"/>
        </w:rPr>
        <w:tab/>
      </w:r>
      <w:r w:rsidR="00F3523F" w:rsidRPr="00941B0A">
        <w:rPr>
          <w:rFonts w:ascii="Arial" w:hAnsi="Arial" w:cs="Arial"/>
          <w:sz w:val="24"/>
          <w:szCs w:val="24"/>
          <w:lang w:eastAsia="en-GB"/>
        </w:rPr>
        <w:t>9</w:t>
      </w:r>
    </w:p>
    <w:p w:rsidR="00F3523F" w:rsidRDefault="00D440F2" w:rsidP="00E708C9">
      <w:pPr>
        <w:tabs>
          <w:tab w:val="left" w:pos="567"/>
          <w:tab w:val="left" w:pos="3402"/>
          <w:tab w:val="left" w:pos="7371"/>
        </w:tabs>
        <w:autoSpaceDE w:val="0"/>
        <w:autoSpaceDN w:val="0"/>
        <w:adjustRightInd w:val="0"/>
        <w:ind w:left="3402" w:right="1508" w:hanging="3402"/>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t xml:space="preserve">the time, </w:t>
      </w:r>
      <w:r w:rsidR="00F3523F" w:rsidRPr="00941B0A">
        <w:rPr>
          <w:rFonts w:ascii="Arial" w:hAnsi="Arial" w:cs="Arial"/>
          <w:sz w:val="24"/>
          <w:szCs w:val="24"/>
          <w:lang w:eastAsia="en-GB"/>
        </w:rPr>
        <w:t>remain at a work station, either—</w:t>
      </w:r>
    </w:p>
    <w:p w:rsidR="00D440F2" w:rsidRPr="00941B0A" w:rsidRDefault="00D440F2" w:rsidP="00E708C9">
      <w:pPr>
        <w:tabs>
          <w:tab w:val="left" w:pos="567"/>
          <w:tab w:val="left" w:pos="3402"/>
          <w:tab w:val="left" w:pos="7371"/>
        </w:tabs>
        <w:autoSpaceDE w:val="0"/>
        <w:autoSpaceDN w:val="0"/>
        <w:adjustRightInd w:val="0"/>
        <w:ind w:right="1508"/>
        <w:jc w:val="both"/>
        <w:rPr>
          <w:rFonts w:ascii="Arial" w:hAnsi="Arial" w:cs="Arial"/>
          <w:sz w:val="24"/>
          <w:szCs w:val="24"/>
          <w:lang w:eastAsia="en-GB"/>
        </w:rPr>
      </w:pPr>
    </w:p>
    <w:p w:rsidR="00F3523F" w:rsidRDefault="00D440F2" w:rsidP="00E708C9">
      <w:pPr>
        <w:tabs>
          <w:tab w:val="left" w:pos="567"/>
          <w:tab w:val="left" w:pos="3402"/>
          <w:tab w:val="left" w:pos="3969"/>
          <w:tab w:val="left" w:pos="7371"/>
        </w:tabs>
        <w:autoSpaceDE w:val="0"/>
        <w:autoSpaceDN w:val="0"/>
        <w:adjustRightInd w:val="0"/>
        <w:ind w:left="3969" w:right="1508" w:hanging="3969"/>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w:t>
      </w:r>
      <w:proofErr w:type="spellStart"/>
      <w:r w:rsidR="00F3523F" w:rsidRPr="00941B0A">
        <w:rPr>
          <w:rFonts w:ascii="Arial" w:hAnsi="Arial" w:cs="Arial"/>
          <w:sz w:val="24"/>
          <w:szCs w:val="24"/>
          <w:lang w:eastAsia="en-GB"/>
        </w:rPr>
        <w:t>i</w:t>
      </w:r>
      <w:proofErr w:type="spellEnd"/>
      <w:r w:rsidR="00F3523F" w:rsidRPr="00941B0A">
        <w:rPr>
          <w:rFonts w:ascii="Arial" w:hAnsi="Arial" w:cs="Arial"/>
          <w:sz w:val="24"/>
          <w:szCs w:val="24"/>
          <w:lang w:eastAsia="en-GB"/>
        </w:rPr>
        <w:t>) standing unassisted by another</w:t>
      </w:r>
      <w:r>
        <w:rPr>
          <w:rFonts w:ascii="Arial" w:hAnsi="Arial" w:cs="Arial"/>
          <w:sz w:val="24"/>
          <w:szCs w:val="24"/>
          <w:lang w:eastAsia="en-GB"/>
        </w:rPr>
        <w:t xml:space="preserve"> </w:t>
      </w:r>
      <w:r w:rsidR="00F3523F" w:rsidRPr="00941B0A">
        <w:rPr>
          <w:rFonts w:ascii="Arial" w:hAnsi="Arial" w:cs="Arial"/>
          <w:sz w:val="24"/>
          <w:szCs w:val="24"/>
          <w:lang w:eastAsia="en-GB"/>
        </w:rPr>
        <w:t>person (even if free to move</w:t>
      </w:r>
      <w:r>
        <w:rPr>
          <w:rFonts w:ascii="Arial" w:hAnsi="Arial" w:cs="Arial"/>
          <w:sz w:val="24"/>
          <w:szCs w:val="24"/>
          <w:lang w:eastAsia="en-GB"/>
        </w:rPr>
        <w:t xml:space="preserve"> </w:t>
      </w:r>
      <w:r w:rsidR="00F3523F" w:rsidRPr="00941B0A">
        <w:rPr>
          <w:rFonts w:ascii="Arial" w:hAnsi="Arial" w:cs="Arial"/>
          <w:sz w:val="24"/>
          <w:szCs w:val="24"/>
          <w:lang w:eastAsia="en-GB"/>
        </w:rPr>
        <w:t>around), or</w:t>
      </w:r>
    </w:p>
    <w:p w:rsidR="00D440F2" w:rsidRPr="00941B0A" w:rsidRDefault="00D440F2" w:rsidP="00E708C9">
      <w:pPr>
        <w:tabs>
          <w:tab w:val="left" w:pos="567"/>
          <w:tab w:val="left" w:pos="3402"/>
          <w:tab w:val="left" w:pos="3969"/>
          <w:tab w:val="left" w:pos="7371"/>
        </w:tabs>
        <w:autoSpaceDE w:val="0"/>
        <w:autoSpaceDN w:val="0"/>
        <w:adjustRightInd w:val="0"/>
        <w:ind w:right="1508"/>
        <w:jc w:val="both"/>
        <w:rPr>
          <w:rFonts w:ascii="Arial" w:hAnsi="Arial" w:cs="Arial"/>
          <w:sz w:val="24"/>
          <w:szCs w:val="24"/>
          <w:lang w:eastAsia="en-GB"/>
        </w:rPr>
      </w:pPr>
    </w:p>
    <w:p w:rsidR="00F3523F" w:rsidRDefault="00D440F2" w:rsidP="00E708C9">
      <w:pPr>
        <w:tabs>
          <w:tab w:val="left" w:pos="567"/>
          <w:tab w:val="left" w:pos="3402"/>
          <w:tab w:val="left" w:pos="3969"/>
          <w:tab w:val="left" w:pos="7371"/>
        </w:tabs>
        <w:autoSpaceDE w:val="0"/>
        <w:autoSpaceDN w:val="0"/>
        <w:adjustRightInd w:val="0"/>
        <w:ind w:left="3969" w:right="1508" w:hanging="3969"/>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(ii) sitting (even in an adjustable</w:t>
      </w:r>
      <w:r>
        <w:rPr>
          <w:rFonts w:ascii="Arial" w:hAnsi="Arial" w:cs="Arial"/>
          <w:sz w:val="24"/>
          <w:szCs w:val="24"/>
          <w:lang w:eastAsia="en-GB"/>
        </w:rPr>
        <w:t xml:space="preserve"> </w:t>
      </w:r>
      <w:r w:rsidR="00F3523F" w:rsidRPr="00941B0A">
        <w:rPr>
          <w:rFonts w:ascii="Arial" w:hAnsi="Arial" w:cs="Arial"/>
          <w:sz w:val="24"/>
          <w:szCs w:val="24"/>
          <w:lang w:eastAsia="en-GB"/>
        </w:rPr>
        <w:t>chair),</w:t>
      </w:r>
    </w:p>
    <w:p w:rsidR="00D440F2" w:rsidRPr="00941B0A" w:rsidRDefault="00D440F2" w:rsidP="00E708C9">
      <w:pPr>
        <w:tabs>
          <w:tab w:val="left" w:pos="567"/>
          <w:tab w:val="left" w:pos="3402"/>
          <w:tab w:val="left" w:pos="7371"/>
        </w:tabs>
        <w:autoSpaceDE w:val="0"/>
        <w:autoSpaceDN w:val="0"/>
        <w:adjustRightInd w:val="0"/>
        <w:ind w:right="1508"/>
        <w:jc w:val="both"/>
        <w:rPr>
          <w:rFonts w:ascii="Arial" w:hAnsi="Arial" w:cs="Arial"/>
          <w:sz w:val="24"/>
          <w:szCs w:val="24"/>
          <w:lang w:eastAsia="en-GB"/>
        </w:rPr>
      </w:pPr>
    </w:p>
    <w:p w:rsidR="00F3523F" w:rsidRPr="00941B0A" w:rsidRDefault="00D440F2" w:rsidP="00E708C9">
      <w:pPr>
        <w:tabs>
          <w:tab w:val="left" w:pos="567"/>
          <w:tab w:val="left" w:pos="3402"/>
          <w:tab w:val="left" w:pos="7371"/>
        </w:tabs>
        <w:autoSpaceDE w:val="0"/>
        <w:autoSpaceDN w:val="0"/>
        <w:adjustRightInd w:val="0"/>
        <w:ind w:left="3402" w:right="1508" w:hanging="3402"/>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for more than 30 minutes, before</w:t>
      </w:r>
      <w:r>
        <w:rPr>
          <w:rFonts w:ascii="Arial" w:hAnsi="Arial" w:cs="Arial"/>
          <w:sz w:val="24"/>
          <w:szCs w:val="24"/>
          <w:lang w:eastAsia="en-GB"/>
        </w:rPr>
        <w:t xml:space="preserve"> </w:t>
      </w:r>
      <w:r w:rsidR="00F3523F" w:rsidRPr="00941B0A">
        <w:rPr>
          <w:rFonts w:ascii="Arial" w:hAnsi="Arial" w:cs="Arial"/>
          <w:sz w:val="24"/>
          <w:szCs w:val="24"/>
          <w:lang w:eastAsia="en-GB"/>
        </w:rPr>
        <w:t>needing to move away in order to avoid</w:t>
      </w:r>
      <w:r>
        <w:rPr>
          <w:rFonts w:ascii="Arial" w:hAnsi="Arial" w:cs="Arial"/>
          <w:sz w:val="24"/>
          <w:szCs w:val="24"/>
          <w:lang w:eastAsia="en-GB"/>
        </w:rPr>
        <w:t xml:space="preserve"> </w:t>
      </w:r>
      <w:r w:rsidR="00F3523F" w:rsidRPr="00941B0A">
        <w:rPr>
          <w:rFonts w:ascii="Arial" w:hAnsi="Arial" w:cs="Arial"/>
          <w:sz w:val="24"/>
          <w:szCs w:val="24"/>
          <w:lang w:eastAsia="en-GB"/>
        </w:rPr>
        <w:t>significant discomfort or exhaustion.</w:t>
      </w:r>
    </w:p>
    <w:p w:rsidR="00F3523F" w:rsidRPr="00941B0A" w:rsidRDefault="00F3523F" w:rsidP="00E708C9">
      <w:pPr>
        <w:tabs>
          <w:tab w:val="left" w:pos="567"/>
          <w:tab w:val="left" w:pos="3402"/>
          <w:tab w:val="left" w:pos="7371"/>
        </w:tabs>
        <w:autoSpaceDE w:val="0"/>
        <w:autoSpaceDN w:val="0"/>
        <w:adjustRightInd w:val="0"/>
        <w:ind w:right="1508"/>
        <w:jc w:val="both"/>
        <w:rPr>
          <w:rFonts w:ascii="Arial" w:hAnsi="Arial" w:cs="Arial"/>
          <w:sz w:val="24"/>
          <w:szCs w:val="24"/>
          <w:lang w:eastAsia="en-GB"/>
        </w:rPr>
      </w:pPr>
    </w:p>
    <w:p w:rsidR="00F3523F" w:rsidRPr="00941B0A" w:rsidRDefault="00D440F2" w:rsidP="00E708C9">
      <w:pPr>
        <w:tabs>
          <w:tab w:val="left" w:pos="567"/>
          <w:tab w:val="left" w:pos="3402"/>
          <w:tab w:val="left" w:pos="7371"/>
        </w:tabs>
        <w:autoSpaceDE w:val="0"/>
        <w:autoSpaceDN w:val="0"/>
        <w:adjustRightInd w:val="0"/>
        <w:ind w:right="1508"/>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 xml:space="preserve">(c) </w:t>
      </w:r>
      <w:r w:rsidR="00E708C9">
        <w:rPr>
          <w:rFonts w:ascii="Arial" w:hAnsi="Arial" w:cs="Arial"/>
          <w:sz w:val="24"/>
          <w:szCs w:val="24"/>
          <w:lang w:eastAsia="en-GB"/>
        </w:rPr>
        <w:t xml:space="preserve">   </w:t>
      </w:r>
      <w:r w:rsidR="00F3523F" w:rsidRPr="00941B0A">
        <w:rPr>
          <w:rFonts w:ascii="Arial" w:hAnsi="Arial" w:cs="Arial"/>
          <w:sz w:val="24"/>
          <w:szCs w:val="24"/>
          <w:lang w:eastAsia="en-GB"/>
        </w:rPr>
        <w:t xml:space="preserve">Cannot, for the majority of </w:t>
      </w:r>
      <w:r w:rsidR="00F3523F" w:rsidRPr="00941B0A">
        <w:rPr>
          <w:rFonts w:ascii="Arial" w:hAnsi="Arial" w:cs="Arial"/>
          <w:sz w:val="24"/>
          <w:szCs w:val="24"/>
          <w:lang w:eastAsia="en-GB"/>
        </w:rPr>
        <w:tab/>
        <w:t>6</w:t>
      </w:r>
    </w:p>
    <w:p w:rsidR="00F3523F" w:rsidRDefault="00D440F2" w:rsidP="00E708C9">
      <w:pPr>
        <w:tabs>
          <w:tab w:val="left" w:pos="567"/>
          <w:tab w:val="left" w:pos="3402"/>
          <w:tab w:val="left" w:pos="7371"/>
        </w:tabs>
        <w:autoSpaceDE w:val="0"/>
        <w:autoSpaceDN w:val="0"/>
        <w:adjustRightInd w:val="0"/>
        <w:ind w:left="3402" w:right="1508" w:hanging="3402"/>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t xml:space="preserve">of time, </w:t>
      </w:r>
      <w:r w:rsidR="00F3523F" w:rsidRPr="00941B0A">
        <w:rPr>
          <w:rFonts w:ascii="Arial" w:hAnsi="Arial" w:cs="Arial"/>
          <w:sz w:val="24"/>
          <w:szCs w:val="24"/>
          <w:lang w:eastAsia="en-GB"/>
        </w:rPr>
        <w:t>remain at a work station, either—</w:t>
      </w:r>
    </w:p>
    <w:p w:rsidR="00D440F2" w:rsidRPr="00941B0A" w:rsidRDefault="00D440F2" w:rsidP="00E708C9">
      <w:pPr>
        <w:tabs>
          <w:tab w:val="left" w:pos="567"/>
          <w:tab w:val="left" w:pos="3402"/>
          <w:tab w:val="left" w:pos="7371"/>
        </w:tabs>
        <w:autoSpaceDE w:val="0"/>
        <w:autoSpaceDN w:val="0"/>
        <w:adjustRightInd w:val="0"/>
        <w:ind w:right="1508"/>
        <w:jc w:val="both"/>
        <w:rPr>
          <w:rFonts w:ascii="Arial" w:hAnsi="Arial" w:cs="Arial"/>
          <w:sz w:val="24"/>
          <w:szCs w:val="24"/>
          <w:lang w:eastAsia="en-GB"/>
        </w:rPr>
      </w:pPr>
    </w:p>
    <w:p w:rsidR="00F3523F" w:rsidRDefault="0076592D" w:rsidP="00E708C9">
      <w:pPr>
        <w:tabs>
          <w:tab w:val="left" w:pos="567"/>
          <w:tab w:val="left" w:pos="3402"/>
          <w:tab w:val="left" w:pos="3969"/>
          <w:tab w:val="left" w:pos="7371"/>
        </w:tabs>
        <w:autoSpaceDE w:val="0"/>
        <w:autoSpaceDN w:val="0"/>
        <w:adjustRightInd w:val="0"/>
        <w:ind w:left="3969" w:right="1508" w:hanging="3969"/>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w:t>
      </w:r>
      <w:proofErr w:type="spellStart"/>
      <w:r w:rsidR="00F3523F" w:rsidRPr="00941B0A">
        <w:rPr>
          <w:rFonts w:ascii="Arial" w:hAnsi="Arial" w:cs="Arial"/>
          <w:sz w:val="24"/>
          <w:szCs w:val="24"/>
          <w:lang w:eastAsia="en-GB"/>
        </w:rPr>
        <w:t>i</w:t>
      </w:r>
      <w:proofErr w:type="spellEnd"/>
      <w:r w:rsidR="00F3523F" w:rsidRPr="00941B0A">
        <w:rPr>
          <w:rFonts w:ascii="Arial" w:hAnsi="Arial" w:cs="Arial"/>
          <w:sz w:val="24"/>
          <w:szCs w:val="24"/>
          <w:lang w:eastAsia="en-GB"/>
        </w:rPr>
        <w:t>) standing unassisted by another</w:t>
      </w:r>
      <w:r w:rsidR="00D440F2">
        <w:rPr>
          <w:rFonts w:ascii="Arial" w:hAnsi="Arial" w:cs="Arial"/>
          <w:sz w:val="24"/>
          <w:szCs w:val="24"/>
          <w:lang w:eastAsia="en-GB"/>
        </w:rPr>
        <w:t xml:space="preserve"> </w:t>
      </w:r>
      <w:r w:rsidR="00F3523F" w:rsidRPr="00941B0A">
        <w:rPr>
          <w:rFonts w:ascii="Arial" w:hAnsi="Arial" w:cs="Arial"/>
          <w:sz w:val="24"/>
          <w:szCs w:val="24"/>
          <w:lang w:eastAsia="en-GB"/>
        </w:rPr>
        <w:t>person (even if free to move</w:t>
      </w:r>
      <w:r>
        <w:rPr>
          <w:rFonts w:ascii="Arial" w:hAnsi="Arial" w:cs="Arial"/>
          <w:sz w:val="24"/>
          <w:szCs w:val="24"/>
          <w:lang w:eastAsia="en-GB"/>
        </w:rPr>
        <w:t xml:space="preserve"> </w:t>
      </w:r>
      <w:r w:rsidR="00F3523F" w:rsidRPr="00941B0A">
        <w:rPr>
          <w:rFonts w:ascii="Arial" w:hAnsi="Arial" w:cs="Arial"/>
          <w:sz w:val="24"/>
          <w:szCs w:val="24"/>
          <w:lang w:eastAsia="en-GB"/>
        </w:rPr>
        <w:t>around), or</w:t>
      </w:r>
    </w:p>
    <w:p w:rsidR="00D440F2" w:rsidRPr="00941B0A" w:rsidRDefault="00D440F2" w:rsidP="00E708C9">
      <w:pPr>
        <w:tabs>
          <w:tab w:val="left" w:pos="567"/>
          <w:tab w:val="left" w:pos="3402"/>
          <w:tab w:val="left" w:pos="3969"/>
          <w:tab w:val="left" w:pos="7371"/>
        </w:tabs>
        <w:autoSpaceDE w:val="0"/>
        <w:autoSpaceDN w:val="0"/>
        <w:adjustRightInd w:val="0"/>
        <w:ind w:right="1508"/>
        <w:jc w:val="both"/>
        <w:rPr>
          <w:rFonts w:ascii="Arial" w:hAnsi="Arial" w:cs="Arial"/>
          <w:sz w:val="24"/>
          <w:szCs w:val="24"/>
          <w:lang w:eastAsia="en-GB"/>
        </w:rPr>
      </w:pPr>
    </w:p>
    <w:p w:rsidR="00F3523F" w:rsidRDefault="0076592D" w:rsidP="00E708C9">
      <w:pPr>
        <w:tabs>
          <w:tab w:val="left" w:pos="567"/>
          <w:tab w:val="left" w:pos="3402"/>
          <w:tab w:val="left" w:pos="3969"/>
          <w:tab w:val="left" w:pos="7371"/>
        </w:tabs>
        <w:autoSpaceDE w:val="0"/>
        <w:autoSpaceDN w:val="0"/>
        <w:adjustRightInd w:val="0"/>
        <w:ind w:left="3969" w:right="1508" w:hanging="3969"/>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(ii) sitting (even in an adjustable</w:t>
      </w:r>
      <w:r w:rsidR="00D440F2">
        <w:rPr>
          <w:rFonts w:ascii="Arial" w:hAnsi="Arial" w:cs="Arial"/>
          <w:sz w:val="24"/>
          <w:szCs w:val="24"/>
          <w:lang w:eastAsia="en-GB"/>
        </w:rPr>
        <w:t xml:space="preserve"> </w:t>
      </w:r>
      <w:r w:rsidR="00F3523F" w:rsidRPr="00941B0A">
        <w:rPr>
          <w:rFonts w:ascii="Arial" w:hAnsi="Arial" w:cs="Arial"/>
          <w:sz w:val="24"/>
          <w:szCs w:val="24"/>
          <w:lang w:eastAsia="en-GB"/>
        </w:rPr>
        <w:t>chair),</w:t>
      </w:r>
    </w:p>
    <w:p w:rsidR="00D440F2" w:rsidRPr="00941B0A" w:rsidRDefault="00D440F2" w:rsidP="00E708C9">
      <w:pPr>
        <w:tabs>
          <w:tab w:val="left" w:pos="567"/>
          <w:tab w:val="left" w:pos="3402"/>
          <w:tab w:val="left" w:pos="7371"/>
        </w:tabs>
        <w:autoSpaceDE w:val="0"/>
        <w:autoSpaceDN w:val="0"/>
        <w:adjustRightInd w:val="0"/>
        <w:ind w:right="1508"/>
        <w:jc w:val="both"/>
        <w:rPr>
          <w:rFonts w:ascii="Arial" w:hAnsi="Arial" w:cs="Arial"/>
          <w:sz w:val="24"/>
          <w:szCs w:val="24"/>
          <w:lang w:eastAsia="en-GB"/>
        </w:rPr>
      </w:pPr>
    </w:p>
    <w:p w:rsidR="00F3523F" w:rsidRPr="00941B0A" w:rsidRDefault="0076592D" w:rsidP="00E708C9">
      <w:pPr>
        <w:tabs>
          <w:tab w:val="left" w:pos="567"/>
          <w:tab w:val="left" w:pos="3402"/>
          <w:tab w:val="left" w:pos="7371"/>
        </w:tabs>
        <w:autoSpaceDE w:val="0"/>
        <w:autoSpaceDN w:val="0"/>
        <w:adjustRightInd w:val="0"/>
        <w:ind w:left="3402" w:right="1508" w:hanging="3402"/>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for more than an hour before needing to</w:t>
      </w:r>
      <w:r w:rsidR="00D440F2">
        <w:rPr>
          <w:rFonts w:ascii="Arial" w:hAnsi="Arial" w:cs="Arial"/>
          <w:sz w:val="24"/>
          <w:szCs w:val="24"/>
          <w:lang w:eastAsia="en-GB"/>
        </w:rPr>
        <w:t xml:space="preserve"> </w:t>
      </w:r>
      <w:r w:rsidR="00F3523F" w:rsidRPr="00941B0A">
        <w:rPr>
          <w:rFonts w:ascii="Arial" w:hAnsi="Arial" w:cs="Arial"/>
          <w:sz w:val="24"/>
          <w:szCs w:val="24"/>
          <w:lang w:eastAsia="en-GB"/>
        </w:rPr>
        <w:t>move away in order to avoid significant</w:t>
      </w:r>
      <w:r w:rsidR="00D440F2">
        <w:rPr>
          <w:rFonts w:ascii="Arial" w:hAnsi="Arial" w:cs="Arial"/>
          <w:sz w:val="24"/>
          <w:szCs w:val="24"/>
          <w:lang w:eastAsia="en-GB"/>
        </w:rPr>
        <w:t xml:space="preserve"> </w:t>
      </w:r>
      <w:r w:rsidR="00F3523F" w:rsidRPr="00941B0A">
        <w:rPr>
          <w:rFonts w:ascii="Arial" w:hAnsi="Arial" w:cs="Arial"/>
          <w:sz w:val="24"/>
          <w:szCs w:val="24"/>
          <w:lang w:eastAsia="en-GB"/>
        </w:rPr>
        <w:t>discomfort or exhaustion.</w:t>
      </w:r>
    </w:p>
    <w:p w:rsidR="00F3523F" w:rsidRPr="00941B0A" w:rsidRDefault="00F3523F" w:rsidP="00E708C9">
      <w:pPr>
        <w:tabs>
          <w:tab w:val="left" w:pos="567"/>
          <w:tab w:val="left" w:pos="3402"/>
          <w:tab w:val="left" w:pos="7371"/>
        </w:tabs>
        <w:ind w:right="1508"/>
        <w:jc w:val="both"/>
        <w:rPr>
          <w:rFonts w:ascii="Arial" w:hAnsi="Arial" w:cs="Arial"/>
          <w:sz w:val="24"/>
          <w:szCs w:val="24"/>
          <w:lang w:eastAsia="en-GB"/>
        </w:rPr>
      </w:pPr>
    </w:p>
    <w:p w:rsidR="00F3523F" w:rsidRPr="00941B0A" w:rsidRDefault="0076592D" w:rsidP="00E708C9">
      <w:pPr>
        <w:tabs>
          <w:tab w:val="left" w:pos="567"/>
          <w:tab w:val="left" w:pos="3402"/>
          <w:tab w:val="left" w:pos="7371"/>
        </w:tabs>
        <w:ind w:right="1508"/>
        <w:jc w:val="both"/>
        <w:rPr>
          <w:rFonts w:ascii="Arial" w:hAnsi="Arial" w:cs="Arial"/>
          <w:sz w:val="24"/>
          <w:szCs w:val="24"/>
        </w:rPr>
      </w:pP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(d) None of the above apply.</w:t>
      </w:r>
      <w:r w:rsidR="00F3523F" w:rsidRPr="00941B0A">
        <w:rPr>
          <w:rFonts w:ascii="Arial" w:hAnsi="Arial" w:cs="Arial"/>
          <w:sz w:val="24"/>
          <w:szCs w:val="24"/>
          <w:lang w:eastAsia="en-GB"/>
        </w:rPr>
        <w:tab/>
        <w:t>0</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E708C9" w:rsidP="00E708C9">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F3523F" w:rsidRPr="00941B0A">
        <w:rPr>
          <w:rFonts w:ascii="Arial" w:hAnsi="Arial" w:cs="Arial"/>
          <w:sz w:val="24"/>
          <w:szCs w:val="24"/>
        </w:rPr>
        <w:t xml:space="preserve">The “Standing and sitting” activity was, from 28 January 2013, amended by regulation 5 of the Employment and Support Allowance (Amendment) Regulations (NI) 2013 (SR 2013, No.2) (the 2013 Regulations). </w:t>
      </w:r>
      <w:r>
        <w:rPr>
          <w:rFonts w:ascii="Arial" w:hAnsi="Arial" w:cs="Arial"/>
          <w:sz w:val="24"/>
          <w:szCs w:val="24"/>
        </w:rPr>
        <w:t xml:space="preserve"> </w:t>
      </w:r>
      <w:r w:rsidR="00F3523F" w:rsidRPr="00941B0A">
        <w:rPr>
          <w:rFonts w:ascii="Arial" w:hAnsi="Arial" w:cs="Arial"/>
          <w:sz w:val="24"/>
          <w:szCs w:val="24"/>
        </w:rPr>
        <w:t>The amendment introduced a new sub-paragraph (iii) and had the effect that the relevant descriptor now read:</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Default="002F34AB" w:rsidP="00105CEB">
      <w:pPr>
        <w:tabs>
          <w:tab w:val="left" w:pos="2268"/>
          <w:tab w:val="left" w:pos="2835"/>
          <w:tab w:val="left" w:pos="3686"/>
        </w:tabs>
        <w:ind w:left="2268" w:right="2075" w:hanging="2268"/>
        <w:jc w:val="both"/>
        <w:rPr>
          <w:rFonts w:ascii="Arial" w:hAnsi="Arial" w:cs="Arial"/>
          <w:sz w:val="24"/>
          <w:szCs w:val="24"/>
          <w:lang w:eastAsia="en-GB"/>
        </w:rPr>
      </w:pPr>
      <w:r>
        <w:rPr>
          <w:rFonts w:ascii="Arial" w:hAnsi="Arial" w:cs="Arial"/>
          <w:sz w:val="24"/>
          <w:szCs w:val="24"/>
          <w:lang w:eastAsia="en-GB"/>
        </w:rPr>
        <w:tab/>
      </w:r>
      <w:r w:rsidR="00F3523F" w:rsidRPr="00941B0A">
        <w:rPr>
          <w:rFonts w:ascii="Arial" w:hAnsi="Arial" w:cs="Arial"/>
          <w:sz w:val="24"/>
          <w:szCs w:val="24"/>
          <w:lang w:eastAsia="en-GB"/>
        </w:rPr>
        <w:t>(b) Cannot, for the majority of the time,</w:t>
      </w:r>
      <w:r>
        <w:rPr>
          <w:rFonts w:ascii="Arial" w:hAnsi="Arial" w:cs="Arial"/>
          <w:sz w:val="24"/>
          <w:szCs w:val="24"/>
          <w:lang w:eastAsia="en-GB"/>
        </w:rPr>
        <w:t xml:space="preserve"> </w:t>
      </w:r>
      <w:r w:rsidR="00F3523F" w:rsidRPr="00941B0A">
        <w:rPr>
          <w:rFonts w:ascii="Arial" w:hAnsi="Arial" w:cs="Arial"/>
          <w:sz w:val="24"/>
          <w:szCs w:val="24"/>
          <w:lang w:eastAsia="en-GB"/>
        </w:rPr>
        <w:t>remain at a work station, either—</w:t>
      </w:r>
    </w:p>
    <w:p w:rsidR="002F34AB" w:rsidRPr="00941B0A" w:rsidRDefault="002F34AB" w:rsidP="00105CEB">
      <w:pPr>
        <w:tabs>
          <w:tab w:val="left" w:pos="2268"/>
          <w:tab w:val="left" w:pos="2835"/>
          <w:tab w:val="left" w:pos="3686"/>
        </w:tabs>
        <w:ind w:left="2268" w:right="2075" w:hanging="2268"/>
        <w:rPr>
          <w:rFonts w:ascii="Arial" w:hAnsi="Arial" w:cs="Arial"/>
          <w:sz w:val="24"/>
          <w:szCs w:val="24"/>
          <w:lang w:eastAsia="en-GB"/>
        </w:rPr>
      </w:pPr>
    </w:p>
    <w:p w:rsidR="00F3523F" w:rsidRDefault="002F34AB" w:rsidP="00105CEB">
      <w:pPr>
        <w:tabs>
          <w:tab w:val="left" w:pos="2268"/>
          <w:tab w:val="left" w:pos="2835"/>
          <w:tab w:val="left" w:pos="3686"/>
        </w:tabs>
        <w:ind w:left="2835" w:right="2075" w:hanging="2835"/>
        <w:jc w:val="both"/>
        <w:rPr>
          <w:rFonts w:ascii="Arial" w:hAnsi="Arial" w:cs="Arial"/>
          <w:sz w:val="24"/>
          <w:szCs w:val="24"/>
          <w:lang w:eastAsia="en-GB"/>
        </w:rPr>
      </w:pPr>
      <w:r>
        <w:rPr>
          <w:rFonts w:ascii="Arial" w:hAnsi="Arial" w:cs="Arial"/>
          <w:sz w:val="24"/>
          <w:szCs w:val="24"/>
          <w:lang w:eastAsia="en-GB"/>
        </w:rPr>
        <w:lastRenderedPageBreak/>
        <w:tab/>
      </w:r>
      <w:r>
        <w:rPr>
          <w:rFonts w:ascii="Arial" w:hAnsi="Arial" w:cs="Arial"/>
          <w:sz w:val="24"/>
          <w:szCs w:val="24"/>
          <w:lang w:eastAsia="en-GB"/>
        </w:rPr>
        <w:tab/>
      </w:r>
      <w:r w:rsidR="00F3523F" w:rsidRPr="00941B0A">
        <w:rPr>
          <w:rFonts w:ascii="Arial" w:hAnsi="Arial" w:cs="Arial"/>
          <w:sz w:val="24"/>
          <w:szCs w:val="24"/>
          <w:lang w:eastAsia="en-GB"/>
        </w:rPr>
        <w:t>(</w:t>
      </w:r>
      <w:proofErr w:type="spellStart"/>
      <w:r w:rsidR="00F3523F" w:rsidRPr="00941B0A">
        <w:rPr>
          <w:rFonts w:ascii="Arial" w:hAnsi="Arial" w:cs="Arial"/>
          <w:sz w:val="24"/>
          <w:szCs w:val="24"/>
          <w:lang w:eastAsia="en-GB"/>
        </w:rPr>
        <w:t>i</w:t>
      </w:r>
      <w:proofErr w:type="spellEnd"/>
      <w:r w:rsidR="00F3523F" w:rsidRPr="00941B0A">
        <w:rPr>
          <w:rFonts w:ascii="Arial" w:hAnsi="Arial" w:cs="Arial"/>
          <w:sz w:val="24"/>
          <w:szCs w:val="24"/>
          <w:lang w:eastAsia="en-GB"/>
        </w:rPr>
        <w:t>) standing unassisted by another</w:t>
      </w:r>
      <w:r>
        <w:rPr>
          <w:rFonts w:ascii="Arial" w:hAnsi="Arial" w:cs="Arial"/>
          <w:sz w:val="24"/>
          <w:szCs w:val="24"/>
          <w:lang w:eastAsia="en-GB"/>
        </w:rPr>
        <w:t xml:space="preserve"> </w:t>
      </w:r>
      <w:r w:rsidR="00F3523F" w:rsidRPr="00941B0A">
        <w:rPr>
          <w:rFonts w:ascii="Arial" w:hAnsi="Arial" w:cs="Arial"/>
          <w:sz w:val="24"/>
          <w:szCs w:val="24"/>
          <w:lang w:eastAsia="en-GB"/>
        </w:rPr>
        <w:t>person (even if free to move</w:t>
      </w:r>
      <w:r>
        <w:rPr>
          <w:rFonts w:ascii="Arial" w:hAnsi="Arial" w:cs="Arial"/>
          <w:sz w:val="24"/>
          <w:szCs w:val="24"/>
          <w:lang w:eastAsia="en-GB"/>
        </w:rPr>
        <w:t xml:space="preserve"> </w:t>
      </w:r>
      <w:r w:rsidR="00F3523F" w:rsidRPr="00941B0A">
        <w:rPr>
          <w:rFonts w:ascii="Arial" w:hAnsi="Arial" w:cs="Arial"/>
          <w:sz w:val="24"/>
          <w:szCs w:val="24"/>
          <w:lang w:eastAsia="en-GB"/>
        </w:rPr>
        <w:t>around), or</w:t>
      </w:r>
    </w:p>
    <w:p w:rsidR="002F34AB" w:rsidRPr="00941B0A" w:rsidRDefault="002F34AB" w:rsidP="00105CEB">
      <w:pPr>
        <w:tabs>
          <w:tab w:val="left" w:pos="2268"/>
          <w:tab w:val="left" w:pos="2835"/>
          <w:tab w:val="left" w:pos="3686"/>
        </w:tabs>
        <w:ind w:left="2835" w:right="2075" w:hanging="2835"/>
        <w:jc w:val="both"/>
        <w:rPr>
          <w:rFonts w:ascii="Arial" w:hAnsi="Arial" w:cs="Arial"/>
          <w:sz w:val="24"/>
          <w:szCs w:val="24"/>
          <w:lang w:eastAsia="en-GB"/>
        </w:rPr>
      </w:pPr>
    </w:p>
    <w:p w:rsidR="00F3523F" w:rsidRDefault="002F34AB" w:rsidP="00105CEB">
      <w:pPr>
        <w:tabs>
          <w:tab w:val="left" w:pos="2268"/>
          <w:tab w:val="left" w:pos="2835"/>
          <w:tab w:val="left" w:pos="3686"/>
        </w:tabs>
        <w:ind w:left="2835" w:right="2075" w:hanging="2835"/>
        <w:jc w:val="both"/>
        <w:rPr>
          <w:rFonts w:ascii="Arial" w:hAnsi="Arial" w:cs="Arial"/>
          <w:sz w:val="24"/>
          <w:szCs w:val="24"/>
        </w:rPr>
      </w:pPr>
      <w:r>
        <w:rPr>
          <w:rFonts w:ascii="Arial" w:hAnsi="Arial" w:cs="Arial"/>
          <w:sz w:val="24"/>
          <w:szCs w:val="24"/>
          <w:lang w:eastAsia="en-GB"/>
        </w:rPr>
        <w:tab/>
      </w:r>
      <w:r>
        <w:rPr>
          <w:rFonts w:ascii="Arial" w:hAnsi="Arial" w:cs="Arial"/>
          <w:sz w:val="24"/>
          <w:szCs w:val="24"/>
          <w:lang w:eastAsia="en-GB"/>
        </w:rPr>
        <w:tab/>
      </w:r>
      <w:r w:rsidR="00F3523F" w:rsidRPr="00941B0A">
        <w:rPr>
          <w:rFonts w:ascii="Arial" w:hAnsi="Arial" w:cs="Arial"/>
          <w:sz w:val="24"/>
          <w:szCs w:val="24"/>
          <w:lang w:eastAsia="en-GB"/>
        </w:rPr>
        <w:t>(ii) sitting (even in an adjustable</w:t>
      </w:r>
      <w:r>
        <w:rPr>
          <w:rFonts w:ascii="Arial" w:hAnsi="Arial" w:cs="Arial"/>
          <w:sz w:val="24"/>
          <w:szCs w:val="24"/>
          <w:lang w:eastAsia="en-GB"/>
        </w:rPr>
        <w:t xml:space="preserve"> </w:t>
      </w:r>
      <w:r w:rsidR="00F3523F" w:rsidRPr="00941B0A">
        <w:rPr>
          <w:rFonts w:ascii="Arial" w:hAnsi="Arial" w:cs="Arial"/>
          <w:sz w:val="24"/>
          <w:szCs w:val="24"/>
        </w:rPr>
        <w:t>chair)</w:t>
      </w:r>
      <w:r w:rsidR="00F3523F" w:rsidRPr="00941B0A">
        <w:rPr>
          <w:rStyle w:val="legamendingtext"/>
          <w:rFonts w:ascii="Arial" w:hAnsi="Arial" w:cs="Arial"/>
          <w:sz w:val="24"/>
          <w:szCs w:val="24"/>
        </w:rPr>
        <w:t>; or</w:t>
      </w:r>
      <w:r w:rsidR="00F3523F" w:rsidRPr="00941B0A">
        <w:rPr>
          <w:rFonts w:ascii="Arial" w:hAnsi="Arial" w:cs="Arial"/>
          <w:sz w:val="24"/>
          <w:szCs w:val="24"/>
        </w:rPr>
        <w:t xml:space="preserve"> </w:t>
      </w:r>
    </w:p>
    <w:p w:rsidR="002F34AB" w:rsidRPr="00941B0A" w:rsidRDefault="002F34AB" w:rsidP="00105CEB">
      <w:pPr>
        <w:tabs>
          <w:tab w:val="left" w:pos="2268"/>
          <w:tab w:val="left" w:pos="2835"/>
          <w:tab w:val="left" w:pos="3686"/>
        </w:tabs>
        <w:ind w:left="2835" w:right="2075" w:hanging="2835"/>
        <w:jc w:val="both"/>
        <w:rPr>
          <w:rFonts w:ascii="Arial" w:hAnsi="Arial" w:cs="Arial"/>
          <w:sz w:val="24"/>
          <w:szCs w:val="24"/>
        </w:rPr>
      </w:pPr>
    </w:p>
    <w:p w:rsidR="00F3523F" w:rsidRDefault="002F34AB" w:rsidP="00105CEB">
      <w:pPr>
        <w:pStyle w:val="legclearfix2"/>
        <w:tabs>
          <w:tab w:val="left" w:pos="2268"/>
          <w:tab w:val="left" w:pos="2835"/>
          <w:tab w:val="left" w:pos="3686"/>
        </w:tabs>
        <w:spacing w:after="0" w:line="240" w:lineRule="auto"/>
        <w:ind w:left="2835" w:right="2075" w:hanging="2835"/>
        <w:jc w:val="both"/>
        <w:rPr>
          <w:rFonts w:ascii="Arial" w:hAnsi="Arial" w:cs="Arial"/>
          <w:color w:val="auto"/>
          <w:sz w:val="24"/>
          <w:szCs w:val="24"/>
        </w:rPr>
      </w:pPr>
      <w:r>
        <w:rPr>
          <w:rStyle w:val="legamendingtext"/>
          <w:rFonts w:ascii="Arial" w:hAnsi="Arial" w:cs="Arial"/>
          <w:color w:val="auto"/>
          <w:sz w:val="24"/>
          <w:szCs w:val="24"/>
        </w:rPr>
        <w:tab/>
      </w:r>
      <w:r>
        <w:rPr>
          <w:rStyle w:val="legamendingtext"/>
          <w:rFonts w:ascii="Arial" w:hAnsi="Arial" w:cs="Arial"/>
          <w:color w:val="auto"/>
          <w:sz w:val="24"/>
          <w:szCs w:val="24"/>
        </w:rPr>
        <w:tab/>
      </w:r>
      <w:r w:rsidR="00F3523F" w:rsidRPr="00941B0A">
        <w:rPr>
          <w:rStyle w:val="legamendingtext"/>
          <w:rFonts w:ascii="Arial" w:hAnsi="Arial" w:cs="Arial"/>
          <w:color w:val="auto"/>
          <w:sz w:val="24"/>
          <w:szCs w:val="24"/>
        </w:rPr>
        <w:t>(iii) a combination of (</w:t>
      </w:r>
      <w:proofErr w:type="spellStart"/>
      <w:r w:rsidR="00F3523F" w:rsidRPr="00941B0A">
        <w:rPr>
          <w:rStyle w:val="legamendingtext"/>
          <w:rFonts w:ascii="Arial" w:hAnsi="Arial" w:cs="Arial"/>
          <w:color w:val="auto"/>
          <w:sz w:val="24"/>
          <w:szCs w:val="24"/>
        </w:rPr>
        <w:t>i</w:t>
      </w:r>
      <w:proofErr w:type="spellEnd"/>
      <w:r w:rsidR="00F3523F" w:rsidRPr="00941B0A">
        <w:rPr>
          <w:rStyle w:val="legamendingtext"/>
          <w:rFonts w:ascii="Arial" w:hAnsi="Arial" w:cs="Arial"/>
          <w:color w:val="auto"/>
          <w:sz w:val="24"/>
          <w:szCs w:val="24"/>
        </w:rPr>
        <w:t>) and (ii),</w:t>
      </w:r>
    </w:p>
    <w:p w:rsidR="002F34AB" w:rsidRPr="00941B0A" w:rsidRDefault="002F34AB" w:rsidP="00105CEB">
      <w:pPr>
        <w:pStyle w:val="legclearfix2"/>
        <w:tabs>
          <w:tab w:val="left" w:pos="2268"/>
          <w:tab w:val="left" w:pos="2835"/>
          <w:tab w:val="left" w:pos="3686"/>
        </w:tabs>
        <w:spacing w:after="0" w:line="240" w:lineRule="auto"/>
        <w:ind w:left="2268" w:right="2075" w:hanging="2268"/>
        <w:rPr>
          <w:rFonts w:ascii="Arial" w:hAnsi="Arial" w:cs="Arial"/>
          <w:color w:val="auto"/>
          <w:sz w:val="24"/>
          <w:szCs w:val="24"/>
        </w:rPr>
      </w:pPr>
    </w:p>
    <w:p w:rsidR="00F3523F" w:rsidRPr="00941B0A" w:rsidRDefault="002F34AB" w:rsidP="00105CEB">
      <w:pPr>
        <w:tabs>
          <w:tab w:val="left" w:pos="2268"/>
          <w:tab w:val="left" w:pos="2835"/>
          <w:tab w:val="left" w:pos="3686"/>
        </w:tabs>
        <w:ind w:left="2268" w:right="2075" w:hanging="2268"/>
        <w:jc w:val="both"/>
        <w:rPr>
          <w:rFonts w:ascii="Arial" w:hAnsi="Arial" w:cs="Arial"/>
          <w:sz w:val="24"/>
          <w:szCs w:val="24"/>
          <w:lang w:eastAsia="en-GB"/>
        </w:rPr>
      </w:pPr>
      <w:r>
        <w:rPr>
          <w:rFonts w:ascii="Arial" w:hAnsi="Arial" w:cs="Arial"/>
          <w:sz w:val="24"/>
          <w:szCs w:val="24"/>
          <w:lang w:eastAsia="en-GB"/>
        </w:rPr>
        <w:tab/>
      </w:r>
      <w:r w:rsidR="00F3523F" w:rsidRPr="00941B0A">
        <w:rPr>
          <w:rFonts w:ascii="Arial" w:hAnsi="Arial" w:cs="Arial"/>
          <w:sz w:val="24"/>
          <w:szCs w:val="24"/>
          <w:lang w:eastAsia="en-GB"/>
        </w:rPr>
        <w:t>for more than 30 minutes, before</w:t>
      </w:r>
      <w:r>
        <w:rPr>
          <w:rFonts w:ascii="Arial" w:hAnsi="Arial" w:cs="Arial"/>
          <w:sz w:val="24"/>
          <w:szCs w:val="24"/>
          <w:lang w:eastAsia="en-GB"/>
        </w:rPr>
        <w:t xml:space="preserve"> </w:t>
      </w:r>
      <w:r w:rsidR="00F3523F" w:rsidRPr="00941B0A">
        <w:rPr>
          <w:rFonts w:ascii="Arial" w:hAnsi="Arial" w:cs="Arial"/>
          <w:sz w:val="24"/>
          <w:szCs w:val="24"/>
          <w:lang w:eastAsia="en-GB"/>
        </w:rPr>
        <w:t>needing to move away in order to avoid</w:t>
      </w:r>
      <w:r>
        <w:rPr>
          <w:rFonts w:ascii="Arial" w:hAnsi="Arial" w:cs="Arial"/>
          <w:sz w:val="24"/>
          <w:szCs w:val="24"/>
          <w:lang w:eastAsia="en-GB"/>
        </w:rPr>
        <w:t xml:space="preserve"> </w:t>
      </w:r>
      <w:r w:rsidR="00F3523F" w:rsidRPr="00941B0A">
        <w:rPr>
          <w:rFonts w:ascii="Arial" w:hAnsi="Arial" w:cs="Arial"/>
          <w:sz w:val="24"/>
          <w:szCs w:val="24"/>
          <w:lang w:eastAsia="en-GB"/>
        </w:rPr>
        <w:t>significant discomfort or exhaustion.</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2F34AB" w:rsidP="002F34AB">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F3523F" w:rsidRPr="00941B0A">
        <w:rPr>
          <w:rFonts w:ascii="Arial" w:hAnsi="Arial" w:cs="Arial"/>
          <w:sz w:val="24"/>
          <w:szCs w:val="24"/>
        </w:rPr>
        <w:t>Paragraph (c) of the activity was similarly amended to introduce a new sub-paragraph (iii).</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75035D"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Hearing</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A3AD0" w:rsidP="0075035D">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17.</w:t>
      </w:r>
      <w:r w:rsidRPr="00941B0A">
        <w:rPr>
          <w:rFonts w:ascii="Arial" w:hAnsi="Arial" w:cs="Arial"/>
          <w:sz w:val="24"/>
          <w:szCs w:val="24"/>
        </w:rPr>
        <w:tab/>
      </w:r>
      <w:r w:rsidR="00F3523F" w:rsidRPr="00941B0A">
        <w:rPr>
          <w:rFonts w:ascii="Arial" w:hAnsi="Arial" w:cs="Arial"/>
          <w:sz w:val="24"/>
          <w:szCs w:val="24"/>
        </w:rPr>
        <w:t xml:space="preserve">We held an oral hearing of the appeal. </w:t>
      </w:r>
      <w:r w:rsidR="00B94AED">
        <w:rPr>
          <w:rFonts w:ascii="Arial" w:hAnsi="Arial" w:cs="Arial"/>
          <w:sz w:val="24"/>
          <w:szCs w:val="24"/>
        </w:rPr>
        <w:t xml:space="preserve"> </w:t>
      </w:r>
      <w:r w:rsidR="00F3523F" w:rsidRPr="00941B0A">
        <w:rPr>
          <w:rFonts w:ascii="Arial" w:hAnsi="Arial" w:cs="Arial"/>
          <w:sz w:val="24"/>
          <w:szCs w:val="24"/>
        </w:rPr>
        <w:t xml:space="preserve">The appellant was present and was represented by Ms </w:t>
      </w:r>
      <w:proofErr w:type="spellStart"/>
      <w:r w:rsidR="00F3523F" w:rsidRPr="00941B0A">
        <w:rPr>
          <w:rFonts w:ascii="Arial" w:hAnsi="Arial" w:cs="Arial"/>
          <w:sz w:val="24"/>
          <w:szCs w:val="24"/>
        </w:rPr>
        <w:t>Loughrey</w:t>
      </w:r>
      <w:proofErr w:type="spellEnd"/>
      <w:r w:rsidR="00F3523F" w:rsidRPr="00941B0A">
        <w:rPr>
          <w:rFonts w:ascii="Arial" w:hAnsi="Arial" w:cs="Arial"/>
          <w:sz w:val="24"/>
          <w:szCs w:val="24"/>
        </w:rPr>
        <w:t xml:space="preserve"> of Law Centre (NI). </w:t>
      </w:r>
      <w:r w:rsidR="00B94AED">
        <w:rPr>
          <w:rFonts w:ascii="Arial" w:hAnsi="Arial" w:cs="Arial"/>
          <w:sz w:val="24"/>
          <w:szCs w:val="24"/>
        </w:rPr>
        <w:t xml:space="preserve"> </w:t>
      </w:r>
      <w:r w:rsidR="00F3523F" w:rsidRPr="00941B0A">
        <w:rPr>
          <w:rFonts w:ascii="Arial" w:hAnsi="Arial" w:cs="Arial"/>
          <w:sz w:val="24"/>
          <w:szCs w:val="24"/>
        </w:rPr>
        <w:t xml:space="preserve">The Department was represented by Mr McKendry of Decision Making Services. </w:t>
      </w:r>
      <w:r w:rsidR="00B94AED">
        <w:rPr>
          <w:rFonts w:ascii="Arial" w:hAnsi="Arial" w:cs="Arial"/>
          <w:sz w:val="24"/>
          <w:szCs w:val="24"/>
        </w:rPr>
        <w:t xml:space="preserve"> </w:t>
      </w:r>
      <w:r w:rsidR="00F3523F" w:rsidRPr="00941B0A">
        <w:rPr>
          <w:rFonts w:ascii="Arial" w:hAnsi="Arial" w:cs="Arial"/>
          <w:sz w:val="24"/>
          <w:szCs w:val="24"/>
        </w:rPr>
        <w:t>We are grateful to the representatives fo</w:t>
      </w:r>
      <w:r w:rsidR="00B94AED">
        <w:rPr>
          <w:rFonts w:ascii="Arial" w:hAnsi="Arial" w:cs="Arial"/>
          <w:sz w:val="24"/>
          <w:szCs w:val="24"/>
        </w:rPr>
        <w:t>r their helpful submissions.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D60B1C" w:rsidP="00B94AED">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18.</w:t>
      </w:r>
      <w:r w:rsidRPr="00941B0A">
        <w:rPr>
          <w:rFonts w:ascii="Arial" w:hAnsi="Arial" w:cs="Arial"/>
          <w:sz w:val="24"/>
          <w:szCs w:val="24"/>
        </w:rPr>
        <w:tab/>
      </w:r>
      <w:r w:rsidR="00F3523F" w:rsidRPr="00941B0A">
        <w:rPr>
          <w:rFonts w:ascii="Arial" w:hAnsi="Arial" w:cs="Arial"/>
          <w:sz w:val="24"/>
          <w:szCs w:val="24"/>
        </w:rPr>
        <w:t xml:space="preserve">Ms </w:t>
      </w:r>
      <w:proofErr w:type="spellStart"/>
      <w:r w:rsidR="00F3523F" w:rsidRPr="00941B0A">
        <w:rPr>
          <w:rFonts w:ascii="Arial" w:hAnsi="Arial" w:cs="Arial"/>
          <w:sz w:val="24"/>
          <w:szCs w:val="24"/>
        </w:rPr>
        <w:t>Loughrey</w:t>
      </w:r>
      <w:proofErr w:type="spellEnd"/>
      <w:r w:rsidR="00F3523F" w:rsidRPr="00941B0A">
        <w:rPr>
          <w:rFonts w:ascii="Arial" w:hAnsi="Arial" w:cs="Arial"/>
          <w:sz w:val="24"/>
          <w:szCs w:val="24"/>
        </w:rPr>
        <w:t xml:space="preserve"> first submitted that the tribunal had erred in law by accepting the HCP evidence on the basis that it had no other conflicting evidence.</w:t>
      </w:r>
      <w:r w:rsidR="0006526C">
        <w:rPr>
          <w:rFonts w:ascii="Arial" w:hAnsi="Arial" w:cs="Arial"/>
          <w:sz w:val="24"/>
          <w:szCs w:val="24"/>
        </w:rPr>
        <w:t xml:space="preserve"> </w:t>
      </w:r>
      <w:r w:rsidR="00F3523F" w:rsidRPr="00941B0A">
        <w:rPr>
          <w:rFonts w:ascii="Arial" w:hAnsi="Arial" w:cs="Arial"/>
          <w:sz w:val="24"/>
          <w:szCs w:val="24"/>
        </w:rPr>
        <w:t xml:space="preserve"> However, the appellant’s own evidence challenged the HCP’s assessment and the tribunal did not address the conflict.</w:t>
      </w:r>
      <w:r w:rsidR="0006526C">
        <w:rPr>
          <w:rFonts w:ascii="Arial" w:hAnsi="Arial" w:cs="Arial"/>
          <w:sz w:val="24"/>
          <w:szCs w:val="24"/>
        </w:rPr>
        <w:t xml:space="preserve"> </w:t>
      </w:r>
      <w:r w:rsidR="00F3523F" w:rsidRPr="00941B0A">
        <w:rPr>
          <w:rFonts w:ascii="Arial" w:hAnsi="Arial" w:cs="Arial"/>
          <w:sz w:val="24"/>
          <w:szCs w:val="24"/>
        </w:rPr>
        <w:t xml:space="preserve"> In particular, the appellant had taken issue with the HCP’s assessment that his spinal curves were normal and that he had no tenderness or muscle spasms in his back.</w:t>
      </w:r>
      <w:r w:rsidR="0006526C">
        <w:rPr>
          <w:rFonts w:ascii="Arial" w:hAnsi="Arial" w:cs="Arial"/>
          <w:sz w:val="24"/>
          <w:szCs w:val="24"/>
        </w:rPr>
        <w:t xml:space="preserve"> </w:t>
      </w:r>
      <w:r w:rsidR="00F3523F" w:rsidRPr="00941B0A">
        <w:rPr>
          <w:rFonts w:ascii="Arial" w:hAnsi="Arial" w:cs="Arial"/>
          <w:sz w:val="24"/>
          <w:szCs w:val="24"/>
        </w:rPr>
        <w:t xml:space="preserve"> The appellant submitted that the HCP examination had not included any examination of his spine – he had been wearing a back support but had not been asked to remove it - and the tribunal had not dealt with the dispute. </w:t>
      </w:r>
      <w:r w:rsidR="0006526C">
        <w:rPr>
          <w:rFonts w:ascii="Arial" w:hAnsi="Arial" w:cs="Arial"/>
          <w:sz w:val="24"/>
          <w:szCs w:val="24"/>
        </w:rPr>
        <w:t xml:space="preserve"> </w:t>
      </w:r>
      <w:r w:rsidR="00F3523F" w:rsidRPr="00941B0A">
        <w:rPr>
          <w:rFonts w:ascii="Arial" w:hAnsi="Arial" w:cs="Arial"/>
          <w:sz w:val="24"/>
          <w:szCs w:val="24"/>
        </w:rPr>
        <w:t xml:space="preserve">She submitted that it was required to do so under the guidance of the Tribunal of Commissioners in </w:t>
      </w:r>
      <w:r w:rsidR="00F3523F" w:rsidRPr="00941B0A">
        <w:rPr>
          <w:rFonts w:ascii="Arial" w:hAnsi="Arial" w:cs="Arial"/>
          <w:i/>
          <w:sz w:val="24"/>
          <w:szCs w:val="24"/>
        </w:rPr>
        <w:t>R3/01(IB)</w:t>
      </w:r>
      <w:r w:rsidR="00F3523F" w:rsidRPr="00941B0A">
        <w:rPr>
          <w:rFonts w:ascii="Arial" w:hAnsi="Arial" w:cs="Arial"/>
          <w:sz w:val="24"/>
          <w:szCs w:val="24"/>
        </w:rPr>
        <w:t xml:space="preserve"> at paragraph 20.</w:t>
      </w:r>
      <w:r w:rsidR="0006526C">
        <w:rPr>
          <w:rFonts w:ascii="Arial" w:hAnsi="Arial" w:cs="Arial"/>
          <w:sz w:val="24"/>
          <w:szCs w:val="24"/>
        </w:rPr>
        <w:t xml:space="preserve"> </w:t>
      </w:r>
      <w:r w:rsidR="00F3523F" w:rsidRPr="00941B0A">
        <w:rPr>
          <w:rFonts w:ascii="Arial" w:hAnsi="Arial" w:cs="Arial"/>
          <w:sz w:val="24"/>
          <w:szCs w:val="24"/>
        </w:rPr>
        <w:t xml:space="preserve"> She further submitted that the statement of reasons of the tribunal was inadequate to explain its app</w:t>
      </w:r>
      <w:r w:rsidR="0006526C">
        <w:rPr>
          <w:rFonts w:ascii="Arial" w:hAnsi="Arial" w:cs="Arial"/>
          <w:sz w:val="24"/>
          <w:szCs w:val="24"/>
        </w:rPr>
        <w:t>roach to the issues in dispute.</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26054C" w:rsidP="0006526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19.</w:t>
      </w:r>
      <w:r w:rsidRPr="00941B0A">
        <w:rPr>
          <w:rFonts w:ascii="Arial" w:hAnsi="Arial" w:cs="Arial"/>
          <w:sz w:val="24"/>
          <w:szCs w:val="24"/>
        </w:rPr>
        <w:tab/>
      </w:r>
      <w:r w:rsidR="00F3523F" w:rsidRPr="00941B0A">
        <w:rPr>
          <w:rFonts w:ascii="Arial" w:hAnsi="Arial" w:cs="Arial"/>
          <w:sz w:val="24"/>
          <w:szCs w:val="24"/>
        </w:rPr>
        <w:t>Mr McKendry submitted that the HCP’s role was not to make clinical findings but to assess functional limitations.</w:t>
      </w:r>
      <w:r w:rsidR="00B63FAB">
        <w:rPr>
          <w:rFonts w:ascii="Arial" w:hAnsi="Arial" w:cs="Arial"/>
          <w:sz w:val="24"/>
          <w:szCs w:val="24"/>
        </w:rPr>
        <w:t xml:space="preserve"> </w:t>
      </w:r>
      <w:r w:rsidR="00F3523F" w:rsidRPr="00941B0A">
        <w:rPr>
          <w:rFonts w:ascii="Arial" w:hAnsi="Arial" w:cs="Arial"/>
          <w:sz w:val="24"/>
          <w:szCs w:val="24"/>
        </w:rPr>
        <w:t xml:space="preserve"> Even if the HCP examined the appellant when wearing a back brace, this would not be an error as functional limitation was to be assessed as if the claimant was wearing or using an aid or appliance. </w:t>
      </w:r>
      <w:r w:rsidR="00B63FAB">
        <w:rPr>
          <w:rFonts w:ascii="Arial" w:hAnsi="Arial" w:cs="Arial"/>
          <w:sz w:val="24"/>
          <w:szCs w:val="24"/>
        </w:rPr>
        <w:t xml:space="preserve"> </w:t>
      </w:r>
      <w:r w:rsidR="00F3523F" w:rsidRPr="00941B0A">
        <w:rPr>
          <w:rFonts w:ascii="Arial" w:hAnsi="Arial" w:cs="Arial"/>
          <w:sz w:val="24"/>
          <w:szCs w:val="24"/>
        </w:rPr>
        <w:t>He did not accept that the tr</w:t>
      </w:r>
      <w:r w:rsidR="00B63FAB">
        <w:rPr>
          <w:rFonts w:ascii="Arial" w:hAnsi="Arial" w:cs="Arial"/>
          <w:sz w:val="24"/>
          <w:szCs w:val="24"/>
        </w:rPr>
        <w:t>ibunal had erred on this issue.</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26054C" w:rsidP="00B63FAB">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20.</w:t>
      </w:r>
      <w:r w:rsidRPr="00941B0A">
        <w:rPr>
          <w:rFonts w:ascii="Arial" w:hAnsi="Arial" w:cs="Arial"/>
          <w:sz w:val="24"/>
          <w:szCs w:val="24"/>
        </w:rPr>
        <w:tab/>
      </w:r>
      <w:r w:rsidR="00F3523F" w:rsidRPr="00941B0A">
        <w:rPr>
          <w:rFonts w:ascii="Arial" w:hAnsi="Arial" w:cs="Arial"/>
          <w:sz w:val="24"/>
          <w:szCs w:val="24"/>
        </w:rPr>
        <w:t xml:space="preserve">Ms </w:t>
      </w:r>
      <w:proofErr w:type="spellStart"/>
      <w:r w:rsidR="00F3523F" w:rsidRPr="00941B0A">
        <w:rPr>
          <w:rFonts w:ascii="Arial" w:hAnsi="Arial" w:cs="Arial"/>
          <w:sz w:val="24"/>
          <w:szCs w:val="24"/>
        </w:rPr>
        <w:t>Loughrey</w:t>
      </w:r>
      <w:proofErr w:type="spellEnd"/>
      <w:r w:rsidR="00F3523F" w:rsidRPr="00941B0A">
        <w:rPr>
          <w:rFonts w:ascii="Arial" w:hAnsi="Arial" w:cs="Arial"/>
          <w:sz w:val="24"/>
          <w:szCs w:val="24"/>
        </w:rPr>
        <w:t xml:space="preserve"> further submitted that the tribunal had erred in law by finding that the appellant could remain at a workstation by a process of alternating standing and sitting.</w:t>
      </w:r>
      <w:r w:rsidR="009224A9">
        <w:rPr>
          <w:rFonts w:ascii="Arial" w:hAnsi="Arial" w:cs="Arial"/>
          <w:sz w:val="24"/>
          <w:szCs w:val="24"/>
        </w:rPr>
        <w:t xml:space="preserve"> </w:t>
      </w:r>
      <w:r w:rsidR="00F3523F" w:rsidRPr="00941B0A">
        <w:rPr>
          <w:rFonts w:ascii="Arial" w:hAnsi="Arial" w:cs="Arial"/>
          <w:sz w:val="24"/>
          <w:szCs w:val="24"/>
        </w:rPr>
        <w:t xml:space="preserve"> She submitted that the tribunal had erred in applying the relevant statutory test, relying on the reasons given by Commissioner Stockman for his </w:t>
      </w:r>
      <w:r w:rsidR="00F3523F" w:rsidRPr="00941B0A">
        <w:rPr>
          <w:rFonts w:ascii="Arial" w:hAnsi="Arial" w:cs="Arial"/>
          <w:i/>
          <w:sz w:val="24"/>
          <w:szCs w:val="24"/>
        </w:rPr>
        <w:t>obiter</w:t>
      </w:r>
      <w:r w:rsidR="00F3523F" w:rsidRPr="00941B0A">
        <w:rPr>
          <w:rFonts w:ascii="Arial" w:hAnsi="Arial" w:cs="Arial"/>
          <w:sz w:val="24"/>
          <w:szCs w:val="24"/>
        </w:rPr>
        <w:t xml:space="preserve"> conclusions in </w:t>
      </w:r>
      <w:r w:rsidR="00F3523F" w:rsidRPr="00941B0A">
        <w:rPr>
          <w:rFonts w:ascii="Arial" w:hAnsi="Arial" w:cs="Arial"/>
          <w:i/>
          <w:sz w:val="24"/>
          <w:szCs w:val="24"/>
        </w:rPr>
        <w:t>MT v DSD</w:t>
      </w:r>
      <w:r w:rsidR="00F3523F" w:rsidRPr="00941B0A">
        <w:rPr>
          <w:rFonts w:ascii="Arial" w:hAnsi="Arial" w:cs="Arial"/>
          <w:sz w:val="24"/>
          <w:szCs w:val="24"/>
        </w:rPr>
        <w:t xml:space="preserve">. </w:t>
      </w:r>
      <w:r w:rsidR="009224A9">
        <w:rPr>
          <w:rFonts w:ascii="Arial" w:hAnsi="Arial" w:cs="Arial"/>
          <w:sz w:val="24"/>
          <w:szCs w:val="24"/>
        </w:rPr>
        <w:t xml:space="preserve"> </w:t>
      </w:r>
      <w:r w:rsidR="00F3523F" w:rsidRPr="00941B0A">
        <w:rPr>
          <w:rFonts w:ascii="Arial" w:hAnsi="Arial" w:cs="Arial"/>
          <w:sz w:val="24"/>
          <w:szCs w:val="24"/>
        </w:rPr>
        <w:lastRenderedPageBreak/>
        <w:t>Despite finding that the appellant could not stand for 10 minutes and could not sit for more than 20 minutes, the tribunal had not awarded points under the “Standing and sitting” activity.</w:t>
      </w:r>
      <w:r w:rsidR="009224A9">
        <w:rPr>
          <w:rFonts w:ascii="Arial" w:hAnsi="Arial" w:cs="Arial"/>
          <w:sz w:val="24"/>
          <w:szCs w:val="24"/>
        </w:rPr>
        <w:t xml:space="preserve"> </w:t>
      </w:r>
      <w:r w:rsidR="00F3523F" w:rsidRPr="00941B0A">
        <w:rPr>
          <w:rFonts w:ascii="Arial" w:hAnsi="Arial" w:cs="Arial"/>
          <w:sz w:val="24"/>
          <w:szCs w:val="24"/>
        </w:rPr>
        <w:t xml:space="preserve"> She submitted that this was a material error of law.</w:t>
      </w:r>
      <w:r w:rsidR="009224A9">
        <w:rPr>
          <w:rFonts w:ascii="Arial" w:hAnsi="Arial" w:cs="Arial"/>
          <w:sz w:val="24"/>
          <w:szCs w:val="24"/>
        </w:rPr>
        <w:t xml:space="preserve"> </w:t>
      </w:r>
      <w:r w:rsidR="00F3523F" w:rsidRPr="00941B0A">
        <w:rPr>
          <w:rFonts w:ascii="Arial" w:hAnsi="Arial" w:cs="Arial"/>
          <w:sz w:val="24"/>
          <w:szCs w:val="24"/>
        </w:rPr>
        <w:t xml:space="preserve"> She submitted that the part of the decision of Upper Tribunal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in </w:t>
      </w:r>
      <w:r w:rsidR="00F3523F" w:rsidRPr="00941B0A">
        <w:rPr>
          <w:rFonts w:ascii="Arial" w:hAnsi="Arial" w:cs="Arial"/>
          <w:i/>
          <w:sz w:val="24"/>
          <w:szCs w:val="24"/>
        </w:rPr>
        <w:t xml:space="preserve">MC v SSWP, </w:t>
      </w:r>
      <w:r w:rsidR="00F3523F" w:rsidRPr="00941B0A">
        <w:rPr>
          <w:rFonts w:ascii="Arial" w:hAnsi="Arial" w:cs="Arial"/>
          <w:sz w:val="24"/>
          <w:szCs w:val="24"/>
        </w:rPr>
        <w:t xml:space="preserve">which conflicted with </w:t>
      </w:r>
      <w:r w:rsidR="00F3523F" w:rsidRPr="00941B0A">
        <w:rPr>
          <w:rFonts w:ascii="Arial" w:hAnsi="Arial" w:cs="Arial"/>
          <w:i/>
          <w:sz w:val="24"/>
          <w:szCs w:val="24"/>
        </w:rPr>
        <w:t>MT v DSD</w:t>
      </w:r>
      <w:r w:rsidR="00F3523F" w:rsidRPr="00941B0A">
        <w:rPr>
          <w:rFonts w:ascii="Arial" w:hAnsi="Arial" w:cs="Arial"/>
          <w:sz w:val="24"/>
          <w:szCs w:val="24"/>
        </w:rPr>
        <w:t xml:space="preserve">, and which was also </w:t>
      </w:r>
      <w:r w:rsidR="00F3523F" w:rsidRPr="00941B0A">
        <w:rPr>
          <w:rFonts w:ascii="Arial" w:hAnsi="Arial" w:cs="Arial"/>
          <w:i/>
          <w:sz w:val="24"/>
          <w:szCs w:val="24"/>
        </w:rPr>
        <w:t>obiter</w:t>
      </w:r>
      <w:r w:rsidR="009224A9">
        <w:rPr>
          <w:rFonts w:ascii="Arial" w:hAnsi="Arial" w:cs="Arial"/>
          <w:sz w:val="24"/>
          <w:szCs w:val="24"/>
        </w:rPr>
        <w:t>, should not be followed.</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26054C" w:rsidP="009224A9">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21.</w:t>
      </w:r>
      <w:r w:rsidRPr="00941B0A">
        <w:rPr>
          <w:rFonts w:ascii="Arial" w:hAnsi="Arial" w:cs="Arial"/>
          <w:sz w:val="24"/>
          <w:szCs w:val="24"/>
        </w:rPr>
        <w:tab/>
      </w:r>
      <w:r w:rsidR="00F3523F" w:rsidRPr="00941B0A">
        <w:rPr>
          <w:rFonts w:ascii="Arial" w:hAnsi="Arial" w:cs="Arial"/>
          <w:sz w:val="24"/>
          <w:szCs w:val="24"/>
        </w:rPr>
        <w:t xml:space="preserve">Mr McKendry for the Department concurred with the analysis of Ms </w:t>
      </w:r>
      <w:proofErr w:type="spellStart"/>
      <w:r w:rsidR="00F3523F" w:rsidRPr="00941B0A">
        <w:rPr>
          <w:rFonts w:ascii="Arial" w:hAnsi="Arial" w:cs="Arial"/>
          <w:sz w:val="24"/>
          <w:szCs w:val="24"/>
        </w:rPr>
        <w:t>Loughrey</w:t>
      </w:r>
      <w:proofErr w:type="spellEnd"/>
      <w:r w:rsidR="00F3523F" w:rsidRPr="00941B0A">
        <w:rPr>
          <w:rFonts w:ascii="Arial" w:hAnsi="Arial" w:cs="Arial"/>
          <w:sz w:val="24"/>
          <w:szCs w:val="24"/>
        </w:rPr>
        <w:t xml:space="preserve">. </w:t>
      </w:r>
      <w:r w:rsidR="009F0104">
        <w:rPr>
          <w:rFonts w:ascii="Arial" w:hAnsi="Arial" w:cs="Arial"/>
          <w:sz w:val="24"/>
          <w:szCs w:val="24"/>
        </w:rPr>
        <w:t xml:space="preserve"> </w:t>
      </w:r>
      <w:r w:rsidR="00F3523F" w:rsidRPr="00941B0A">
        <w:rPr>
          <w:rFonts w:ascii="Arial" w:hAnsi="Arial" w:cs="Arial"/>
          <w:sz w:val="24"/>
          <w:szCs w:val="24"/>
        </w:rPr>
        <w:t>He submitted that the amending legislation from 28 January 2013 was not a mere clarification of existing law, but rather added a further dimension to the relevant descriptors.</w:t>
      </w:r>
      <w:r w:rsidR="009F0104">
        <w:rPr>
          <w:rFonts w:ascii="Arial" w:hAnsi="Arial" w:cs="Arial"/>
          <w:sz w:val="24"/>
          <w:szCs w:val="24"/>
        </w:rPr>
        <w:t xml:space="preserve"> </w:t>
      </w:r>
      <w:r w:rsidR="00F3523F" w:rsidRPr="00941B0A">
        <w:rPr>
          <w:rFonts w:ascii="Arial" w:hAnsi="Arial" w:cs="Arial"/>
          <w:sz w:val="24"/>
          <w:szCs w:val="24"/>
        </w:rPr>
        <w:t xml:space="preserve"> He also submitted that, on the basis of </w:t>
      </w:r>
      <w:r w:rsidR="00F3523F" w:rsidRPr="00941B0A">
        <w:rPr>
          <w:rFonts w:ascii="Arial" w:hAnsi="Arial" w:cs="Arial"/>
          <w:i/>
          <w:sz w:val="24"/>
          <w:szCs w:val="24"/>
        </w:rPr>
        <w:t>MT v DSD</w:t>
      </w:r>
      <w:r w:rsidR="00F3523F" w:rsidRPr="00941B0A">
        <w:rPr>
          <w:rFonts w:ascii="Arial" w:hAnsi="Arial" w:cs="Arial"/>
          <w:sz w:val="24"/>
          <w:szCs w:val="24"/>
        </w:rPr>
        <w:t>, the tribunal had erred in law.</w:t>
      </w:r>
      <w:r w:rsidR="009F0104">
        <w:rPr>
          <w:rFonts w:ascii="Arial" w:hAnsi="Arial" w:cs="Arial"/>
          <w:sz w:val="24"/>
          <w:szCs w:val="24"/>
        </w:rPr>
        <w:t xml:space="preserve"> </w:t>
      </w:r>
      <w:r w:rsidR="00F3523F" w:rsidRPr="00941B0A">
        <w:rPr>
          <w:rFonts w:ascii="Arial" w:hAnsi="Arial" w:cs="Arial"/>
          <w:sz w:val="24"/>
          <w:szCs w:val="24"/>
        </w:rPr>
        <w:t xml:space="preserve"> On the facts as found by the tribunal, he submitted, points should have been awar</w:t>
      </w:r>
      <w:r w:rsidR="009F0104">
        <w:rPr>
          <w:rFonts w:ascii="Arial" w:hAnsi="Arial" w:cs="Arial"/>
          <w:sz w:val="24"/>
          <w:szCs w:val="24"/>
        </w:rPr>
        <w:t>ded for “Standing and sitting”.</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9F0104"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Discussion</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D93AC9" w:rsidP="009F0104">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22.</w:t>
      </w:r>
      <w:r w:rsidRPr="00941B0A">
        <w:rPr>
          <w:rFonts w:ascii="Arial" w:hAnsi="Arial" w:cs="Arial"/>
          <w:sz w:val="24"/>
          <w:szCs w:val="24"/>
        </w:rPr>
        <w:tab/>
      </w:r>
      <w:r w:rsidR="00F3523F" w:rsidRPr="00941B0A">
        <w:rPr>
          <w:rFonts w:ascii="Arial" w:hAnsi="Arial" w:cs="Arial"/>
          <w:sz w:val="24"/>
          <w:szCs w:val="24"/>
        </w:rPr>
        <w:t>The first question before us concerns what the appellant characterises as a conflict between the evidence of the HCP and his own evidence regarding aspects of his examination.</w:t>
      </w:r>
      <w:r w:rsidR="009F0104">
        <w:rPr>
          <w:rFonts w:ascii="Arial" w:hAnsi="Arial" w:cs="Arial"/>
          <w:sz w:val="24"/>
          <w:szCs w:val="24"/>
        </w:rPr>
        <w:t xml:space="preserve"> </w:t>
      </w:r>
      <w:r w:rsidR="00F3523F" w:rsidRPr="00941B0A">
        <w:rPr>
          <w:rFonts w:ascii="Arial" w:hAnsi="Arial" w:cs="Arial"/>
          <w:sz w:val="24"/>
          <w:szCs w:val="24"/>
        </w:rPr>
        <w:t xml:space="preserve"> We w</w:t>
      </w:r>
      <w:r w:rsidR="009F0104">
        <w:rPr>
          <w:rFonts w:ascii="Arial" w:hAnsi="Arial" w:cs="Arial"/>
          <w:sz w:val="24"/>
          <w:szCs w:val="24"/>
        </w:rPr>
        <w:t>ill return to that issue below.</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D93AC9" w:rsidP="00BF1A65">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23.</w:t>
      </w:r>
      <w:r w:rsidRPr="00941B0A">
        <w:rPr>
          <w:rFonts w:ascii="Arial" w:hAnsi="Arial" w:cs="Arial"/>
          <w:sz w:val="24"/>
          <w:szCs w:val="24"/>
        </w:rPr>
        <w:tab/>
      </w:r>
      <w:r w:rsidR="00F3523F" w:rsidRPr="00941B0A">
        <w:rPr>
          <w:rFonts w:ascii="Arial" w:hAnsi="Arial" w:cs="Arial"/>
          <w:sz w:val="24"/>
          <w:szCs w:val="24"/>
        </w:rPr>
        <w:t>The second question before us is whether the tribunal was correct in its interpretation of the activity of “Standing and sitting”.</w:t>
      </w:r>
      <w:r w:rsidR="00BF1A65">
        <w:rPr>
          <w:rFonts w:ascii="Arial" w:hAnsi="Arial" w:cs="Arial"/>
          <w:sz w:val="24"/>
          <w:szCs w:val="24"/>
        </w:rPr>
        <w:t xml:space="preserve"> </w:t>
      </w:r>
      <w:r w:rsidR="00F3523F" w:rsidRPr="00941B0A">
        <w:rPr>
          <w:rFonts w:ascii="Arial" w:hAnsi="Arial" w:cs="Arial"/>
          <w:sz w:val="24"/>
          <w:szCs w:val="24"/>
        </w:rPr>
        <w:t xml:space="preserve"> As indicated above, from 28 January 2013, the “Standing and sitting” activity was amended to make express provision within descriptors 2(b) and 2(c) for remaining at a workstation by a combination of standing and sitting.</w:t>
      </w:r>
      <w:r w:rsidR="00BF1A65">
        <w:rPr>
          <w:rFonts w:ascii="Arial" w:hAnsi="Arial" w:cs="Arial"/>
          <w:sz w:val="24"/>
          <w:szCs w:val="24"/>
        </w:rPr>
        <w:t xml:space="preserve"> </w:t>
      </w:r>
      <w:r w:rsidR="00F3523F" w:rsidRPr="00941B0A">
        <w:rPr>
          <w:rFonts w:ascii="Arial" w:hAnsi="Arial" w:cs="Arial"/>
          <w:sz w:val="24"/>
          <w:szCs w:val="24"/>
        </w:rPr>
        <w:t xml:space="preserve"> The impact of this change is that the interpretation given by the tribunal to the relevant descriptor would undoubtedly have been correct for the descriptor as it stood from that date.</w:t>
      </w:r>
      <w:r w:rsidR="00FA434D">
        <w:rPr>
          <w:rFonts w:ascii="Arial" w:hAnsi="Arial" w:cs="Arial"/>
          <w:sz w:val="24"/>
          <w:szCs w:val="24"/>
        </w:rPr>
        <w:t xml:space="preserve"> </w:t>
      </w:r>
      <w:r w:rsidR="00F3523F" w:rsidRPr="00941B0A">
        <w:rPr>
          <w:rFonts w:ascii="Arial" w:hAnsi="Arial" w:cs="Arial"/>
          <w:sz w:val="24"/>
          <w:szCs w:val="24"/>
        </w:rPr>
        <w:t xml:space="preserve"> However, we have to determine whether that interpretation was correct for the period from 28 </w:t>
      </w:r>
      <w:r w:rsidR="009F0104">
        <w:rPr>
          <w:rFonts w:ascii="Arial" w:hAnsi="Arial" w:cs="Arial"/>
          <w:sz w:val="24"/>
          <w:szCs w:val="24"/>
        </w:rPr>
        <w:t>March 2011 to 27 January 2013.</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ED154A" w:rsidP="00FA434D">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24.</w:t>
      </w:r>
      <w:r w:rsidRPr="00941B0A">
        <w:rPr>
          <w:rFonts w:ascii="Arial" w:hAnsi="Arial" w:cs="Arial"/>
          <w:sz w:val="24"/>
          <w:szCs w:val="24"/>
        </w:rPr>
        <w:tab/>
      </w:r>
      <w:r w:rsidR="00F3523F" w:rsidRPr="00941B0A">
        <w:rPr>
          <w:rFonts w:ascii="Arial" w:hAnsi="Arial" w:cs="Arial"/>
          <w:sz w:val="24"/>
          <w:szCs w:val="24"/>
        </w:rPr>
        <w:t xml:space="preserve">In </w:t>
      </w:r>
      <w:r w:rsidR="00F3523F" w:rsidRPr="00941B0A">
        <w:rPr>
          <w:rFonts w:ascii="Arial" w:hAnsi="Arial" w:cs="Arial"/>
          <w:i/>
          <w:sz w:val="24"/>
          <w:szCs w:val="24"/>
        </w:rPr>
        <w:t>MC v SSWP</w:t>
      </w:r>
      <w:r w:rsidR="00F3523F" w:rsidRPr="00941B0A">
        <w:rPr>
          <w:rFonts w:ascii="Arial" w:hAnsi="Arial" w:cs="Arial"/>
          <w:sz w:val="24"/>
          <w:szCs w:val="24"/>
        </w:rPr>
        <w:t xml:space="preserve">,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found that it was.</w:t>
      </w:r>
      <w:r w:rsidR="00FA434D">
        <w:rPr>
          <w:rFonts w:ascii="Arial" w:hAnsi="Arial" w:cs="Arial"/>
          <w:sz w:val="24"/>
          <w:szCs w:val="24"/>
        </w:rPr>
        <w:t xml:space="preserve"> </w:t>
      </w:r>
      <w:r w:rsidR="00F3523F" w:rsidRPr="00941B0A">
        <w:rPr>
          <w:rFonts w:ascii="Arial" w:hAnsi="Arial" w:cs="Arial"/>
          <w:sz w:val="24"/>
          <w:szCs w:val="24"/>
        </w:rPr>
        <w:t xml:space="preserve"> In paragraph 4 and 5 of that decision he summarised his conclusions as follows: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3523F" w:rsidP="000C6C3C">
      <w:pPr>
        <w:pStyle w:val="NormalNumber"/>
        <w:tabs>
          <w:tab w:val="clear" w:pos="567"/>
          <w:tab w:val="left" w:pos="510"/>
          <w:tab w:val="left" w:pos="1077"/>
          <w:tab w:val="left" w:pos="1797"/>
        </w:tabs>
        <w:ind w:left="1797" w:right="1077" w:hanging="720"/>
        <w:rPr>
          <w:rFonts w:ascii="Arial" w:hAnsi="Arial" w:cs="Arial"/>
          <w:szCs w:val="24"/>
        </w:rPr>
      </w:pPr>
      <w:r w:rsidRPr="00941B0A">
        <w:rPr>
          <w:rFonts w:ascii="Arial" w:hAnsi="Arial" w:cs="Arial"/>
          <w:szCs w:val="24"/>
        </w:rPr>
        <w:t>“4.</w:t>
      </w:r>
      <w:r w:rsidRPr="00941B0A">
        <w:rPr>
          <w:rFonts w:ascii="Arial" w:hAnsi="Arial" w:cs="Arial"/>
          <w:szCs w:val="24"/>
        </w:rPr>
        <w:tab/>
        <w:t xml:space="preserve">In summary, and again putting to one side some significant details, my conclusion is that a person who can stand at a work station for more than an hour before needing to move away does not score six points (even if she cannot sit for that length of time). </w:t>
      </w:r>
      <w:r w:rsidR="000C6C3C">
        <w:rPr>
          <w:rFonts w:ascii="Arial" w:hAnsi="Arial" w:cs="Arial"/>
          <w:szCs w:val="24"/>
        </w:rPr>
        <w:t xml:space="preserve"> </w:t>
      </w:r>
      <w:r w:rsidRPr="00941B0A">
        <w:rPr>
          <w:rFonts w:ascii="Arial" w:hAnsi="Arial" w:cs="Arial"/>
          <w:szCs w:val="24"/>
        </w:rPr>
        <w:t>Similarly, a person who can sit at a work station for more than an hour before needing to move away also fails to score six points (even if she cannot stand for that period).</w:t>
      </w:r>
      <w:r w:rsidR="000C6C3C">
        <w:rPr>
          <w:rFonts w:ascii="Arial" w:hAnsi="Arial" w:cs="Arial"/>
          <w:szCs w:val="24"/>
        </w:rPr>
        <w:t xml:space="preserve"> </w:t>
      </w:r>
      <w:r w:rsidRPr="00941B0A">
        <w:rPr>
          <w:rFonts w:ascii="Arial" w:hAnsi="Arial" w:cs="Arial"/>
          <w:szCs w:val="24"/>
        </w:rPr>
        <w:t xml:space="preserve"> Furthermore, a person who can neither stand nor sit continuously but can remain at a work station by a combination of standing and sitting for more than an hour (before needing to move away) likewise does not meet the requirements of the descriptor.</w:t>
      </w:r>
      <w:r w:rsidR="000C6C3C">
        <w:rPr>
          <w:rFonts w:ascii="Arial" w:hAnsi="Arial" w:cs="Arial"/>
          <w:szCs w:val="24"/>
        </w:rPr>
        <w:t xml:space="preserve"> </w:t>
      </w:r>
      <w:r w:rsidRPr="00941B0A">
        <w:rPr>
          <w:rFonts w:ascii="Arial" w:hAnsi="Arial" w:cs="Arial"/>
          <w:szCs w:val="24"/>
        </w:rPr>
        <w:t xml:space="preserve"> However, an individual who can manage none of these </w:t>
      </w:r>
      <w:r w:rsidRPr="00941B0A">
        <w:rPr>
          <w:rFonts w:ascii="Arial" w:hAnsi="Arial" w:cs="Arial"/>
          <w:szCs w:val="24"/>
        </w:rPr>
        <w:lastRenderedPageBreak/>
        <w:t>scenarios meets the test under descriptor 2(c) and so scores six points.</w:t>
      </w:r>
    </w:p>
    <w:p w:rsidR="00F3523F" w:rsidRPr="00941B0A" w:rsidRDefault="00F3523F" w:rsidP="000C6C3C">
      <w:pPr>
        <w:pStyle w:val="NormalNumber"/>
        <w:tabs>
          <w:tab w:val="clear" w:pos="567"/>
          <w:tab w:val="left" w:pos="510"/>
          <w:tab w:val="left" w:pos="1077"/>
          <w:tab w:val="left" w:pos="1797"/>
        </w:tabs>
        <w:ind w:left="1797" w:right="1077" w:hanging="720"/>
        <w:rPr>
          <w:rFonts w:ascii="Arial" w:hAnsi="Arial" w:cs="Arial"/>
          <w:szCs w:val="24"/>
        </w:rPr>
      </w:pPr>
    </w:p>
    <w:p w:rsidR="00F3523F" w:rsidRPr="00941B0A" w:rsidRDefault="00F3523F" w:rsidP="000C6C3C">
      <w:pPr>
        <w:pStyle w:val="NormalNumber"/>
        <w:tabs>
          <w:tab w:val="clear" w:pos="567"/>
          <w:tab w:val="left" w:pos="510"/>
          <w:tab w:val="left" w:pos="1077"/>
          <w:tab w:val="left" w:pos="1797"/>
        </w:tabs>
        <w:ind w:left="1797" w:right="1077" w:hanging="720"/>
        <w:rPr>
          <w:rFonts w:ascii="Arial" w:hAnsi="Arial" w:cs="Arial"/>
          <w:szCs w:val="24"/>
        </w:rPr>
      </w:pPr>
      <w:r w:rsidRPr="00941B0A">
        <w:rPr>
          <w:rFonts w:ascii="Arial" w:hAnsi="Arial" w:cs="Arial"/>
          <w:szCs w:val="24"/>
        </w:rPr>
        <w:t>5.</w:t>
      </w:r>
      <w:r w:rsidRPr="00941B0A">
        <w:rPr>
          <w:rFonts w:ascii="Arial" w:hAnsi="Arial" w:cs="Arial"/>
          <w:szCs w:val="24"/>
        </w:rPr>
        <w:tab/>
        <w:t>The same principles apply to the interpretation of standing and sitting descriptor 2(b), where the wording is identical save that the “statutory endurance test” is a maximum of 30 minutes rather than an hour”.</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ED154A" w:rsidP="000C6C3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25.</w:t>
      </w:r>
      <w:r w:rsidRPr="00941B0A">
        <w:rPr>
          <w:rFonts w:ascii="Arial" w:hAnsi="Arial" w:cs="Arial"/>
          <w:sz w:val="24"/>
          <w:szCs w:val="24"/>
        </w:rPr>
        <w:tab/>
      </w:r>
      <w:r w:rsidR="00F3523F" w:rsidRPr="00941B0A">
        <w:rPr>
          <w:rFonts w:ascii="Arial" w:hAnsi="Arial" w:cs="Arial"/>
          <w:sz w:val="24"/>
          <w:szCs w:val="24"/>
        </w:rPr>
        <w:t xml:space="preserve">Judge </w:t>
      </w:r>
      <w:proofErr w:type="spellStart"/>
      <w:r w:rsidR="00F3523F" w:rsidRPr="00941B0A">
        <w:rPr>
          <w:rFonts w:ascii="Arial" w:hAnsi="Arial" w:cs="Arial"/>
          <w:sz w:val="24"/>
          <w:szCs w:val="24"/>
        </w:rPr>
        <w:t>Wikeley’s</w:t>
      </w:r>
      <w:proofErr w:type="spellEnd"/>
      <w:r w:rsidR="00F3523F" w:rsidRPr="00941B0A">
        <w:rPr>
          <w:rFonts w:ascii="Arial" w:hAnsi="Arial" w:cs="Arial"/>
          <w:sz w:val="24"/>
          <w:szCs w:val="24"/>
        </w:rPr>
        <w:t xml:space="preserve"> decision is a reported decision of the Upper Tribunal. </w:t>
      </w:r>
      <w:r w:rsidR="00583862">
        <w:rPr>
          <w:rFonts w:ascii="Arial" w:hAnsi="Arial" w:cs="Arial"/>
          <w:sz w:val="24"/>
          <w:szCs w:val="24"/>
        </w:rPr>
        <w:t xml:space="preserve"> </w:t>
      </w:r>
      <w:r w:rsidR="00F3523F" w:rsidRPr="00941B0A">
        <w:rPr>
          <w:rFonts w:ascii="Arial" w:hAnsi="Arial" w:cs="Arial"/>
          <w:sz w:val="24"/>
          <w:szCs w:val="24"/>
        </w:rPr>
        <w:t xml:space="preserve">This means that it commands the broad assent of the majority of the salaried Upper Tribunal judges of the Administrative Appeals Chamber who regularly determine appeals in the jurisdiction to which the decision relates. </w:t>
      </w:r>
      <w:r w:rsidR="00583862">
        <w:rPr>
          <w:rFonts w:ascii="Arial" w:hAnsi="Arial" w:cs="Arial"/>
          <w:sz w:val="24"/>
          <w:szCs w:val="24"/>
        </w:rPr>
        <w:t xml:space="preserve"> </w:t>
      </w:r>
      <w:r w:rsidR="00F3523F" w:rsidRPr="00941B0A">
        <w:rPr>
          <w:rFonts w:ascii="Arial" w:hAnsi="Arial" w:cs="Arial"/>
          <w:sz w:val="24"/>
          <w:szCs w:val="24"/>
        </w:rPr>
        <w:t xml:space="preserve">We are entirely in agreement with the </w:t>
      </w:r>
      <w:r w:rsidR="00F3523F" w:rsidRPr="00941B0A">
        <w:rPr>
          <w:rFonts w:ascii="Arial" w:hAnsi="Arial" w:cs="Arial"/>
          <w:i/>
          <w:sz w:val="24"/>
          <w:szCs w:val="24"/>
        </w:rPr>
        <w:t>ratio</w:t>
      </w:r>
      <w:r w:rsidR="00F3523F" w:rsidRPr="00941B0A">
        <w:rPr>
          <w:rFonts w:ascii="Arial" w:hAnsi="Arial" w:cs="Arial"/>
          <w:sz w:val="24"/>
          <w:szCs w:val="24"/>
        </w:rPr>
        <w:t xml:space="preserve"> of his decision in </w:t>
      </w:r>
      <w:r w:rsidR="00F3523F" w:rsidRPr="00941B0A">
        <w:rPr>
          <w:rFonts w:ascii="Arial" w:hAnsi="Arial" w:cs="Arial"/>
          <w:i/>
          <w:sz w:val="24"/>
          <w:szCs w:val="24"/>
        </w:rPr>
        <w:t>MC v SSWP</w:t>
      </w:r>
      <w:r w:rsidR="00F3523F" w:rsidRPr="00941B0A">
        <w:rPr>
          <w:rFonts w:ascii="Arial" w:hAnsi="Arial" w:cs="Arial"/>
          <w:sz w:val="24"/>
          <w:szCs w:val="24"/>
        </w:rPr>
        <w:t>, namely that the terms “cannot … either …or …” are used in descriptors 2(b) and 2(c) within the activity of “Standing and sitting” in a conjunctive sense, rather than a disjunctive sense.</w:t>
      </w:r>
      <w:r w:rsidR="00583862">
        <w:rPr>
          <w:rFonts w:ascii="Arial" w:hAnsi="Arial" w:cs="Arial"/>
          <w:sz w:val="24"/>
          <w:szCs w:val="24"/>
        </w:rPr>
        <w:t xml:space="preserve"> </w:t>
      </w:r>
      <w:r w:rsidR="00F3523F" w:rsidRPr="00941B0A">
        <w:rPr>
          <w:rFonts w:ascii="Arial" w:hAnsi="Arial" w:cs="Arial"/>
          <w:sz w:val="24"/>
          <w:szCs w:val="24"/>
        </w:rPr>
        <w:t xml:space="preserve"> In other words, to be awarded points under descriptor 2(b), a claimant must be unable to remain at a workstation by standing unassisted for more than 30 minutes before having to move away, and also be unable to remain at a workstation by sitting for more than 30 minu</w:t>
      </w:r>
      <w:r w:rsidR="00583862">
        <w:rPr>
          <w:rFonts w:ascii="Arial" w:hAnsi="Arial" w:cs="Arial"/>
          <w:sz w:val="24"/>
          <w:szCs w:val="24"/>
        </w:rPr>
        <w:t>tes before having to move away.</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ED154A" w:rsidP="00583862">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26.</w:t>
      </w:r>
      <w:r w:rsidRPr="00941B0A">
        <w:rPr>
          <w:rFonts w:ascii="Arial" w:hAnsi="Arial" w:cs="Arial"/>
          <w:sz w:val="24"/>
          <w:szCs w:val="24"/>
        </w:rPr>
        <w:tab/>
      </w:r>
      <w:r w:rsidR="00F3523F" w:rsidRPr="00941B0A">
        <w:rPr>
          <w:rFonts w:ascii="Arial" w:hAnsi="Arial" w:cs="Arial"/>
          <w:sz w:val="24"/>
          <w:szCs w:val="24"/>
        </w:rPr>
        <w:t xml:space="preserve">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however, goes further than this in his decision. </w:t>
      </w:r>
      <w:r w:rsidR="00583862">
        <w:rPr>
          <w:rFonts w:ascii="Arial" w:hAnsi="Arial" w:cs="Arial"/>
          <w:sz w:val="24"/>
          <w:szCs w:val="24"/>
        </w:rPr>
        <w:t xml:space="preserve"> </w:t>
      </w:r>
      <w:r w:rsidR="00F3523F" w:rsidRPr="00941B0A">
        <w:rPr>
          <w:rFonts w:ascii="Arial" w:hAnsi="Arial" w:cs="Arial"/>
          <w:sz w:val="24"/>
          <w:szCs w:val="24"/>
        </w:rPr>
        <w:t>Although it was not, strictly speaking, necessary for the determination of the issues before him, as noted abov</w:t>
      </w:r>
      <w:r w:rsidR="00583862">
        <w:rPr>
          <w:rFonts w:ascii="Arial" w:hAnsi="Arial" w:cs="Arial"/>
          <w:sz w:val="24"/>
          <w:szCs w:val="24"/>
        </w:rPr>
        <w:t>e, he commented in paragraph 4:</w:t>
      </w:r>
    </w:p>
    <w:p w:rsidR="00ED154A" w:rsidRPr="00941B0A" w:rsidRDefault="00ED154A" w:rsidP="00E30DEB">
      <w:pPr>
        <w:tabs>
          <w:tab w:val="left" w:pos="510"/>
          <w:tab w:val="left" w:pos="1077"/>
          <w:tab w:val="left" w:pos="1797"/>
        </w:tabs>
        <w:jc w:val="both"/>
        <w:rPr>
          <w:rFonts w:ascii="Arial" w:hAnsi="Arial" w:cs="Arial"/>
          <w:sz w:val="24"/>
          <w:szCs w:val="24"/>
        </w:rPr>
      </w:pPr>
    </w:p>
    <w:p w:rsidR="00F3523F" w:rsidRPr="00941B0A" w:rsidRDefault="00F3523F" w:rsidP="00583862">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t>“Furthermore, a person who can neither stand nor sit continuously but can remain at a work station by a combination of standing and sitting for more than an hour (before needing to move away) likewise does not meet the requirements of the descriptor”.</w:t>
      </w:r>
    </w:p>
    <w:p w:rsidR="00ED154A" w:rsidRPr="00941B0A" w:rsidRDefault="00ED154A" w:rsidP="00E30DEB">
      <w:pPr>
        <w:tabs>
          <w:tab w:val="left" w:pos="510"/>
          <w:tab w:val="left" w:pos="1077"/>
          <w:tab w:val="left" w:pos="1797"/>
        </w:tabs>
        <w:jc w:val="both"/>
        <w:rPr>
          <w:rFonts w:ascii="Arial" w:hAnsi="Arial" w:cs="Arial"/>
          <w:sz w:val="24"/>
          <w:szCs w:val="24"/>
        </w:rPr>
      </w:pPr>
    </w:p>
    <w:p w:rsidR="00F3523F" w:rsidRPr="00941B0A" w:rsidRDefault="00ED154A" w:rsidP="00583862">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27.</w:t>
      </w:r>
      <w:r w:rsidRPr="00941B0A">
        <w:rPr>
          <w:rFonts w:ascii="Arial" w:hAnsi="Arial" w:cs="Arial"/>
          <w:sz w:val="24"/>
          <w:szCs w:val="24"/>
        </w:rPr>
        <w:tab/>
      </w:r>
      <w:r w:rsidR="00F3523F" w:rsidRPr="00941B0A">
        <w:rPr>
          <w:rFonts w:ascii="Arial" w:hAnsi="Arial" w:cs="Arial"/>
          <w:sz w:val="24"/>
          <w:szCs w:val="24"/>
        </w:rPr>
        <w:t>We will consider below whether the tribunal was correct to adopt this interpret</w:t>
      </w:r>
      <w:r w:rsidR="00583862">
        <w:rPr>
          <w:rFonts w:ascii="Arial" w:hAnsi="Arial" w:cs="Arial"/>
          <w:sz w:val="24"/>
          <w:szCs w:val="24"/>
        </w:rPr>
        <w:t>ation of the relevant activity.</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ED154A" w:rsidP="00583862">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28.</w:t>
      </w:r>
      <w:r w:rsidRPr="00941B0A">
        <w:rPr>
          <w:rFonts w:ascii="Arial" w:hAnsi="Arial" w:cs="Arial"/>
          <w:sz w:val="24"/>
          <w:szCs w:val="24"/>
        </w:rPr>
        <w:tab/>
      </w:r>
      <w:r w:rsidR="00F3523F" w:rsidRPr="00941B0A">
        <w:rPr>
          <w:rFonts w:ascii="Arial" w:hAnsi="Arial" w:cs="Arial"/>
          <w:sz w:val="24"/>
          <w:szCs w:val="24"/>
        </w:rPr>
        <w:t xml:space="preserve">In reaching his decision,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engaged in a linguistic analysis, a consideration of the legislative history and a consideration of R(IB)3/02 – a decision of Commissioner Howell QC, as he then was.</w:t>
      </w:r>
      <w:r w:rsidR="00DF17A9">
        <w:rPr>
          <w:rFonts w:ascii="Arial" w:hAnsi="Arial" w:cs="Arial"/>
          <w:sz w:val="24"/>
          <w:szCs w:val="24"/>
        </w:rPr>
        <w:t xml:space="preserve"> </w:t>
      </w:r>
      <w:r w:rsidR="00F3523F" w:rsidRPr="00941B0A">
        <w:rPr>
          <w:rFonts w:ascii="Arial" w:hAnsi="Arial" w:cs="Arial"/>
          <w:sz w:val="24"/>
          <w:szCs w:val="24"/>
        </w:rPr>
        <w:t xml:space="preserve"> At paragraph 27 of </w:t>
      </w:r>
      <w:r w:rsidR="00F3523F" w:rsidRPr="00941B0A">
        <w:rPr>
          <w:rFonts w:ascii="Arial" w:hAnsi="Arial" w:cs="Arial"/>
          <w:i/>
          <w:sz w:val="24"/>
          <w:szCs w:val="24"/>
        </w:rPr>
        <w:t>MC v SSWP</w:t>
      </w:r>
      <w:r w:rsidR="00DF17A9">
        <w:rPr>
          <w:rFonts w:ascii="Arial" w:hAnsi="Arial" w:cs="Arial"/>
          <w:sz w:val="24"/>
          <w:szCs w:val="24"/>
        </w:rPr>
        <w:t>, he said:</w:t>
      </w:r>
    </w:p>
    <w:p w:rsidR="00ED154A" w:rsidRPr="00941B0A" w:rsidRDefault="00ED154A" w:rsidP="00E30DEB">
      <w:pPr>
        <w:tabs>
          <w:tab w:val="left" w:pos="510"/>
          <w:tab w:val="left" w:pos="1077"/>
          <w:tab w:val="left" w:pos="1797"/>
        </w:tabs>
        <w:jc w:val="both"/>
        <w:rPr>
          <w:rFonts w:ascii="Arial" w:hAnsi="Arial" w:cs="Arial"/>
          <w:sz w:val="24"/>
          <w:szCs w:val="24"/>
        </w:rPr>
      </w:pPr>
    </w:p>
    <w:p w:rsidR="00F3523F" w:rsidRPr="00941B0A" w:rsidRDefault="00F3523F" w:rsidP="00DF17A9">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t>“In the present version of ESA activity 2, in force since March 28 2011, the individual functions of standing and sitting have been combined into single descriptors.</w:t>
      </w:r>
      <w:r w:rsidR="00DF17A9">
        <w:rPr>
          <w:rFonts w:ascii="Arial" w:hAnsi="Arial" w:cs="Arial"/>
          <w:sz w:val="24"/>
          <w:szCs w:val="24"/>
        </w:rPr>
        <w:t xml:space="preserve"> </w:t>
      </w:r>
      <w:r w:rsidRPr="00941B0A">
        <w:rPr>
          <w:rFonts w:ascii="Arial" w:hAnsi="Arial" w:cs="Arial"/>
          <w:sz w:val="24"/>
          <w:szCs w:val="24"/>
        </w:rPr>
        <w:t xml:space="preserve"> The fact that they have now been combined, and referenced in terms of an ability to remain at a work station for a set duration, results in the purposive reading summarised abov</w:t>
      </w:r>
      <w:r w:rsidR="00DF17A9">
        <w:rPr>
          <w:rFonts w:ascii="Arial" w:hAnsi="Arial" w:cs="Arial"/>
          <w:sz w:val="24"/>
          <w:szCs w:val="24"/>
        </w:rPr>
        <w:t>e at [4] and [5]”.</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DF17A9" w:rsidP="00DF17A9">
      <w:pPr>
        <w:tabs>
          <w:tab w:val="left" w:pos="510"/>
          <w:tab w:val="left" w:pos="1077"/>
          <w:tab w:val="left" w:pos="1797"/>
        </w:tabs>
        <w:ind w:firstLine="510"/>
        <w:jc w:val="both"/>
        <w:rPr>
          <w:rFonts w:ascii="Arial" w:hAnsi="Arial" w:cs="Arial"/>
          <w:b/>
          <w:sz w:val="24"/>
          <w:szCs w:val="24"/>
        </w:rPr>
      </w:pPr>
      <w:r>
        <w:rPr>
          <w:rFonts w:ascii="Arial" w:hAnsi="Arial" w:cs="Arial"/>
          <w:b/>
          <w:sz w:val="24"/>
          <w:szCs w:val="24"/>
        </w:rPr>
        <w:br w:type="page"/>
      </w:r>
      <w:r w:rsidR="00F3523F" w:rsidRPr="00941B0A">
        <w:rPr>
          <w:rFonts w:ascii="Arial" w:hAnsi="Arial" w:cs="Arial"/>
          <w:b/>
          <w:sz w:val="24"/>
          <w:szCs w:val="24"/>
        </w:rPr>
        <w:lastRenderedPageBreak/>
        <w:t>Legislative history</w:t>
      </w:r>
    </w:p>
    <w:p w:rsidR="00F3523F" w:rsidRPr="00DF17A9" w:rsidRDefault="00F3523F" w:rsidP="00E30DEB">
      <w:pPr>
        <w:tabs>
          <w:tab w:val="left" w:pos="510"/>
          <w:tab w:val="left" w:pos="1077"/>
          <w:tab w:val="left" w:pos="1797"/>
        </w:tabs>
        <w:jc w:val="both"/>
        <w:rPr>
          <w:rFonts w:ascii="Arial" w:hAnsi="Arial" w:cs="Arial"/>
          <w:sz w:val="24"/>
          <w:szCs w:val="24"/>
        </w:rPr>
      </w:pPr>
    </w:p>
    <w:p w:rsidR="00F3523F" w:rsidRPr="00941B0A" w:rsidRDefault="00837EE4" w:rsidP="00DF17A9">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29.</w:t>
      </w:r>
      <w:r w:rsidRPr="00941B0A">
        <w:rPr>
          <w:rFonts w:ascii="Arial" w:hAnsi="Arial" w:cs="Arial"/>
          <w:sz w:val="24"/>
          <w:szCs w:val="24"/>
        </w:rPr>
        <w:tab/>
      </w:r>
      <w:r w:rsidR="00F3523F" w:rsidRPr="00941B0A">
        <w:rPr>
          <w:rFonts w:ascii="Arial" w:hAnsi="Arial" w:cs="Arial"/>
          <w:sz w:val="24"/>
          <w:szCs w:val="24"/>
        </w:rPr>
        <w:t>ESA was implemented on 27 October 2008 by the Employment and Support Allowance Regulations (NI) 2008 (SR 2008, No.280) (the ESA Regulations).</w:t>
      </w:r>
      <w:r w:rsidR="00DF17A9">
        <w:rPr>
          <w:rFonts w:ascii="Arial" w:hAnsi="Arial" w:cs="Arial"/>
          <w:sz w:val="24"/>
          <w:szCs w:val="24"/>
        </w:rPr>
        <w:t xml:space="preserve"> </w:t>
      </w:r>
      <w:r w:rsidR="00F3523F" w:rsidRPr="00941B0A">
        <w:rPr>
          <w:rFonts w:ascii="Arial" w:hAnsi="Arial" w:cs="Arial"/>
          <w:sz w:val="24"/>
          <w:szCs w:val="24"/>
        </w:rPr>
        <w:t xml:space="preserve"> Regulation 19 of the ESA Regulations made provision for the determination of limited capability for work.</w:t>
      </w:r>
      <w:r w:rsidR="00DF17A9">
        <w:rPr>
          <w:rFonts w:ascii="Arial" w:hAnsi="Arial" w:cs="Arial"/>
          <w:sz w:val="24"/>
          <w:szCs w:val="24"/>
        </w:rPr>
        <w:t xml:space="preserve"> </w:t>
      </w:r>
      <w:r w:rsidR="00F3523F" w:rsidRPr="00941B0A">
        <w:rPr>
          <w:rFonts w:ascii="Arial" w:hAnsi="Arial" w:cs="Arial"/>
          <w:sz w:val="24"/>
          <w:szCs w:val="24"/>
        </w:rPr>
        <w:t xml:space="preserve"> A claimant would have limited capability for work if he or she obtained a score of 15 points from a combination of descriptors from Sch</w:t>
      </w:r>
      <w:r w:rsidR="00DF17A9">
        <w:rPr>
          <w:rFonts w:ascii="Arial" w:hAnsi="Arial" w:cs="Arial"/>
          <w:sz w:val="24"/>
          <w:szCs w:val="24"/>
        </w:rPr>
        <w:t>edule 2 to the ESA Regulations.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837EE4" w:rsidP="00DF17A9">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30.</w:t>
      </w:r>
      <w:r w:rsidRPr="00941B0A">
        <w:rPr>
          <w:rFonts w:ascii="Arial" w:hAnsi="Arial" w:cs="Arial"/>
          <w:sz w:val="24"/>
          <w:szCs w:val="24"/>
        </w:rPr>
        <w:tab/>
      </w:r>
      <w:r w:rsidR="00F3523F" w:rsidRPr="00941B0A">
        <w:rPr>
          <w:rFonts w:ascii="Arial" w:hAnsi="Arial" w:cs="Arial"/>
          <w:sz w:val="24"/>
          <w:szCs w:val="24"/>
        </w:rPr>
        <w:t>Schedule 2 was divided into Part 1, “Physical Disabilities”, and Part 2, “Mental, Cognitive and Intellectual Function Assessment”.</w:t>
      </w:r>
      <w:r w:rsidR="00DF17A9">
        <w:rPr>
          <w:rFonts w:ascii="Arial" w:hAnsi="Arial" w:cs="Arial"/>
          <w:sz w:val="24"/>
          <w:szCs w:val="24"/>
        </w:rPr>
        <w:t xml:space="preserve"> </w:t>
      </w:r>
      <w:r w:rsidR="00F3523F" w:rsidRPr="00941B0A">
        <w:rPr>
          <w:rFonts w:ascii="Arial" w:hAnsi="Arial" w:cs="Arial"/>
          <w:sz w:val="24"/>
          <w:szCs w:val="24"/>
        </w:rPr>
        <w:t xml:space="preserve"> Only the physical disabilities are relevant to this appeal. </w:t>
      </w:r>
      <w:r w:rsidR="00DF17A9">
        <w:rPr>
          <w:rFonts w:ascii="Arial" w:hAnsi="Arial" w:cs="Arial"/>
          <w:sz w:val="24"/>
          <w:szCs w:val="24"/>
        </w:rPr>
        <w:t xml:space="preserve"> </w:t>
      </w:r>
      <w:r w:rsidR="00F3523F" w:rsidRPr="00941B0A">
        <w:rPr>
          <w:rFonts w:ascii="Arial" w:hAnsi="Arial" w:cs="Arial"/>
          <w:sz w:val="24"/>
          <w:szCs w:val="24"/>
        </w:rPr>
        <w:t>The Schedule set out three columns, headed “Activity”, “Descriptors” and “Points”.</w:t>
      </w:r>
      <w:r w:rsidR="00DF17A9">
        <w:rPr>
          <w:rFonts w:ascii="Arial" w:hAnsi="Arial" w:cs="Arial"/>
          <w:sz w:val="24"/>
          <w:szCs w:val="24"/>
        </w:rPr>
        <w:t xml:space="preserve"> </w:t>
      </w:r>
      <w:r w:rsidR="00F3523F" w:rsidRPr="00941B0A">
        <w:rPr>
          <w:rFonts w:ascii="Arial" w:hAnsi="Arial" w:cs="Arial"/>
          <w:sz w:val="24"/>
          <w:szCs w:val="24"/>
        </w:rPr>
        <w:t xml:space="preserve"> In the initial form of the ESA scheme there were 11 physical activities, with between 4 and 21 descriptors to each activity. </w:t>
      </w:r>
      <w:r w:rsidR="00DF17A9">
        <w:rPr>
          <w:rFonts w:ascii="Arial" w:hAnsi="Arial" w:cs="Arial"/>
          <w:sz w:val="24"/>
          <w:szCs w:val="24"/>
        </w:rPr>
        <w:t xml:space="preserve"> </w:t>
      </w:r>
      <w:r w:rsidR="00F3523F" w:rsidRPr="00941B0A">
        <w:rPr>
          <w:rFonts w:ascii="Arial" w:hAnsi="Arial" w:cs="Arial"/>
          <w:sz w:val="24"/>
          <w:szCs w:val="24"/>
        </w:rPr>
        <w:t>The number of points which could be awarded for each descriptor varied, being 15, 9, 6 or 0.</w:t>
      </w:r>
      <w:r w:rsidR="00DF17A9">
        <w:rPr>
          <w:rFonts w:ascii="Arial" w:hAnsi="Arial" w:cs="Arial"/>
          <w:sz w:val="24"/>
          <w:szCs w:val="24"/>
        </w:rPr>
        <w:t xml:space="preserve"> </w:t>
      </w:r>
      <w:r w:rsidR="00F3523F" w:rsidRPr="00941B0A">
        <w:rPr>
          <w:rFonts w:ascii="Arial" w:hAnsi="Arial" w:cs="Arial"/>
          <w:sz w:val="24"/>
          <w:szCs w:val="24"/>
        </w:rPr>
        <w:t xml:space="preserve"> The total number of points was counted by adding points for each descriptor satisfied by the claimant, but only the highest score in respect of </w:t>
      </w:r>
      <w:r w:rsidR="00DF17A9">
        <w:rPr>
          <w:rFonts w:ascii="Arial" w:hAnsi="Arial" w:cs="Arial"/>
          <w:sz w:val="24"/>
          <w:szCs w:val="24"/>
        </w:rPr>
        <w:t>each activity would be counted.</w:t>
      </w:r>
    </w:p>
    <w:p w:rsidR="00837EE4" w:rsidRPr="00941B0A" w:rsidRDefault="00837EE4" w:rsidP="00E30DEB">
      <w:pPr>
        <w:tabs>
          <w:tab w:val="left" w:pos="510"/>
          <w:tab w:val="left" w:pos="1077"/>
          <w:tab w:val="left" w:pos="1797"/>
        </w:tabs>
        <w:jc w:val="both"/>
        <w:rPr>
          <w:rFonts w:ascii="Arial" w:hAnsi="Arial" w:cs="Arial"/>
          <w:sz w:val="24"/>
          <w:szCs w:val="24"/>
        </w:rPr>
      </w:pPr>
    </w:p>
    <w:p w:rsidR="00F3523F" w:rsidRPr="00941B0A" w:rsidRDefault="00837EE4" w:rsidP="00DF17A9">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31.</w:t>
      </w:r>
      <w:r w:rsidRPr="00941B0A">
        <w:rPr>
          <w:rFonts w:ascii="Arial" w:hAnsi="Arial" w:cs="Arial"/>
          <w:sz w:val="24"/>
          <w:szCs w:val="24"/>
        </w:rPr>
        <w:tab/>
      </w:r>
      <w:r w:rsidR="00F3523F" w:rsidRPr="00941B0A">
        <w:rPr>
          <w:rFonts w:ascii="Arial" w:hAnsi="Arial" w:cs="Arial"/>
          <w:sz w:val="24"/>
          <w:szCs w:val="24"/>
        </w:rPr>
        <w:t>This appeal is concerned with the activity of “Standing and sitting”.</w:t>
      </w:r>
      <w:r w:rsidR="00DF17A9">
        <w:rPr>
          <w:rFonts w:ascii="Arial" w:hAnsi="Arial" w:cs="Arial"/>
          <w:sz w:val="24"/>
          <w:szCs w:val="24"/>
        </w:rPr>
        <w:t xml:space="preserve"> </w:t>
      </w:r>
      <w:r w:rsidR="00F3523F" w:rsidRPr="00941B0A">
        <w:rPr>
          <w:rFonts w:ascii="Arial" w:hAnsi="Arial" w:cs="Arial"/>
          <w:sz w:val="24"/>
          <w:szCs w:val="24"/>
        </w:rPr>
        <w:t xml:space="preserve"> There have been a number of amendments to the particular descriptors within this activity since they were first set out in Part 1 of Schedule 2 to the ESA Regulations. </w:t>
      </w:r>
      <w:r w:rsidR="00DF17A9">
        <w:rPr>
          <w:rFonts w:ascii="Arial" w:hAnsi="Arial" w:cs="Arial"/>
          <w:sz w:val="24"/>
          <w:szCs w:val="24"/>
        </w:rPr>
        <w:t xml:space="preserve"> </w:t>
      </w:r>
      <w:r w:rsidR="00F3523F" w:rsidRPr="00941B0A">
        <w:rPr>
          <w:rFonts w:ascii="Arial" w:hAnsi="Arial" w:cs="Arial"/>
          <w:sz w:val="24"/>
          <w:szCs w:val="24"/>
        </w:rPr>
        <w:t>In their original form, separate descriptors applied to the functions of st</w:t>
      </w:r>
      <w:r w:rsidR="00DF17A9">
        <w:rPr>
          <w:rFonts w:ascii="Arial" w:hAnsi="Arial" w:cs="Arial"/>
          <w:sz w:val="24"/>
          <w:szCs w:val="24"/>
        </w:rPr>
        <w:t>anding and sitting, as follows:</w:t>
      </w:r>
    </w:p>
    <w:p w:rsidR="00F3523F" w:rsidRPr="00941B0A" w:rsidRDefault="00F3523F" w:rsidP="00E30DEB">
      <w:pPr>
        <w:tabs>
          <w:tab w:val="left" w:pos="510"/>
          <w:tab w:val="left" w:pos="1077"/>
          <w:tab w:val="left" w:pos="1797"/>
        </w:tabs>
        <w:jc w:val="both"/>
        <w:rPr>
          <w:rFonts w:ascii="Arial" w:hAnsi="Arial" w:cs="Arial"/>
          <w:sz w:val="24"/>
          <w:szCs w:val="24"/>
        </w:rPr>
      </w:pPr>
    </w:p>
    <w:tbl>
      <w:tblPr>
        <w:tblW w:w="4606" w:type="pct"/>
        <w:tblInd w:w="672" w:type="dxa"/>
        <w:tblCellMar>
          <w:left w:w="0" w:type="dxa"/>
          <w:right w:w="0" w:type="dxa"/>
        </w:tblCellMar>
        <w:tblLook w:val="04A0" w:firstRow="1" w:lastRow="0" w:firstColumn="1" w:lastColumn="0" w:noHBand="0" w:noVBand="1"/>
      </w:tblPr>
      <w:tblGrid>
        <w:gridCol w:w="1561"/>
        <w:gridCol w:w="568"/>
        <w:gridCol w:w="5244"/>
        <w:gridCol w:w="477"/>
      </w:tblGrid>
      <w:tr w:rsidR="00F3523F" w:rsidRPr="00941B0A" w:rsidTr="00DF17A9">
        <w:tc>
          <w:tcPr>
            <w:tcW w:w="994"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2. Standing and sitting.</w:t>
            </w:r>
          </w:p>
        </w:tc>
        <w:tc>
          <w:tcPr>
            <w:tcW w:w="362"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(a)</w:t>
            </w:r>
          </w:p>
        </w:tc>
        <w:tc>
          <w:tcPr>
            <w:tcW w:w="3341"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Cannot stand for more than 10 minutes, unassisted by another person, even if free to move around, before needing to sit down.</w:t>
            </w:r>
          </w:p>
        </w:tc>
        <w:tc>
          <w:tcPr>
            <w:tcW w:w="0" w:type="auto"/>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15</w:t>
            </w:r>
          </w:p>
        </w:tc>
      </w:tr>
      <w:tr w:rsidR="00F3523F" w:rsidRPr="00941B0A" w:rsidTr="00DF17A9">
        <w:tc>
          <w:tcPr>
            <w:tcW w:w="994"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c>
          <w:tcPr>
            <w:tcW w:w="362"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(b)</w:t>
            </w:r>
          </w:p>
        </w:tc>
        <w:tc>
          <w:tcPr>
            <w:tcW w:w="3341"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Cannot sit in a chair with a high back and no arms for more than 10 minutes before needing to move from the chair because the degree of discomfort experienced makes it impossible to continue sitting.</w:t>
            </w:r>
          </w:p>
        </w:tc>
        <w:tc>
          <w:tcPr>
            <w:tcW w:w="0" w:type="auto"/>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15</w:t>
            </w:r>
          </w:p>
        </w:tc>
      </w:tr>
      <w:tr w:rsidR="00F3523F" w:rsidRPr="00941B0A" w:rsidTr="00DF17A9">
        <w:tc>
          <w:tcPr>
            <w:tcW w:w="994"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c>
          <w:tcPr>
            <w:tcW w:w="362"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(c)</w:t>
            </w:r>
          </w:p>
        </w:tc>
        <w:tc>
          <w:tcPr>
            <w:tcW w:w="3341"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 (not relevant)</w:t>
            </w:r>
          </w:p>
        </w:tc>
        <w:tc>
          <w:tcPr>
            <w:tcW w:w="0" w:type="auto"/>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r>
      <w:tr w:rsidR="00F3523F" w:rsidRPr="00941B0A" w:rsidTr="00DF17A9">
        <w:tc>
          <w:tcPr>
            <w:tcW w:w="994"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c>
          <w:tcPr>
            <w:tcW w:w="362"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(d)</w:t>
            </w:r>
          </w:p>
        </w:tc>
        <w:tc>
          <w:tcPr>
            <w:tcW w:w="3341"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 (not relevant)</w:t>
            </w:r>
          </w:p>
        </w:tc>
        <w:tc>
          <w:tcPr>
            <w:tcW w:w="0" w:type="auto"/>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r>
      <w:tr w:rsidR="00F3523F" w:rsidRPr="00941B0A" w:rsidTr="00DF17A9">
        <w:tc>
          <w:tcPr>
            <w:tcW w:w="994"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c>
          <w:tcPr>
            <w:tcW w:w="362"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(e)</w:t>
            </w:r>
          </w:p>
        </w:tc>
        <w:tc>
          <w:tcPr>
            <w:tcW w:w="3341"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Cannot stand for more than 30 minutes, even if free to move around, before needing to sit down.</w:t>
            </w:r>
          </w:p>
        </w:tc>
        <w:tc>
          <w:tcPr>
            <w:tcW w:w="0" w:type="auto"/>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6</w:t>
            </w:r>
          </w:p>
        </w:tc>
      </w:tr>
      <w:tr w:rsidR="00F3523F" w:rsidRPr="00941B0A" w:rsidTr="00DF17A9">
        <w:tc>
          <w:tcPr>
            <w:tcW w:w="994"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c>
          <w:tcPr>
            <w:tcW w:w="362"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(f)</w:t>
            </w:r>
          </w:p>
        </w:tc>
        <w:tc>
          <w:tcPr>
            <w:tcW w:w="3341"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Cannot sit in a chair with a high back and no arms for more than 30 minutes without needing to move from the chair because the degree of discomfort experienced makes it impossible to continue sitting.</w:t>
            </w:r>
          </w:p>
        </w:tc>
        <w:tc>
          <w:tcPr>
            <w:tcW w:w="0" w:type="auto"/>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6</w:t>
            </w:r>
          </w:p>
        </w:tc>
      </w:tr>
      <w:tr w:rsidR="00F3523F" w:rsidRPr="00941B0A" w:rsidTr="00DF17A9">
        <w:tc>
          <w:tcPr>
            <w:tcW w:w="994"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c>
          <w:tcPr>
            <w:tcW w:w="362"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(g)</w:t>
            </w:r>
          </w:p>
        </w:tc>
        <w:tc>
          <w:tcPr>
            <w:tcW w:w="3341" w:type="pct"/>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t>None of the above apply.</w:t>
            </w:r>
          </w:p>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p>
        </w:tc>
        <w:tc>
          <w:tcPr>
            <w:tcW w:w="0" w:type="auto"/>
            <w:shd w:val="clear" w:color="auto" w:fill="FFFFFF"/>
            <w:tcMar>
              <w:top w:w="105" w:type="dxa"/>
              <w:left w:w="105" w:type="dxa"/>
              <w:bottom w:w="105" w:type="dxa"/>
              <w:right w:w="105" w:type="dxa"/>
            </w:tcMar>
          </w:tcPr>
          <w:p w:rsidR="00F3523F" w:rsidRPr="00941B0A" w:rsidRDefault="00F3523F" w:rsidP="00E30DEB">
            <w:pPr>
              <w:tabs>
                <w:tab w:val="left" w:pos="510"/>
                <w:tab w:val="left" w:pos="1077"/>
                <w:tab w:val="left" w:pos="1797"/>
              </w:tabs>
              <w:jc w:val="both"/>
              <w:rPr>
                <w:rFonts w:ascii="Arial" w:eastAsia="Times New Roman" w:hAnsi="Arial" w:cs="Arial"/>
                <w:sz w:val="24"/>
                <w:szCs w:val="24"/>
                <w:lang w:eastAsia="en-GB"/>
              </w:rPr>
            </w:pPr>
            <w:r w:rsidRPr="00941B0A">
              <w:rPr>
                <w:rFonts w:ascii="Arial" w:eastAsia="Times New Roman" w:hAnsi="Arial" w:cs="Arial"/>
                <w:sz w:val="24"/>
                <w:szCs w:val="24"/>
                <w:lang w:eastAsia="en-GB"/>
              </w:rPr>
              <w:lastRenderedPageBreak/>
              <w:t>0</w:t>
            </w:r>
          </w:p>
        </w:tc>
      </w:tr>
    </w:tbl>
    <w:p w:rsidR="00F3523F" w:rsidRPr="00941B0A" w:rsidRDefault="00837EE4" w:rsidP="00BB42AA">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lastRenderedPageBreak/>
        <w:t>32.</w:t>
      </w:r>
      <w:r w:rsidRPr="00941B0A">
        <w:rPr>
          <w:rFonts w:ascii="Arial" w:hAnsi="Arial" w:cs="Arial"/>
          <w:sz w:val="24"/>
          <w:szCs w:val="24"/>
        </w:rPr>
        <w:tab/>
      </w:r>
      <w:r w:rsidR="00F3523F" w:rsidRPr="00941B0A">
        <w:rPr>
          <w:rFonts w:ascii="Arial" w:hAnsi="Arial" w:cs="Arial"/>
          <w:sz w:val="24"/>
          <w:szCs w:val="24"/>
        </w:rPr>
        <w:t>This meant that someone who could not stand for more than 10 minutes would attract a score of 15 points.</w:t>
      </w:r>
      <w:r w:rsidR="00BB42AA">
        <w:rPr>
          <w:rFonts w:ascii="Arial" w:hAnsi="Arial" w:cs="Arial"/>
          <w:sz w:val="24"/>
          <w:szCs w:val="24"/>
        </w:rPr>
        <w:t xml:space="preserve"> </w:t>
      </w:r>
      <w:r w:rsidR="00F3523F" w:rsidRPr="00941B0A">
        <w:rPr>
          <w:rFonts w:ascii="Arial" w:hAnsi="Arial" w:cs="Arial"/>
          <w:sz w:val="24"/>
          <w:szCs w:val="24"/>
        </w:rPr>
        <w:t xml:space="preserve"> Similarly, someone who could not sit for more than 10 minutes would attract a score of 15 points. </w:t>
      </w:r>
      <w:r w:rsidR="00BB42AA">
        <w:rPr>
          <w:rFonts w:ascii="Arial" w:hAnsi="Arial" w:cs="Arial"/>
          <w:sz w:val="24"/>
          <w:szCs w:val="24"/>
        </w:rPr>
        <w:t xml:space="preserve"> </w:t>
      </w:r>
      <w:r w:rsidR="00F3523F" w:rsidRPr="00941B0A">
        <w:rPr>
          <w:rFonts w:ascii="Arial" w:hAnsi="Arial" w:cs="Arial"/>
          <w:sz w:val="24"/>
          <w:szCs w:val="24"/>
        </w:rPr>
        <w:t xml:space="preserve">This would have been enough to satisfy the LCWA at that time. </w:t>
      </w:r>
      <w:r w:rsidR="00BB42AA">
        <w:rPr>
          <w:rFonts w:ascii="Arial" w:hAnsi="Arial" w:cs="Arial"/>
          <w:sz w:val="24"/>
          <w:szCs w:val="24"/>
        </w:rPr>
        <w:t xml:space="preserve"> </w:t>
      </w:r>
      <w:r w:rsidR="00F3523F" w:rsidRPr="00941B0A">
        <w:rPr>
          <w:rFonts w:ascii="Arial" w:hAnsi="Arial" w:cs="Arial"/>
          <w:sz w:val="24"/>
          <w:szCs w:val="24"/>
        </w:rPr>
        <w:t>In addition, someone who could not stand for more than 30 minutes would attract a score of 6 points.</w:t>
      </w:r>
      <w:r w:rsidR="00BB42AA">
        <w:rPr>
          <w:rFonts w:ascii="Arial" w:hAnsi="Arial" w:cs="Arial"/>
          <w:sz w:val="24"/>
          <w:szCs w:val="24"/>
        </w:rPr>
        <w:t xml:space="preserve"> </w:t>
      </w:r>
      <w:r w:rsidR="00F3523F" w:rsidRPr="00941B0A">
        <w:rPr>
          <w:rFonts w:ascii="Arial" w:hAnsi="Arial" w:cs="Arial"/>
          <w:sz w:val="24"/>
          <w:szCs w:val="24"/>
        </w:rPr>
        <w:t xml:space="preserve"> Equally, someone who could not sit for more than 30 minutes would attract a score of 6 points.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CC3981" w:rsidP="00BB42AA">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33.</w:t>
      </w:r>
      <w:r w:rsidRPr="00941B0A">
        <w:rPr>
          <w:rFonts w:ascii="Arial" w:hAnsi="Arial" w:cs="Arial"/>
          <w:sz w:val="24"/>
          <w:szCs w:val="24"/>
        </w:rPr>
        <w:tab/>
      </w:r>
      <w:r w:rsidR="00F3523F" w:rsidRPr="00941B0A">
        <w:rPr>
          <w:rFonts w:ascii="Arial" w:hAnsi="Arial" w:cs="Arial"/>
          <w:sz w:val="24"/>
          <w:szCs w:val="24"/>
        </w:rPr>
        <w:t xml:space="preserve">Significant changes were brought about by the 2011 Regulations. </w:t>
      </w:r>
      <w:r w:rsidR="00BB42AA">
        <w:rPr>
          <w:rFonts w:ascii="Arial" w:hAnsi="Arial" w:cs="Arial"/>
          <w:sz w:val="24"/>
          <w:szCs w:val="24"/>
        </w:rPr>
        <w:t xml:space="preserve"> </w:t>
      </w:r>
      <w:r w:rsidR="00F3523F" w:rsidRPr="00941B0A">
        <w:rPr>
          <w:rFonts w:ascii="Arial" w:hAnsi="Arial" w:cs="Arial"/>
          <w:sz w:val="24"/>
          <w:szCs w:val="24"/>
        </w:rPr>
        <w:t xml:space="preserve">The relevant activity was amended, with effect from 28 March 2011, to remove all of the categories referred to in the above paragraph. </w:t>
      </w:r>
      <w:r w:rsidR="00BB42AA">
        <w:rPr>
          <w:rFonts w:ascii="Arial" w:hAnsi="Arial" w:cs="Arial"/>
          <w:sz w:val="24"/>
          <w:szCs w:val="24"/>
        </w:rPr>
        <w:t xml:space="preserve"> </w:t>
      </w:r>
      <w:r w:rsidR="00F3523F" w:rsidRPr="00941B0A">
        <w:rPr>
          <w:rFonts w:ascii="Arial" w:hAnsi="Arial" w:cs="Arial"/>
          <w:sz w:val="24"/>
          <w:szCs w:val="24"/>
        </w:rPr>
        <w:t xml:space="preserve">It ceased to be possible to attract points for inability to stand in isolation from sitting, or for inability to </w:t>
      </w:r>
      <w:r w:rsidR="00BB42AA">
        <w:rPr>
          <w:rFonts w:ascii="Arial" w:hAnsi="Arial" w:cs="Arial"/>
          <w:sz w:val="24"/>
          <w:szCs w:val="24"/>
        </w:rPr>
        <w:t>sit in isolation from standing.</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CC3981" w:rsidP="00BB42AA">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34.</w:t>
      </w:r>
      <w:r w:rsidRPr="00941B0A">
        <w:rPr>
          <w:rFonts w:ascii="Arial" w:hAnsi="Arial" w:cs="Arial"/>
          <w:sz w:val="24"/>
          <w:szCs w:val="24"/>
        </w:rPr>
        <w:tab/>
      </w:r>
      <w:r w:rsidR="00F3523F" w:rsidRPr="00941B0A">
        <w:rPr>
          <w:rFonts w:ascii="Arial" w:hAnsi="Arial" w:cs="Arial"/>
          <w:sz w:val="24"/>
          <w:szCs w:val="24"/>
        </w:rPr>
        <w:t>The 2011 Regulations replaced the separate standing and sitting descriptors with a conflated test of inability to stand or sit for 30 minutes (descriptor 2(b)), leading to a possible award of 9 points, and of inability to stand and inability to sit for an hour (descriptor 2(c)) leading to a possible award of 6 points.</w:t>
      </w:r>
      <w:r w:rsidR="00AD6A45">
        <w:rPr>
          <w:rFonts w:ascii="Arial" w:hAnsi="Arial" w:cs="Arial"/>
          <w:sz w:val="24"/>
          <w:szCs w:val="24"/>
        </w:rPr>
        <w:t xml:space="preserve"> </w:t>
      </w:r>
      <w:r w:rsidR="00F3523F" w:rsidRPr="00941B0A">
        <w:rPr>
          <w:rFonts w:ascii="Arial" w:hAnsi="Arial" w:cs="Arial"/>
          <w:sz w:val="24"/>
          <w:szCs w:val="24"/>
        </w:rPr>
        <w:t xml:space="preserve"> The context of the new test was expressed in terms of the concept of remaining at a workstation.</w:t>
      </w:r>
      <w:r w:rsidR="00AD6A45">
        <w:rPr>
          <w:rFonts w:ascii="Arial" w:hAnsi="Arial" w:cs="Arial"/>
          <w:sz w:val="24"/>
          <w:szCs w:val="24"/>
        </w:rPr>
        <w:t xml:space="preserve"> </w:t>
      </w:r>
      <w:r w:rsidR="00F3523F" w:rsidRPr="00941B0A">
        <w:rPr>
          <w:rFonts w:ascii="Arial" w:hAnsi="Arial" w:cs="Arial"/>
          <w:sz w:val="24"/>
          <w:szCs w:val="24"/>
        </w:rPr>
        <w:t xml:space="preserve"> Nevertheless, the discrete functions under assessment were still described as ability to stan</w:t>
      </w:r>
      <w:r w:rsidR="00AD6A45">
        <w:rPr>
          <w:rFonts w:ascii="Arial" w:hAnsi="Arial" w:cs="Arial"/>
          <w:sz w:val="24"/>
          <w:szCs w:val="24"/>
        </w:rPr>
        <w:t>d and ability to sit.</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8C1283" w:rsidP="008630A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35.</w:t>
      </w:r>
      <w:r w:rsidRPr="00941B0A">
        <w:rPr>
          <w:rFonts w:ascii="Arial" w:hAnsi="Arial" w:cs="Arial"/>
          <w:sz w:val="24"/>
          <w:szCs w:val="24"/>
        </w:rPr>
        <w:tab/>
      </w:r>
      <w:r w:rsidR="00F3523F" w:rsidRPr="00941B0A">
        <w:rPr>
          <w:rFonts w:ascii="Arial" w:hAnsi="Arial" w:cs="Arial"/>
          <w:sz w:val="24"/>
          <w:szCs w:val="24"/>
        </w:rPr>
        <w:t xml:space="preserve">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w:t>
      </w:r>
      <w:r w:rsidR="00F3523F" w:rsidRPr="00941B0A">
        <w:rPr>
          <w:rFonts w:ascii="Arial" w:hAnsi="Arial" w:cs="Arial"/>
          <w:i/>
          <w:sz w:val="24"/>
          <w:szCs w:val="24"/>
        </w:rPr>
        <w:t>MC v SSWP</w:t>
      </w:r>
      <w:r w:rsidR="00F3523F" w:rsidRPr="00941B0A">
        <w:rPr>
          <w:rFonts w:ascii="Arial" w:hAnsi="Arial" w:cs="Arial"/>
          <w:sz w:val="24"/>
          <w:szCs w:val="24"/>
        </w:rPr>
        <w:t>, paragraph 9) heard argument on behalf of the Secretary of State for Work and Pensions that the policy intent behind the amendment of 28 March 2011 was that the standing and sitting descriptors “relate to the ability to remain at a work station and are intended to capture disruption of this activity, such that a person moves between sitting and standing while remaining at a work station”.</w:t>
      </w:r>
      <w:r w:rsidR="008630AC">
        <w:rPr>
          <w:rFonts w:ascii="Arial" w:hAnsi="Arial" w:cs="Arial"/>
          <w:sz w:val="24"/>
          <w:szCs w:val="24"/>
        </w:rPr>
        <w:t xml:space="preserve"> </w:t>
      </w:r>
      <w:r w:rsidR="00F3523F" w:rsidRPr="00941B0A">
        <w:rPr>
          <w:rFonts w:ascii="Arial" w:hAnsi="Arial" w:cs="Arial"/>
          <w:sz w:val="24"/>
          <w:szCs w:val="24"/>
        </w:rPr>
        <w:t xml:space="preserve"> He was told that the Department for Work and Pensions (DWP) guidance for health care professionals’ Training and Development Handbook (July 2012 Edition) reflected the policy intention.</w:t>
      </w:r>
      <w:r w:rsidR="008630AC">
        <w:rPr>
          <w:rFonts w:ascii="Arial" w:hAnsi="Arial" w:cs="Arial"/>
          <w:sz w:val="24"/>
          <w:szCs w:val="24"/>
        </w:rPr>
        <w:t xml:space="preserve"> </w:t>
      </w:r>
      <w:r w:rsidR="00F3523F" w:rsidRPr="00941B0A">
        <w:rPr>
          <w:rFonts w:ascii="Arial" w:hAnsi="Arial" w:cs="Arial"/>
          <w:sz w:val="24"/>
          <w:szCs w:val="24"/>
        </w:rPr>
        <w:t xml:space="preserve"> He further heard the submission from the DWP that, because the drafting of the descriptors was ambiguous, there was a “need to clarify the wording so that it more plainly achieves the intent had been identified and it is planned to do s</w:t>
      </w:r>
      <w:r w:rsidR="008630AC">
        <w:rPr>
          <w:rFonts w:ascii="Arial" w:hAnsi="Arial" w:cs="Arial"/>
          <w:sz w:val="24"/>
          <w:szCs w:val="24"/>
        </w:rPr>
        <w:t>o at the earliest opportunity”.</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8C1283" w:rsidP="008630A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36.</w:t>
      </w:r>
      <w:r w:rsidRPr="00941B0A">
        <w:rPr>
          <w:rFonts w:ascii="Arial" w:hAnsi="Arial" w:cs="Arial"/>
          <w:sz w:val="24"/>
          <w:szCs w:val="24"/>
        </w:rPr>
        <w:tab/>
      </w:r>
      <w:r w:rsidR="00F3523F" w:rsidRPr="00941B0A">
        <w:rPr>
          <w:rFonts w:ascii="Arial" w:hAnsi="Arial" w:cs="Arial"/>
          <w:sz w:val="24"/>
          <w:szCs w:val="24"/>
        </w:rPr>
        <w:t xml:space="preserve">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did not rely on the DWP’s guidance to health care professionals. </w:t>
      </w:r>
      <w:r w:rsidR="00FF7EEB">
        <w:rPr>
          <w:rFonts w:ascii="Arial" w:hAnsi="Arial" w:cs="Arial"/>
          <w:sz w:val="24"/>
          <w:szCs w:val="24"/>
        </w:rPr>
        <w:t xml:space="preserve"> </w:t>
      </w:r>
      <w:r w:rsidR="00F3523F" w:rsidRPr="00941B0A">
        <w:rPr>
          <w:rFonts w:ascii="Arial" w:hAnsi="Arial" w:cs="Arial"/>
          <w:sz w:val="24"/>
          <w:szCs w:val="24"/>
        </w:rPr>
        <w:t xml:space="preserve">Nevertheless, he held that the “rolling </w:t>
      </w:r>
      <w:proofErr w:type="spellStart"/>
      <w:r w:rsidR="00F3523F" w:rsidRPr="00941B0A">
        <w:rPr>
          <w:rFonts w:ascii="Arial" w:hAnsi="Arial" w:cs="Arial"/>
          <w:sz w:val="24"/>
          <w:szCs w:val="24"/>
        </w:rPr>
        <w:t>up”of</w:t>
      </w:r>
      <w:proofErr w:type="spellEnd"/>
      <w:r w:rsidR="00F3523F" w:rsidRPr="00941B0A">
        <w:rPr>
          <w:rFonts w:ascii="Arial" w:hAnsi="Arial" w:cs="Arial"/>
          <w:sz w:val="24"/>
          <w:szCs w:val="24"/>
        </w:rPr>
        <w:t xml:space="preserve"> descriptors from 28 March 2011 into all-purpose omnibus descriptors must have been done for a purpose (</w:t>
      </w:r>
      <w:r w:rsidR="00F3523F" w:rsidRPr="00941B0A">
        <w:rPr>
          <w:rFonts w:ascii="Arial" w:hAnsi="Arial" w:cs="Arial"/>
          <w:i/>
          <w:sz w:val="24"/>
          <w:szCs w:val="24"/>
        </w:rPr>
        <w:t>MC v SSWP</w:t>
      </w:r>
      <w:r w:rsidR="00F3523F" w:rsidRPr="00941B0A">
        <w:rPr>
          <w:rFonts w:ascii="Arial" w:hAnsi="Arial" w:cs="Arial"/>
          <w:sz w:val="24"/>
          <w:szCs w:val="24"/>
        </w:rPr>
        <w:t xml:space="preserve">, paragraph 21). </w:t>
      </w:r>
      <w:r w:rsidR="00FF7EEB">
        <w:rPr>
          <w:rFonts w:ascii="Arial" w:hAnsi="Arial" w:cs="Arial"/>
          <w:sz w:val="24"/>
          <w:szCs w:val="24"/>
        </w:rPr>
        <w:t xml:space="preserve"> </w:t>
      </w:r>
      <w:r w:rsidR="00F3523F" w:rsidRPr="00941B0A">
        <w:rPr>
          <w:rFonts w:ascii="Arial" w:hAnsi="Arial" w:cs="Arial"/>
          <w:sz w:val="24"/>
          <w:szCs w:val="24"/>
        </w:rPr>
        <w:t>He decided that the purpose was to focus on the functional ability to remain at a work station by whatever means in terms of standing and sitting and that that purpose was reinforced by considering the l</w:t>
      </w:r>
      <w:r w:rsidR="00FF7EEB">
        <w:rPr>
          <w:rFonts w:ascii="Arial" w:hAnsi="Arial" w:cs="Arial"/>
          <w:sz w:val="24"/>
          <w:szCs w:val="24"/>
        </w:rPr>
        <w:t>egislative context and history.</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8C1283" w:rsidP="00FF7EEB">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37.</w:t>
      </w:r>
      <w:r w:rsidRPr="00941B0A">
        <w:rPr>
          <w:rFonts w:ascii="Arial" w:hAnsi="Arial" w:cs="Arial"/>
          <w:sz w:val="24"/>
          <w:szCs w:val="24"/>
        </w:rPr>
        <w:tab/>
      </w:r>
      <w:r w:rsidR="00F3523F" w:rsidRPr="00941B0A">
        <w:rPr>
          <w:rFonts w:ascii="Arial" w:hAnsi="Arial" w:cs="Arial"/>
          <w:sz w:val="24"/>
          <w:szCs w:val="24"/>
        </w:rPr>
        <w:t>We cannot disagree that the rolling up of the descriptors of standing and sitting must have been done for a purpose.</w:t>
      </w:r>
      <w:r w:rsidR="004D348A">
        <w:rPr>
          <w:rFonts w:ascii="Arial" w:hAnsi="Arial" w:cs="Arial"/>
          <w:sz w:val="24"/>
          <w:szCs w:val="24"/>
        </w:rPr>
        <w:t xml:space="preserve"> </w:t>
      </w:r>
      <w:r w:rsidR="00F3523F" w:rsidRPr="00941B0A">
        <w:rPr>
          <w:rFonts w:ascii="Arial" w:hAnsi="Arial" w:cs="Arial"/>
          <w:sz w:val="24"/>
          <w:szCs w:val="24"/>
        </w:rPr>
        <w:t xml:space="preserve"> The obvious consequence of making an award of points for remaining at a workstation contingent on </w:t>
      </w:r>
      <w:r w:rsidR="00F3523F" w:rsidRPr="00941B0A">
        <w:rPr>
          <w:rFonts w:ascii="Arial" w:hAnsi="Arial" w:cs="Arial"/>
          <w:sz w:val="24"/>
          <w:szCs w:val="24"/>
        </w:rPr>
        <w:lastRenderedPageBreak/>
        <w:t>functional disability in both standing and sitting was to remove the possibility of someone who could sit at a workstation for a particular duration, but not stand, or stand but not sit, being awarded points.</w:t>
      </w:r>
      <w:r w:rsidR="004D348A">
        <w:rPr>
          <w:rFonts w:ascii="Arial" w:hAnsi="Arial" w:cs="Arial"/>
          <w:sz w:val="24"/>
          <w:szCs w:val="24"/>
        </w:rPr>
        <w:t xml:space="preserve"> </w:t>
      </w:r>
      <w:r w:rsidR="00F3523F" w:rsidRPr="00941B0A">
        <w:rPr>
          <w:rFonts w:ascii="Arial" w:hAnsi="Arial" w:cs="Arial"/>
          <w:sz w:val="24"/>
          <w:szCs w:val="24"/>
        </w:rPr>
        <w:t xml:space="preserve"> In itself, this was a considerable shift from the previous form of the descriptors.</w:t>
      </w:r>
      <w:r w:rsidR="006D2F94">
        <w:rPr>
          <w:rFonts w:ascii="Arial" w:hAnsi="Arial" w:cs="Arial"/>
          <w:sz w:val="24"/>
          <w:szCs w:val="24"/>
        </w:rPr>
        <w:t xml:space="preserve"> </w:t>
      </w:r>
      <w:r w:rsidR="00F3523F" w:rsidRPr="00941B0A">
        <w:rPr>
          <w:rFonts w:ascii="Arial" w:hAnsi="Arial" w:cs="Arial"/>
          <w:sz w:val="24"/>
          <w:szCs w:val="24"/>
        </w:rPr>
        <w:t xml:space="preserve"> Due to the fact that a claimant would, from 28 March 2011, be required to have restrictions in two distinct functional areas, the number of claimants entitled to points was likely to reduce because of the change.</w:t>
      </w:r>
      <w:r w:rsidR="006D2F94">
        <w:rPr>
          <w:rFonts w:ascii="Arial" w:hAnsi="Arial" w:cs="Arial"/>
          <w:sz w:val="24"/>
          <w:szCs w:val="24"/>
        </w:rPr>
        <w:t xml:space="preserve"> </w:t>
      </w:r>
      <w:r w:rsidR="00F3523F" w:rsidRPr="00941B0A">
        <w:rPr>
          <w:rFonts w:ascii="Arial" w:hAnsi="Arial" w:cs="Arial"/>
          <w:sz w:val="24"/>
          <w:szCs w:val="24"/>
        </w:rPr>
        <w:t xml:space="preserve"> However, on an analysis of the language alone, we do not see any basis to conclude that the purpose of the changes made on 28 March 2011 was to focus on ability to remain at a worksta</w:t>
      </w:r>
      <w:r w:rsidR="006D2F94">
        <w:rPr>
          <w:rFonts w:ascii="Arial" w:hAnsi="Arial" w:cs="Arial"/>
          <w:sz w:val="24"/>
          <w:szCs w:val="24"/>
        </w:rPr>
        <w:t>tion “by whatever means”.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02CA7" w:rsidP="006D2F94">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38.</w:t>
      </w:r>
      <w:r w:rsidRPr="00941B0A">
        <w:rPr>
          <w:rFonts w:ascii="Arial" w:hAnsi="Arial" w:cs="Arial"/>
          <w:sz w:val="24"/>
          <w:szCs w:val="24"/>
        </w:rPr>
        <w:tab/>
      </w:r>
      <w:r w:rsidR="00F3523F" w:rsidRPr="00941B0A">
        <w:rPr>
          <w:rFonts w:ascii="Arial" w:hAnsi="Arial" w:cs="Arial"/>
          <w:sz w:val="24"/>
          <w:szCs w:val="24"/>
        </w:rPr>
        <w:t xml:space="preserve">From paragraph 9 of </w:t>
      </w:r>
      <w:r w:rsidR="00F3523F" w:rsidRPr="00941B0A">
        <w:rPr>
          <w:rFonts w:ascii="Arial" w:hAnsi="Arial" w:cs="Arial"/>
          <w:i/>
          <w:sz w:val="24"/>
          <w:szCs w:val="24"/>
        </w:rPr>
        <w:t>MC v SSWP</w:t>
      </w:r>
      <w:r w:rsidR="00F3523F" w:rsidRPr="00941B0A">
        <w:rPr>
          <w:rFonts w:ascii="Arial" w:hAnsi="Arial" w:cs="Arial"/>
          <w:sz w:val="24"/>
          <w:szCs w:val="24"/>
        </w:rPr>
        <w:t xml:space="preserve">, we can see that information had been placed before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that the DWP intended to bring forward amending regulations to clarify the meaning to be attached to the relevant descriptors. </w:t>
      </w:r>
      <w:r w:rsidR="00F4138D">
        <w:rPr>
          <w:rFonts w:ascii="Arial" w:hAnsi="Arial" w:cs="Arial"/>
          <w:sz w:val="24"/>
          <w:szCs w:val="24"/>
        </w:rPr>
        <w:t xml:space="preserve"> </w:t>
      </w:r>
      <w:r w:rsidR="00F3523F" w:rsidRPr="00941B0A">
        <w:rPr>
          <w:rFonts w:ascii="Arial" w:hAnsi="Arial" w:cs="Arial"/>
          <w:sz w:val="24"/>
          <w:szCs w:val="24"/>
        </w:rPr>
        <w:t xml:space="preserve">At paragraph 33 of his decision,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held that the fact that the Secretary of State had not yet taken that step did not detract from the meaning adopted above. </w:t>
      </w:r>
      <w:r w:rsidR="00F4138D">
        <w:rPr>
          <w:rFonts w:ascii="Arial" w:hAnsi="Arial" w:cs="Arial"/>
          <w:sz w:val="24"/>
          <w:szCs w:val="24"/>
        </w:rPr>
        <w:t xml:space="preserve"> </w:t>
      </w:r>
      <w:r w:rsidR="00F3523F" w:rsidRPr="00941B0A">
        <w:rPr>
          <w:rFonts w:ascii="Arial" w:hAnsi="Arial" w:cs="Arial"/>
          <w:sz w:val="24"/>
          <w:szCs w:val="24"/>
        </w:rPr>
        <w:t xml:space="preserve">We agree with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that the fact that the legislation had not yet been amended did not detract from an interpretation based on simple linguistic analysis. </w:t>
      </w:r>
      <w:r w:rsidR="00F4138D">
        <w:rPr>
          <w:rFonts w:ascii="Arial" w:hAnsi="Arial" w:cs="Arial"/>
          <w:sz w:val="24"/>
          <w:szCs w:val="24"/>
        </w:rPr>
        <w:t xml:space="preserve"> </w:t>
      </w:r>
      <w:r w:rsidR="00F3523F" w:rsidRPr="00941B0A">
        <w:rPr>
          <w:rFonts w:ascii="Arial" w:hAnsi="Arial" w:cs="Arial"/>
          <w:sz w:val="24"/>
          <w:szCs w:val="24"/>
        </w:rPr>
        <w:t xml:space="preserve">However, in our view, in respectful disagreement with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such analysis did not support the construction that the descriptor, prior to amendment by the 2013 Regulations, would test the ability to remain at a workstation by a combin</w:t>
      </w:r>
      <w:r w:rsidR="00F4138D">
        <w:rPr>
          <w:rFonts w:ascii="Arial" w:hAnsi="Arial" w:cs="Arial"/>
          <w:sz w:val="24"/>
          <w:szCs w:val="24"/>
        </w:rPr>
        <w:t>ation of standing and sitting.</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4138D"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Policy context</w:t>
      </w:r>
    </w:p>
    <w:p w:rsidR="00F3523F" w:rsidRPr="00941B0A" w:rsidRDefault="00F3523F" w:rsidP="00E30DEB">
      <w:pPr>
        <w:tabs>
          <w:tab w:val="left" w:pos="510"/>
          <w:tab w:val="left" w:pos="1077"/>
          <w:tab w:val="left" w:pos="1797"/>
        </w:tabs>
        <w:autoSpaceDE w:val="0"/>
        <w:autoSpaceDN w:val="0"/>
        <w:adjustRightInd w:val="0"/>
        <w:jc w:val="both"/>
        <w:rPr>
          <w:rFonts w:ascii="Arial" w:hAnsi="Arial" w:cs="Arial"/>
          <w:sz w:val="24"/>
          <w:szCs w:val="24"/>
        </w:rPr>
      </w:pPr>
    </w:p>
    <w:p w:rsidR="00F3523F" w:rsidRPr="00941B0A" w:rsidRDefault="001E76BE" w:rsidP="00F4138D">
      <w:pPr>
        <w:tabs>
          <w:tab w:val="left" w:pos="510"/>
          <w:tab w:val="left" w:pos="1077"/>
          <w:tab w:val="left" w:pos="1797"/>
        </w:tabs>
        <w:autoSpaceDE w:val="0"/>
        <w:autoSpaceDN w:val="0"/>
        <w:adjustRightInd w:val="0"/>
        <w:ind w:left="510" w:hanging="510"/>
        <w:jc w:val="both"/>
        <w:rPr>
          <w:rFonts w:ascii="Arial" w:hAnsi="Arial" w:cs="Arial"/>
          <w:sz w:val="24"/>
          <w:szCs w:val="24"/>
          <w:lang w:eastAsia="en-GB"/>
        </w:rPr>
      </w:pPr>
      <w:r w:rsidRPr="00941B0A">
        <w:rPr>
          <w:rFonts w:ascii="Arial" w:hAnsi="Arial" w:cs="Arial"/>
          <w:sz w:val="24"/>
          <w:szCs w:val="24"/>
          <w:lang w:eastAsia="en-GB"/>
        </w:rPr>
        <w:t>39.</w:t>
      </w:r>
      <w:r w:rsidRPr="00941B0A">
        <w:rPr>
          <w:rFonts w:ascii="Arial" w:hAnsi="Arial" w:cs="Arial"/>
          <w:sz w:val="24"/>
          <w:szCs w:val="24"/>
          <w:lang w:eastAsia="en-GB"/>
        </w:rPr>
        <w:tab/>
      </w:r>
      <w:r w:rsidR="00F3523F" w:rsidRPr="00941B0A">
        <w:rPr>
          <w:rFonts w:ascii="Arial" w:hAnsi="Arial" w:cs="Arial"/>
          <w:sz w:val="24"/>
          <w:szCs w:val="24"/>
          <w:lang w:eastAsia="en-GB"/>
        </w:rPr>
        <w:t>By section 87 of the Northern Ireland Act 1998 the Northern Ireland Minister having responsibility for social security and the Secretary of State for Northern Ireland are obliged to consult each other with a view to securing that legislation provides a single system of social security for the United Kingdom and to co-ordinate the operation of legislation to this end.</w:t>
      </w:r>
      <w:r w:rsidR="009B4C66">
        <w:rPr>
          <w:rFonts w:ascii="Arial" w:hAnsi="Arial" w:cs="Arial"/>
          <w:sz w:val="24"/>
          <w:szCs w:val="24"/>
          <w:lang w:eastAsia="en-GB"/>
        </w:rPr>
        <w:t xml:space="preserve"> </w:t>
      </w:r>
      <w:r w:rsidR="00F3523F" w:rsidRPr="00941B0A">
        <w:rPr>
          <w:rFonts w:ascii="Arial" w:hAnsi="Arial" w:cs="Arial"/>
          <w:sz w:val="24"/>
          <w:szCs w:val="24"/>
          <w:lang w:eastAsia="en-GB"/>
        </w:rPr>
        <w:t xml:space="preserve"> The Northern Ireland department with responsibility for social security is empowered to make regulations for giving effect to these arrangements.</w:t>
      </w:r>
      <w:r w:rsidR="009B4C66">
        <w:rPr>
          <w:rFonts w:ascii="Arial" w:hAnsi="Arial" w:cs="Arial"/>
          <w:sz w:val="24"/>
          <w:szCs w:val="24"/>
          <w:lang w:eastAsia="en-GB"/>
        </w:rPr>
        <w:t xml:space="preserve"> </w:t>
      </w:r>
      <w:r w:rsidR="00F3523F" w:rsidRPr="00941B0A">
        <w:rPr>
          <w:rFonts w:ascii="Arial" w:hAnsi="Arial" w:cs="Arial"/>
          <w:sz w:val="24"/>
          <w:szCs w:val="24"/>
          <w:lang w:eastAsia="en-GB"/>
        </w:rPr>
        <w:t xml:space="preserve"> In the case of the 2011 Regulations, t</w:t>
      </w:r>
      <w:r w:rsidR="00F3523F" w:rsidRPr="00941B0A">
        <w:rPr>
          <w:rFonts w:ascii="Arial" w:hAnsi="Arial" w:cs="Arial"/>
          <w:sz w:val="24"/>
          <w:szCs w:val="24"/>
        </w:rPr>
        <w:t xml:space="preserve">he </w:t>
      </w:r>
      <w:r w:rsidR="00F3523F" w:rsidRPr="00941B0A">
        <w:rPr>
          <w:rFonts w:ascii="Arial" w:hAnsi="Arial" w:cs="Arial"/>
          <w:sz w:val="24"/>
          <w:szCs w:val="24"/>
          <w:lang w:eastAsia="en-GB"/>
        </w:rPr>
        <w:t xml:space="preserve">Northern Ireland </w:t>
      </w:r>
      <w:r w:rsidRPr="00941B0A">
        <w:rPr>
          <w:rFonts w:ascii="Arial" w:hAnsi="Arial" w:cs="Arial"/>
          <w:sz w:val="24"/>
          <w:szCs w:val="24"/>
          <w:lang w:eastAsia="en-GB"/>
        </w:rPr>
        <w:t>R</w:t>
      </w:r>
      <w:r w:rsidR="00F3523F" w:rsidRPr="00941B0A">
        <w:rPr>
          <w:rFonts w:ascii="Arial" w:hAnsi="Arial" w:cs="Arial"/>
          <w:sz w:val="24"/>
          <w:szCs w:val="24"/>
          <w:lang w:eastAsia="en-GB"/>
        </w:rPr>
        <w:t>egulations make provision exactly corresponding to provision contained in the equivalent Great Britain Regulations (</w:t>
      </w:r>
      <w:r w:rsidR="00F3523F" w:rsidRPr="00941B0A">
        <w:rPr>
          <w:rFonts w:ascii="Arial" w:hAnsi="Arial" w:cs="Arial"/>
          <w:sz w:val="24"/>
          <w:szCs w:val="24"/>
        </w:rPr>
        <w:t>the Employment and Support Allowance (Limited Capability for Work and Limited Capability for Work-related Activity) (Amendment) Regulations 2011 (SI 2011, No.228) (the GB 2011 Regulations)</w:t>
      </w:r>
      <w:r w:rsidR="00617921" w:rsidRPr="00941B0A">
        <w:rPr>
          <w:rFonts w:ascii="Arial" w:hAnsi="Arial" w:cs="Arial"/>
          <w:sz w:val="24"/>
          <w:szCs w:val="24"/>
        </w:rPr>
        <w:t>)</w:t>
      </w:r>
      <w:r w:rsidR="009B4C66">
        <w:rPr>
          <w:rFonts w:ascii="Arial" w:hAnsi="Arial" w:cs="Arial"/>
          <w:sz w:val="24"/>
          <w:szCs w:val="24"/>
          <w:lang w:eastAsia="en-GB"/>
        </w:rPr>
        <w:t>.</w:t>
      </w:r>
    </w:p>
    <w:p w:rsidR="00F3523F" w:rsidRPr="00941B0A" w:rsidRDefault="00F3523F" w:rsidP="00E30DEB">
      <w:pPr>
        <w:tabs>
          <w:tab w:val="left" w:pos="510"/>
          <w:tab w:val="left" w:pos="1077"/>
          <w:tab w:val="left" w:pos="1797"/>
        </w:tabs>
        <w:autoSpaceDE w:val="0"/>
        <w:autoSpaceDN w:val="0"/>
        <w:adjustRightInd w:val="0"/>
        <w:jc w:val="both"/>
        <w:rPr>
          <w:rFonts w:ascii="Arial" w:hAnsi="Arial" w:cs="Arial"/>
          <w:sz w:val="24"/>
          <w:szCs w:val="24"/>
          <w:lang w:eastAsia="en-GB"/>
        </w:rPr>
      </w:pPr>
    </w:p>
    <w:p w:rsidR="00F3523F" w:rsidRPr="00941B0A" w:rsidRDefault="00D94B8D" w:rsidP="009B4C66">
      <w:pPr>
        <w:tabs>
          <w:tab w:val="left" w:pos="510"/>
          <w:tab w:val="left" w:pos="1077"/>
          <w:tab w:val="left" w:pos="1797"/>
        </w:tabs>
        <w:autoSpaceDE w:val="0"/>
        <w:autoSpaceDN w:val="0"/>
        <w:adjustRightInd w:val="0"/>
        <w:ind w:left="510" w:hanging="510"/>
        <w:jc w:val="both"/>
        <w:rPr>
          <w:rFonts w:ascii="Arial" w:hAnsi="Arial" w:cs="Arial"/>
          <w:sz w:val="24"/>
          <w:szCs w:val="24"/>
          <w:lang w:eastAsia="en-GB"/>
        </w:rPr>
      </w:pPr>
      <w:r w:rsidRPr="00941B0A">
        <w:rPr>
          <w:rFonts w:ascii="Arial" w:hAnsi="Arial" w:cs="Arial"/>
          <w:sz w:val="24"/>
          <w:szCs w:val="24"/>
          <w:lang w:eastAsia="en-GB"/>
        </w:rPr>
        <w:t>40.</w:t>
      </w:r>
      <w:r w:rsidRPr="00941B0A">
        <w:rPr>
          <w:rFonts w:ascii="Arial" w:hAnsi="Arial" w:cs="Arial"/>
          <w:sz w:val="24"/>
          <w:szCs w:val="24"/>
          <w:lang w:eastAsia="en-GB"/>
        </w:rPr>
        <w:tab/>
      </w:r>
      <w:r w:rsidR="00F3523F" w:rsidRPr="00941B0A">
        <w:rPr>
          <w:rFonts w:ascii="Arial" w:hAnsi="Arial" w:cs="Arial"/>
          <w:sz w:val="24"/>
          <w:szCs w:val="24"/>
          <w:lang w:eastAsia="en-GB"/>
        </w:rPr>
        <w:t>An Explanatory Memorandum was prepared for the purpose of the passage of the GB 2011 Regulations through Parliament.</w:t>
      </w:r>
      <w:r w:rsidR="0095700C">
        <w:rPr>
          <w:rFonts w:ascii="Arial" w:hAnsi="Arial" w:cs="Arial"/>
          <w:sz w:val="24"/>
          <w:szCs w:val="24"/>
          <w:lang w:eastAsia="en-GB"/>
        </w:rPr>
        <w:t xml:space="preserve"> </w:t>
      </w:r>
      <w:r w:rsidR="00F3523F" w:rsidRPr="00941B0A">
        <w:rPr>
          <w:rFonts w:ascii="Arial" w:hAnsi="Arial" w:cs="Arial"/>
          <w:sz w:val="24"/>
          <w:szCs w:val="24"/>
          <w:lang w:eastAsia="en-GB"/>
        </w:rPr>
        <w:t xml:space="preserve"> However, the 2011 Regulations did not pass through the same Parliamentary process and no equivalent Explanatory Memorandum was prepared.</w:t>
      </w:r>
      <w:r w:rsidR="0095700C">
        <w:rPr>
          <w:rFonts w:ascii="Arial" w:hAnsi="Arial" w:cs="Arial"/>
          <w:sz w:val="24"/>
          <w:szCs w:val="24"/>
          <w:lang w:eastAsia="en-GB"/>
        </w:rPr>
        <w:t xml:space="preserve"> </w:t>
      </w:r>
      <w:r w:rsidR="00F3523F" w:rsidRPr="00941B0A">
        <w:rPr>
          <w:rFonts w:ascii="Arial" w:hAnsi="Arial" w:cs="Arial"/>
          <w:sz w:val="24"/>
          <w:szCs w:val="24"/>
          <w:lang w:eastAsia="en-GB"/>
        </w:rPr>
        <w:t xml:space="preserve"> In such a context we consider that it is appropriate to have regard to the Explanatory Memorandum in respect of the GB 2011 Regulations </w:t>
      </w:r>
      <w:r w:rsidR="00F3523F" w:rsidRPr="00941B0A">
        <w:rPr>
          <w:rFonts w:ascii="Arial" w:hAnsi="Arial" w:cs="Arial"/>
          <w:sz w:val="24"/>
          <w:szCs w:val="24"/>
        </w:rPr>
        <w:t>when seeking to understand the policy co</w:t>
      </w:r>
      <w:r w:rsidR="0095700C">
        <w:rPr>
          <w:rFonts w:ascii="Arial" w:hAnsi="Arial" w:cs="Arial"/>
          <w:sz w:val="24"/>
          <w:szCs w:val="24"/>
        </w:rPr>
        <w:t>ntext for the 2011 Regulations.</w:t>
      </w:r>
    </w:p>
    <w:p w:rsidR="00F3523F" w:rsidRPr="00941B0A" w:rsidRDefault="00F3523F" w:rsidP="00E30DEB">
      <w:pPr>
        <w:tabs>
          <w:tab w:val="left" w:pos="510"/>
          <w:tab w:val="left" w:pos="1077"/>
          <w:tab w:val="left" w:pos="1797"/>
        </w:tabs>
        <w:autoSpaceDE w:val="0"/>
        <w:autoSpaceDN w:val="0"/>
        <w:adjustRightInd w:val="0"/>
        <w:jc w:val="both"/>
        <w:rPr>
          <w:rFonts w:ascii="Arial" w:hAnsi="Arial" w:cs="Arial"/>
          <w:sz w:val="24"/>
          <w:szCs w:val="24"/>
          <w:lang w:eastAsia="en-GB"/>
        </w:rPr>
      </w:pPr>
    </w:p>
    <w:p w:rsidR="00F3523F" w:rsidRDefault="00D94B8D" w:rsidP="0095700C">
      <w:pPr>
        <w:tabs>
          <w:tab w:val="left" w:pos="510"/>
          <w:tab w:val="left" w:pos="1077"/>
          <w:tab w:val="left" w:pos="1797"/>
        </w:tabs>
        <w:autoSpaceDE w:val="0"/>
        <w:autoSpaceDN w:val="0"/>
        <w:adjustRightInd w:val="0"/>
        <w:ind w:left="510" w:hanging="510"/>
        <w:jc w:val="both"/>
        <w:rPr>
          <w:rFonts w:ascii="Arial" w:hAnsi="Arial" w:cs="Arial"/>
          <w:sz w:val="24"/>
          <w:szCs w:val="24"/>
        </w:rPr>
      </w:pPr>
      <w:r w:rsidRPr="00941B0A">
        <w:rPr>
          <w:rFonts w:ascii="Arial" w:hAnsi="Arial" w:cs="Arial"/>
          <w:sz w:val="24"/>
          <w:szCs w:val="24"/>
          <w:lang w:eastAsia="en-GB"/>
        </w:rPr>
        <w:lastRenderedPageBreak/>
        <w:t>41.</w:t>
      </w:r>
      <w:r w:rsidRPr="00941B0A">
        <w:rPr>
          <w:rFonts w:ascii="Arial" w:hAnsi="Arial" w:cs="Arial"/>
          <w:sz w:val="24"/>
          <w:szCs w:val="24"/>
          <w:lang w:eastAsia="en-GB"/>
        </w:rPr>
        <w:tab/>
      </w:r>
      <w:r w:rsidR="00F3523F" w:rsidRPr="00941B0A">
        <w:rPr>
          <w:rFonts w:ascii="Arial" w:hAnsi="Arial" w:cs="Arial"/>
          <w:sz w:val="24"/>
          <w:szCs w:val="24"/>
          <w:lang w:eastAsia="en-GB"/>
        </w:rPr>
        <w:t>Explanatory Memoranda can be referred to when the content of legislation is ambiguous.</w:t>
      </w:r>
      <w:r w:rsidR="0095700C">
        <w:rPr>
          <w:rFonts w:ascii="Arial" w:hAnsi="Arial" w:cs="Arial"/>
          <w:sz w:val="24"/>
          <w:szCs w:val="24"/>
          <w:lang w:eastAsia="en-GB"/>
        </w:rPr>
        <w:t xml:space="preserve"> </w:t>
      </w:r>
      <w:r w:rsidR="00F3523F" w:rsidRPr="00941B0A">
        <w:rPr>
          <w:rFonts w:ascii="Arial" w:hAnsi="Arial" w:cs="Arial"/>
          <w:sz w:val="24"/>
          <w:szCs w:val="24"/>
          <w:lang w:eastAsia="en-GB"/>
        </w:rPr>
        <w:t xml:space="preserve"> This was most recently set out by </w:t>
      </w:r>
      <w:proofErr w:type="spellStart"/>
      <w:r w:rsidR="00F3523F" w:rsidRPr="00941B0A">
        <w:rPr>
          <w:rFonts w:ascii="Arial" w:hAnsi="Arial" w:cs="Arial"/>
          <w:sz w:val="24"/>
          <w:szCs w:val="24"/>
          <w:lang w:eastAsia="en-GB"/>
        </w:rPr>
        <w:t>Carnwath</w:t>
      </w:r>
      <w:proofErr w:type="spellEnd"/>
      <w:r w:rsidR="00F3523F" w:rsidRPr="00941B0A">
        <w:rPr>
          <w:rFonts w:ascii="Arial" w:hAnsi="Arial" w:cs="Arial"/>
          <w:sz w:val="24"/>
          <w:szCs w:val="24"/>
          <w:lang w:eastAsia="en-GB"/>
        </w:rPr>
        <w:t xml:space="preserve"> LJ (as he then was) in </w:t>
      </w:r>
      <w:r w:rsidR="00F3523F" w:rsidRPr="00941B0A">
        <w:rPr>
          <w:rFonts w:ascii="Arial" w:hAnsi="Arial" w:cs="Arial"/>
          <w:i/>
          <w:sz w:val="24"/>
          <w:szCs w:val="24"/>
        </w:rPr>
        <w:t>R(D) &amp; Others v SSWP</w:t>
      </w:r>
      <w:r w:rsidR="00F3523F" w:rsidRPr="00941B0A">
        <w:rPr>
          <w:rFonts w:ascii="Arial" w:hAnsi="Arial" w:cs="Arial"/>
          <w:sz w:val="24"/>
          <w:szCs w:val="24"/>
        </w:rPr>
        <w:t xml:space="preserve"> [2010] EWCA </w:t>
      </w:r>
      <w:proofErr w:type="spellStart"/>
      <w:r w:rsidR="00F3523F" w:rsidRPr="00941B0A">
        <w:rPr>
          <w:rFonts w:ascii="Arial" w:hAnsi="Arial" w:cs="Arial"/>
          <w:sz w:val="24"/>
          <w:szCs w:val="24"/>
        </w:rPr>
        <w:t>Civ</w:t>
      </w:r>
      <w:proofErr w:type="spellEnd"/>
      <w:r w:rsidR="00F3523F" w:rsidRPr="00941B0A">
        <w:rPr>
          <w:rFonts w:ascii="Arial" w:hAnsi="Arial" w:cs="Arial"/>
          <w:sz w:val="24"/>
          <w:szCs w:val="24"/>
        </w:rPr>
        <w:t xml:space="preserve"> 18. </w:t>
      </w:r>
      <w:r w:rsidR="0095700C">
        <w:rPr>
          <w:rFonts w:ascii="Arial" w:hAnsi="Arial" w:cs="Arial"/>
          <w:sz w:val="24"/>
          <w:szCs w:val="24"/>
        </w:rPr>
        <w:t xml:space="preserve"> </w:t>
      </w:r>
      <w:r w:rsidR="00F3523F" w:rsidRPr="00941B0A">
        <w:rPr>
          <w:rFonts w:ascii="Arial" w:hAnsi="Arial" w:cs="Arial"/>
          <w:sz w:val="24"/>
          <w:szCs w:val="24"/>
        </w:rPr>
        <w:t>He said that:</w:t>
      </w:r>
    </w:p>
    <w:p w:rsidR="0095700C" w:rsidRPr="00941B0A" w:rsidRDefault="0095700C" w:rsidP="0095700C">
      <w:pPr>
        <w:tabs>
          <w:tab w:val="left" w:pos="510"/>
          <w:tab w:val="left" w:pos="1077"/>
          <w:tab w:val="left" w:pos="1797"/>
        </w:tabs>
        <w:autoSpaceDE w:val="0"/>
        <w:autoSpaceDN w:val="0"/>
        <w:adjustRightInd w:val="0"/>
        <w:ind w:left="510" w:hanging="510"/>
        <w:jc w:val="both"/>
        <w:rPr>
          <w:rFonts w:ascii="Arial" w:hAnsi="Arial" w:cs="Arial"/>
          <w:sz w:val="24"/>
          <w:szCs w:val="24"/>
          <w:lang w:eastAsia="en-GB"/>
        </w:rPr>
      </w:pPr>
    </w:p>
    <w:p w:rsidR="00F3523F" w:rsidRDefault="00F3523F" w:rsidP="0095700C">
      <w:pPr>
        <w:pStyle w:val="ParaLevel1"/>
        <w:numPr>
          <w:ilvl w:val="0"/>
          <w:numId w:val="3"/>
        </w:numPr>
        <w:tabs>
          <w:tab w:val="left" w:pos="510"/>
          <w:tab w:val="left" w:pos="1077"/>
          <w:tab w:val="left" w:pos="1797"/>
        </w:tabs>
        <w:spacing w:before="0" w:after="0"/>
        <w:ind w:left="510" w:firstLine="0"/>
        <w:rPr>
          <w:rFonts w:ascii="Arial" w:hAnsi="Arial" w:cs="Arial"/>
          <w:szCs w:val="24"/>
        </w:rPr>
      </w:pPr>
      <w:r w:rsidRPr="00941B0A">
        <w:rPr>
          <w:rFonts w:ascii="Arial" w:hAnsi="Arial" w:cs="Arial"/>
          <w:szCs w:val="24"/>
        </w:rPr>
        <w:t xml:space="preserve">“In relation to explanatory notes, the orthodox position is, in my view, as stated by Lord Hope (in a speech agreed by the other members of the House, including Lord </w:t>
      </w:r>
      <w:proofErr w:type="spellStart"/>
      <w:r w:rsidRPr="00941B0A">
        <w:rPr>
          <w:rFonts w:ascii="Arial" w:hAnsi="Arial" w:cs="Arial"/>
          <w:szCs w:val="24"/>
        </w:rPr>
        <w:t>Steyn</w:t>
      </w:r>
      <w:proofErr w:type="spellEnd"/>
      <w:r w:rsidRPr="00941B0A">
        <w:rPr>
          <w:rFonts w:ascii="Arial" w:hAnsi="Arial" w:cs="Arial"/>
          <w:szCs w:val="24"/>
        </w:rPr>
        <w:t>):</w:t>
      </w:r>
    </w:p>
    <w:p w:rsidR="0095700C" w:rsidRPr="00941B0A" w:rsidRDefault="0095700C" w:rsidP="0095700C">
      <w:pPr>
        <w:pStyle w:val="ParaLevel1"/>
        <w:numPr>
          <w:ilvl w:val="0"/>
          <w:numId w:val="0"/>
        </w:numPr>
        <w:tabs>
          <w:tab w:val="left" w:pos="510"/>
          <w:tab w:val="left" w:pos="1077"/>
          <w:tab w:val="left" w:pos="1797"/>
        </w:tabs>
        <w:spacing w:before="0" w:after="0"/>
        <w:ind w:left="510"/>
        <w:rPr>
          <w:rFonts w:ascii="Arial" w:hAnsi="Arial" w:cs="Arial"/>
          <w:szCs w:val="24"/>
        </w:rPr>
      </w:pPr>
    </w:p>
    <w:p w:rsidR="00F3523F" w:rsidRPr="0095700C" w:rsidRDefault="00F3523F" w:rsidP="0095700C">
      <w:pPr>
        <w:pStyle w:val="Quote"/>
        <w:tabs>
          <w:tab w:val="left" w:pos="510"/>
          <w:tab w:val="left" w:pos="1077"/>
          <w:tab w:val="left" w:pos="1797"/>
        </w:tabs>
        <w:spacing w:after="0"/>
        <w:ind w:left="510" w:right="0"/>
        <w:rPr>
          <w:rFonts w:ascii="Arial" w:hAnsi="Arial" w:cs="Arial"/>
          <w:szCs w:val="24"/>
        </w:rPr>
      </w:pPr>
      <w:r w:rsidRPr="00941B0A">
        <w:rPr>
          <w:rFonts w:ascii="Arial" w:hAnsi="Arial" w:cs="Arial"/>
          <w:szCs w:val="24"/>
        </w:rPr>
        <w:t>“… an explanatory note may be referred to as an aid to construction where the statutory instrument to which it is attached is ambiguous” (</w:t>
      </w:r>
      <w:r w:rsidRPr="00941B0A">
        <w:rPr>
          <w:rFonts w:ascii="Arial" w:hAnsi="Arial" w:cs="Arial"/>
          <w:i/>
          <w:szCs w:val="24"/>
        </w:rPr>
        <w:t xml:space="preserve">Coventry and Solihull Waste Disposal Co Ltd v Russell </w:t>
      </w:r>
      <w:r w:rsidRPr="00941B0A">
        <w:rPr>
          <w:rFonts w:ascii="Arial" w:hAnsi="Arial" w:cs="Arial"/>
          <w:szCs w:val="24"/>
        </w:rPr>
        <w:t>[2000] 1 All ER 97, 107g)</w:t>
      </w:r>
    </w:p>
    <w:p w:rsidR="0095700C" w:rsidRDefault="0095700C" w:rsidP="0095700C">
      <w:pPr>
        <w:pStyle w:val="ParaLevel1"/>
        <w:numPr>
          <w:ilvl w:val="0"/>
          <w:numId w:val="0"/>
        </w:numPr>
        <w:tabs>
          <w:tab w:val="left" w:pos="510"/>
          <w:tab w:val="left" w:pos="1077"/>
          <w:tab w:val="left" w:pos="1797"/>
        </w:tabs>
        <w:spacing w:before="0" w:after="0"/>
        <w:ind w:left="510"/>
        <w:rPr>
          <w:rFonts w:ascii="Arial" w:hAnsi="Arial" w:cs="Arial"/>
          <w:szCs w:val="24"/>
        </w:rPr>
      </w:pPr>
    </w:p>
    <w:p w:rsidR="00F3523F" w:rsidRDefault="00F3523F" w:rsidP="0095700C">
      <w:pPr>
        <w:pStyle w:val="ParaLevel1"/>
        <w:numPr>
          <w:ilvl w:val="0"/>
          <w:numId w:val="3"/>
        </w:numPr>
        <w:tabs>
          <w:tab w:val="left" w:pos="510"/>
          <w:tab w:val="left" w:pos="1077"/>
          <w:tab w:val="left" w:pos="1797"/>
        </w:tabs>
        <w:spacing w:before="0" w:after="0"/>
        <w:ind w:left="510" w:firstLine="0"/>
        <w:rPr>
          <w:rFonts w:ascii="Arial" w:hAnsi="Arial" w:cs="Arial"/>
          <w:szCs w:val="24"/>
        </w:rPr>
      </w:pPr>
      <w:r w:rsidRPr="00941B0A">
        <w:rPr>
          <w:rFonts w:ascii="Arial" w:hAnsi="Arial" w:cs="Arial"/>
          <w:szCs w:val="24"/>
        </w:rPr>
        <w:t>It is to be noted that Lord Hope’s comments were directed to the explanatory notes to an amending Order made under a statute.</w:t>
      </w:r>
      <w:r w:rsidR="0095700C">
        <w:rPr>
          <w:rFonts w:ascii="Arial" w:hAnsi="Arial" w:cs="Arial"/>
          <w:szCs w:val="24"/>
        </w:rPr>
        <w:t xml:space="preserve"> </w:t>
      </w:r>
      <w:r w:rsidRPr="00941B0A">
        <w:rPr>
          <w:rFonts w:ascii="Arial" w:hAnsi="Arial" w:cs="Arial"/>
          <w:szCs w:val="24"/>
        </w:rPr>
        <w:t xml:space="preserve"> If anything the case for using such assistance may be even stronger in relation to a statutory instrument than a statute, at least where the explanatory material emanates from the Secretary of State who is directly responsible for making the instrument.</w:t>
      </w:r>
      <w:r w:rsidR="0095700C">
        <w:rPr>
          <w:rFonts w:ascii="Arial" w:hAnsi="Arial" w:cs="Arial"/>
          <w:szCs w:val="24"/>
        </w:rPr>
        <w:t xml:space="preserve"> </w:t>
      </w:r>
      <w:r w:rsidRPr="00941B0A">
        <w:rPr>
          <w:rFonts w:ascii="Arial" w:hAnsi="Arial" w:cs="Arial"/>
          <w:szCs w:val="24"/>
        </w:rPr>
        <w:t xml:space="preserve"> Thus, the explanatory memoranda in the present case represent formal statements of the Secretary of State’s intentions as the author of the relevant statutory instrument, given first to the main statutory </w:t>
      </w:r>
      <w:proofErr w:type="spellStart"/>
      <w:r w:rsidRPr="00941B0A">
        <w:rPr>
          <w:rFonts w:ascii="Arial" w:hAnsi="Arial" w:cs="Arial"/>
          <w:szCs w:val="24"/>
        </w:rPr>
        <w:t>consultee</w:t>
      </w:r>
      <w:proofErr w:type="spellEnd"/>
      <w:r w:rsidRPr="00941B0A">
        <w:rPr>
          <w:rFonts w:ascii="Arial" w:hAnsi="Arial" w:cs="Arial"/>
          <w:szCs w:val="24"/>
        </w:rPr>
        <w:t>, and secondly to Parliament.</w:t>
      </w:r>
      <w:r w:rsidR="0095700C">
        <w:rPr>
          <w:rFonts w:ascii="Arial" w:hAnsi="Arial" w:cs="Arial"/>
          <w:szCs w:val="24"/>
        </w:rPr>
        <w:t xml:space="preserve"> </w:t>
      </w:r>
      <w:r w:rsidRPr="00941B0A">
        <w:rPr>
          <w:rFonts w:ascii="Arial" w:hAnsi="Arial" w:cs="Arial"/>
          <w:szCs w:val="24"/>
        </w:rPr>
        <w:t xml:space="preserve"> Furthermore, unlike primary legislation, Parliament’s function was limited to approving or rejecting the instrument, r</w:t>
      </w:r>
      <w:r w:rsidR="0095700C">
        <w:rPr>
          <w:rFonts w:ascii="Arial" w:hAnsi="Arial" w:cs="Arial"/>
          <w:szCs w:val="24"/>
        </w:rPr>
        <w:t>ather than amending it.”</w:t>
      </w:r>
    </w:p>
    <w:p w:rsidR="0095700C" w:rsidRPr="00941B0A" w:rsidRDefault="0095700C" w:rsidP="0095700C">
      <w:pPr>
        <w:pStyle w:val="ParaLevel1"/>
        <w:numPr>
          <w:ilvl w:val="0"/>
          <w:numId w:val="0"/>
        </w:numPr>
        <w:tabs>
          <w:tab w:val="left" w:pos="510"/>
          <w:tab w:val="left" w:pos="1077"/>
          <w:tab w:val="left" w:pos="1797"/>
        </w:tabs>
        <w:spacing w:before="0" w:after="0"/>
        <w:rPr>
          <w:rFonts w:ascii="Arial" w:hAnsi="Arial" w:cs="Arial"/>
          <w:szCs w:val="24"/>
        </w:rPr>
      </w:pPr>
    </w:p>
    <w:p w:rsidR="00F3523F" w:rsidRPr="00941B0A" w:rsidRDefault="00D94B8D" w:rsidP="0095700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42.</w:t>
      </w:r>
      <w:r w:rsidRPr="00941B0A">
        <w:rPr>
          <w:rFonts w:ascii="Arial" w:hAnsi="Arial" w:cs="Arial"/>
          <w:sz w:val="24"/>
          <w:szCs w:val="24"/>
        </w:rPr>
        <w:tab/>
      </w:r>
      <w:r w:rsidR="00F3523F" w:rsidRPr="00941B0A">
        <w:rPr>
          <w:rFonts w:ascii="Arial" w:hAnsi="Arial" w:cs="Arial"/>
          <w:sz w:val="24"/>
          <w:szCs w:val="24"/>
        </w:rPr>
        <w:t>Accepting for the moment that the statutory instrument is ambiguous, the Explanatory Memorandum to the Great Britain Regulations includes the following relevant passages: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3523F" w:rsidP="0095700C">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t>“…Some of the changes aim to make the activities and descriptors clearer and simpler.</w:t>
      </w:r>
      <w:r w:rsidR="0095700C">
        <w:rPr>
          <w:rFonts w:ascii="Arial" w:hAnsi="Arial" w:cs="Arial"/>
          <w:sz w:val="24"/>
          <w:szCs w:val="24"/>
        </w:rPr>
        <w:t xml:space="preserve"> </w:t>
      </w:r>
      <w:r w:rsidRPr="00941B0A">
        <w:rPr>
          <w:rFonts w:ascii="Arial" w:hAnsi="Arial" w:cs="Arial"/>
          <w:sz w:val="24"/>
          <w:szCs w:val="24"/>
        </w:rPr>
        <w:t xml:space="preserve"> Others are made to ensure that the descriptors accurately reflect the requirements of a modern workplace” (7.4);</w:t>
      </w:r>
    </w:p>
    <w:p w:rsidR="00F3523F" w:rsidRPr="00941B0A" w:rsidRDefault="00F3523F" w:rsidP="0095700C">
      <w:pPr>
        <w:tabs>
          <w:tab w:val="left" w:pos="510"/>
          <w:tab w:val="left" w:pos="1077"/>
          <w:tab w:val="left" w:pos="1797"/>
        </w:tabs>
        <w:ind w:left="1077" w:right="1077"/>
        <w:jc w:val="both"/>
        <w:rPr>
          <w:rFonts w:ascii="Arial" w:hAnsi="Arial" w:cs="Arial"/>
          <w:sz w:val="24"/>
          <w:szCs w:val="24"/>
        </w:rPr>
      </w:pPr>
    </w:p>
    <w:p w:rsidR="00F3523F" w:rsidRPr="00941B0A" w:rsidRDefault="00F3523F" w:rsidP="0095700C">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t xml:space="preserve">“In order to more accurately reflect the requirements of the modern work place, the amendments remove the descriptor relating to bending and kneeling and, instead of looking at someone’s ability to remain seated or remain standing, look at their ability to </w:t>
      </w:r>
      <w:r w:rsidR="0095700C">
        <w:rPr>
          <w:rFonts w:ascii="Arial" w:hAnsi="Arial" w:cs="Arial"/>
          <w:sz w:val="24"/>
          <w:szCs w:val="24"/>
        </w:rPr>
        <w:t>remain at a workstation” (7.9).</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D94B8D" w:rsidP="0095700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43.</w:t>
      </w:r>
      <w:r w:rsidRPr="00941B0A">
        <w:rPr>
          <w:rFonts w:ascii="Arial" w:hAnsi="Arial" w:cs="Arial"/>
          <w:sz w:val="24"/>
          <w:szCs w:val="24"/>
        </w:rPr>
        <w:tab/>
      </w:r>
      <w:r w:rsidR="00F3523F" w:rsidRPr="00941B0A">
        <w:rPr>
          <w:rFonts w:ascii="Arial" w:hAnsi="Arial" w:cs="Arial"/>
          <w:sz w:val="24"/>
          <w:szCs w:val="24"/>
        </w:rPr>
        <w:t>We do not consider that these passages help to clarify the intention behind the legislative form given to descriptors 2(</w:t>
      </w:r>
      <w:r w:rsidR="0095700C">
        <w:rPr>
          <w:rFonts w:ascii="Arial" w:hAnsi="Arial" w:cs="Arial"/>
          <w:sz w:val="24"/>
          <w:szCs w:val="24"/>
        </w:rPr>
        <w:t>b) and 2(c) from 28 March 2011.</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D94B8D" w:rsidP="0095700C">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44.</w:t>
      </w:r>
      <w:r w:rsidRPr="00941B0A">
        <w:rPr>
          <w:rFonts w:ascii="Arial" w:hAnsi="Arial" w:cs="Arial"/>
          <w:sz w:val="24"/>
          <w:szCs w:val="24"/>
        </w:rPr>
        <w:tab/>
      </w:r>
      <w:r w:rsidR="00F3523F" w:rsidRPr="00941B0A">
        <w:rPr>
          <w:rFonts w:ascii="Arial" w:hAnsi="Arial" w:cs="Arial"/>
          <w:sz w:val="24"/>
          <w:szCs w:val="24"/>
        </w:rPr>
        <w:t xml:space="preserve">Referring in </w:t>
      </w:r>
      <w:r w:rsidR="00F3523F" w:rsidRPr="00941B0A">
        <w:rPr>
          <w:rFonts w:ascii="Arial" w:hAnsi="Arial" w:cs="Arial"/>
          <w:i/>
          <w:sz w:val="24"/>
          <w:szCs w:val="24"/>
        </w:rPr>
        <w:t>R(IB)3/02</w:t>
      </w:r>
      <w:r w:rsidR="00F3523F" w:rsidRPr="00941B0A">
        <w:rPr>
          <w:rFonts w:ascii="Arial" w:hAnsi="Arial" w:cs="Arial"/>
          <w:sz w:val="24"/>
          <w:szCs w:val="24"/>
        </w:rPr>
        <w:t xml:space="preserve"> to the former IB descriptor of bending and kneeling “as if to pick up a piece of paper from the floor and straighten up again”, Commissioner Howell observed that the example of picking up a piece of </w:t>
      </w:r>
      <w:r w:rsidR="00F3523F" w:rsidRPr="00941B0A">
        <w:rPr>
          <w:rFonts w:ascii="Arial" w:hAnsi="Arial" w:cs="Arial"/>
          <w:sz w:val="24"/>
          <w:szCs w:val="24"/>
        </w:rPr>
        <w:lastRenderedPageBreak/>
        <w:t>paper from the floor was not used because the Department is obsessed with the litter in people’s houses, but to characterise a minimum standard</w:t>
      </w:r>
      <w:r w:rsidR="00B401A6">
        <w:rPr>
          <w:rFonts w:ascii="Arial" w:hAnsi="Arial" w:cs="Arial"/>
          <w:sz w:val="24"/>
          <w:szCs w:val="24"/>
        </w:rPr>
        <w:t xml:space="preserve"> of ability to flex and extend.</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51F49" w:rsidP="00B401A6">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45.</w:t>
      </w:r>
      <w:r w:rsidRPr="00941B0A">
        <w:rPr>
          <w:rFonts w:ascii="Arial" w:hAnsi="Arial" w:cs="Arial"/>
          <w:sz w:val="24"/>
          <w:szCs w:val="24"/>
        </w:rPr>
        <w:tab/>
      </w:r>
      <w:r w:rsidR="00F3523F" w:rsidRPr="00941B0A">
        <w:rPr>
          <w:rFonts w:ascii="Arial" w:hAnsi="Arial" w:cs="Arial"/>
          <w:sz w:val="24"/>
          <w:szCs w:val="24"/>
        </w:rPr>
        <w:t>From the Explanatory Memorandum we see that the concept of remaining at a workstation was introduced because the Department wished to reflect the requirements of a modern workplace.</w:t>
      </w:r>
      <w:r w:rsidR="00B401A6">
        <w:rPr>
          <w:rFonts w:ascii="Arial" w:hAnsi="Arial" w:cs="Arial"/>
          <w:sz w:val="24"/>
          <w:szCs w:val="24"/>
        </w:rPr>
        <w:t xml:space="preserve"> </w:t>
      </w:r>
      <w:r w:rsidR="00F3523F" w:rsidRPr="00941B0A">
        <w:rPr>
          <w:rFonts w:ascii="Arial" w:hAnsi="Arial" w:cs="Arial"/>
          <w:sz w:val="24"/>
          <w:szCs w:val="24"/>
        </w:rPr>
        <w:t xml:space="preserve"> This led to changes such as the removal of sitting in an upright chair with no arms from the sitting descriptors.</w:t>
      </w:r>
      <w:r w:rsidR="00B401A6">
        <w:rPr>
          <w:rFonts w:ascii="Arial" w:hAnsi="Arial" w:cs="Arial"/>
          <w:sz w:val="24"/>
          <w:szCs w:val="24"/>
        </w:rPr>
        <w:t xml:space="preserve"> </w:t>
      </w:r>
      <w:r w:rsidR="00F3523F" w:rsidRPr="00941B0A">
        <w:rPr>
          <w:rFonts w:ascii="Arial" w:hAnsi="Arial" w:cs="Arial"/>
          <w:sz w:val="24"/>
          <w:szCs w:val="24"/>
        </w:rPr>
        <w:t xml:space="preserve"> The example of remaining at a workstation was used to characterise a minimum standard of endurance in terms of the functions of standing and sitting.</w:t>
      </w:r>
      <w:r w:rsidR="00B401A6">
        <w:rPr>
          <w:rFonts w:ascii="Arial" w:hAnsi="Arial" w:cs="Arial"/>
          <w:sz w:val="24"/>
          <w:szCs w:val="24"/>
        </w:rPr>
        <w:t xml:space="preserve"> </w:t>
      </w:r>
      <w:r w:rsidR="00F3523F" w:rsidRPr="00941B0A">
        <w:rPr>
          <w:rFonts w:ascii="Arial" w:hAnsi="Arial" w:cs="Arial"/>
          <w:sz w:val="24"/>
          <w:szCs w:val="24"/>
        </w:rPr>
        <w:t xml:space="preserve"> However, we do not consider that the Explanatory Memorandum clearly demonstrates a policy that remaining at a workstation achieved by alternating standing and sittin</w:t>
      </w:r>
      <w:r w:rsidR="00B401A6">
        <w:rPr>
          <w:rFonts w:ascii="Arial" w:hAnsi="Arial" w:cs="Arial"/>
          <w:sz w:val="24"/>
          <w:szCs w:val="24"/>
        </w:rPr>
        <w:t>g represented an end in itself.</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51F49" w:rsidP="00B401A6">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46.</w:t>
      </w:r>
      <w:r w:rsidRPr="00941B0A">
        <w:rPr>
          <w:rFonts w:ascii="Arial" w:hAnsi="Arial" w:cs="Arial"/>
          <w:sz w:val="24"/>
          <w:szCs w:val="24"/>
        </w:rPr>
        <w:tab/>
      </w:r>
      <w:r w:rsidR="00F3523F" w:rsidRPr="00941B0A">
        <w:rPr>
          <w:rFonts w:ascii="Arial" w:hAnsi="Arial" w:cs="Arial"/>
          <w:sz w:val="24"/>
          <w:szCs w:val="24"/>
        </w:rPr>
        <w:t xml:space="preserve">An absence of clarification in the Explanatory Memorandum leads us back to an analysis </w:t>
      </w:r>
      <w:r w:rsidR="00540F56">
        <w:rPr>
          <w:rFonts w:ascii="Arial" w:hAnsi="Arial" w:cs="Arial"/>
          <w:sz w:val="24"/>
          <w:szCs w:val="24"/>
        </w:rPr>
        <w:t>of the text of the descriptors.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540F56"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Linguistic analysis and Commissioner’s decision R(IB)3/02</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51F49" w:rsidP="00540F56">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47.</w:t>
      </w:r>
      <w:r w:rsidRPr="00941B0A">
        <w:rPr>
          <w:rFonts w:ascii="Arial" w:hAnsi="Arial" w:cs="Arial"/>
          <w:sz w:val="24"/>
          <w:szCs w:val="24"/>
        </w:rPr>
        <w:tab/>
      </w:r>
      <w:r w:rsidR="00F3523F" w:rsidRPr="00941B0A">
        <w:rPr>
          <w:rFonts w:ascii="Arial" w:hAnsi="Arial" w:cs="Arial"/>
          <w:sz w:val="24"/>
          <w:szCs w:val="24"/>
        </w:rPr>
        <w:t xml:space="preserve">In </w:t>
      </w:r>
      <w:r w:rsidR="00F3523F" w:rsidRPr="00941B0A">
        <w:rPr>
          <w:rFonts w:ascii="Arial" w:hAnsi="Arial" w:cs="Arial"/>
          <w:i/>
          <w:sz w:val="24"/>
          <w:szCs w:val="24"/>
        </w:rPr>
        <w:t>MT v DSD</w:t>
      </w:r>
      <w:r w:rsidR="00F3523F" w:rsidRPr="00941B0A">
        <w:rPr>
          <w:rFonts w:ascii="Arial" w:hAnsi="Arial" w:cs="Arial"/>
          <w:sz w:val="24"/>
          <w:szCs w:val="24"/>
        </w:rPr>
        <w:t xml:space="preserve">, Commissioner Stockman disagreed with Judge </w:t>
      </w:r>
      <w:proofErr w:type="spellStart"/>
      <w:r w:rsidR="00F3523F" w:rsidRPr="00941B0A">
        <w:rPr>
          <w:rFonts w:ascii="Arial" w:hAnsi="Arial" w:cs="Arial"/>
          <w:sz w:val="24"/>
          <w:szCs w:val="24"/>
        </w:rPr>
        <w:t>Wikeley’s</w:t>
      </w:r>
      <w:proofErr w:type="spellEnd"/>
      <w:r w:rsidR="00F3523F" w:rsidRPr="00941B0A">
        <w:rPr>
          <w:rFonts w:ascii="Arial" w:hAnsi="Arial" w:cs="Arial"/>
          <w:sz w:val="24"/>
          <w:szCs w:val="24"/>
        </w:rPr>
        <w:t xml:space="preserve"> interpretation of the text of the descriptors as they stood between 28 March 2011 and 28 January 2013.</w:t>
      </w:r>
      <w:r w:rsidR="00540F56">
        <w:rPr>
          <w:rFonts w:ascii="Arial" w:hAnsi="Arial" w:cs="Arial"/>
          <w:sz w:val="24"/>
          <w:szCs w:val="24"/>
        </w:rPr>
        <w:t xml:space="preserve"> </w:t>
      </w:r>
      <w:r w:rsidR="00F3523F" w:rsidRPr="00941B0A">
        <w:rPr>
          <w:rFonts w:ascii="Arial" w:hAnsi="Arial" w:cs="Arial"/>
          <w:sz w:val="24"/>
          <w:szCs w:val="24"/>
        </w:rPr>
        <w:t xml:space="preserve"> In particular, he disagreed with the reliance placed by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on </w:t>
      </w:r>
      <w:r w:rsidR="00F3523F" w:rsidRPr="00941B0A">
        <w:rPr>
          <w:rFonts w:ascii="Arial" w:hAnsi="Arial" w:cs="Arial"/>
          <w:i/>
          <w:sz w:val="24"/>
          <w:szCs w:val="24"/>
        </w:rPr>
        <w:t>R(IB)3/02</w:t>
      </w:r>
      <w:r w:rsidR="00F3523F" w:rsidRPr="00941B0A">
        <w:rPr>
          <w:rFonts w:ascii="Arial" w:hAnsi="Arial" w:cs="Arial"/>
          <w:sz w:val="24"/>
          <w:szCs w:val="24"/>
        </w:rPr>
        <w:t xml:space="preserve"> in his reasoning at paragraphs 31 to 34 of his decision.</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51F49" w:rsidP="00540F56">
      <w:pPr>
        <w:tabs>
          <w:tab w:val="left" w:pos="510"/>
          <w:tab w:val="left" w:pos="1077"/>
          <w:tab w:val="left" w:pos="1797"/>
        </w:tabs>
        <w:ind w:left="510" w:hanging="510"/>
        <w:jc w:val="both"/>
        <w:rPr>
          <w:rFonts w:ascii="Arial" w:hAnsi="Arial" w:cs="Arial"/>
          <w:sz w:val="24"/>
          <w:szCs w:val="24"/>
        </w:rPr>
      </w:pPr>
      <w:r w:rsidRPr="00941B0A">
        <w:rPr>
          <w:rFonts w:ascii="Arial" w:hAnsi="Arial" w:cs="Arial"/>
          <w:i/>
          <w:sz w:val="24"/>
          <w:szCs w:val="24"/>
        </w:rPr>
        <w:t>48.</w:t>
      </w:r>
      <w:r w:rsidRPr="00941B0A">
        <w:rPr>
          <w:rFonts w:ascii="Arial" w:hAnsi="Arial" w:cs="Arial"/>
          <w:i/>
          <w:sz w:val="24"/>
          <w:szCs w:val="24"/>
        </w:rPr>
        <w:tab/>
      </w:r>
      <w:r w:rsidR="00F3523F" w:rsidRPr="00941B0A">
        <w:rPr>
          <w:rFonts w:ascii="Arial" w:hAnsi="Arial" w:cs="Arial"/>
          <w:i/>
          <w:sz w:val="24"/>
          <w:szCs w:val="24"/>
        </w:rPr>
        <w:t>R(IB)3/02</w:t>
      </w:r>
      <w:r w:rsidR="00F3523F" w:rsidRPr="00941B0A">
        <w:rPr>
          <w:rFonts w:ascii="Arial" w:hAnsi="Arial" w:cs="Arial"/>
          <w:sz w:val="24"/>
          <w:szCs w:val="24"/>
        </w:rPr>
        <w:t xml:space="preserve"> was concerned with interpretation of the activity of “Bending and kneeling” – which appeared within the legislation of incapacity benefit - the predecessor scheme to ESA. From 13 April 1995 to 5 January 1997 a </w:t>
      </w:r>
      <w:r w:rsidR="004670AB">
        <w:rPr>
          <w:rFonts w:ascii="Arial" w:hAnsi="Arial" w:cs="Arial"/>
          <w:sz w:val="24"/>
          <w:szCs w:val="24"/>
        </w:rPr>
        <w:t>particular descriptor had read:</w:t>
      </w:r>
    </w:p>
    <w:p w:rsidR="00051F49" w:rsidRPr="00941B0A" w:rsidRDefault="00051F49" w:rsidP="00E30DEB">
      <w:pPr>
        <w:tabs>
          <w:tab w:val="left" w:pos="510"/>
          <w:tab w:val="left" w:pos="1077"/>
          <w:tab w:val="left" w:pos="1797"/>
        </w:tabs>
        <w:jc w:val="both"/>
        <w:rPr>
          <w:rFonts w:ascii="Arial" w:hAnsi="Arial" w:cs="Arial"/>
          <w:sz w:val="24"/>
          <w:szCs w:val="24"/>
        </w:rPr>
      </w:pPr>
    </w:p>
    <w:p w:rsidR="00F3523F" w:rsidRPr="00941B0A" w:rsidRDefault="00F3523F" w:rsidP="004670AB">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t xml:space="preserve">“Cannot bend or kneel as if to pick up a piece of paper from the </w:t>
      </w:r>
      <w:r w:rsidR="004670AB">
        <w:rPr>
          <w:rFonts w:ascii="Arial" w:hAnsi="Arial" w:cs="Arial"/>
          <w:sz w:val="24"/>
          <w:szCs w:val="24"/>
        </w:rPr>
        <w:t>floor and straighten up again”.</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51F49" w:rsidP="004670AB">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49.</w:t>
      </w:r>
      <w:r w:rsidRPr="00941B0A">
        <w:rPr>
          <w:rFonts w:ascii="Arial" w:hAnsi="Arial" w:cs="Arial"/>
          <w:sz w:val="24"/>
          <w:szCs w:val="24"/>
        </w:rPr>
        <w:tab/>
      </w:r>
      <w:r w:rsidR="00F3523F" w:rsidRPr="00941B0A">
        <w:rPr>
          <w:rFonts w:ascii="Arial" w:hAnsi="Arial" w:cs="Arial"/>
          <w:sz w:val="24"/>
          <w:szCs w:val="24"/>
        </w:rPr>
        <w:t>However, Commissioner Howell had to address the issue on the basis of the legislation as amend</w:t>
      </w:r>
      <w:r w:rsidR="000A3038">
        <w:rPr>
          <w:rFonts w:ascii="Arial" w:hAnsi="Arial" w:cs="Arial"/>
          <w:sz w:val="24"/>
          <w:szCs w:val="24"/>
        </w:rPr>
        <w:t>ed from 6 January 1997 to read:</w:t>
      </w:r>
    </w:p>
    <w:p w:rsidR="00051F49" w:rsidRPr="00941B0A" w:rsidRDefault="00051F49" w:rsidP="00E30DEB">
      <w:pPr>
        <w:tabs>
          <w:tab w:val="left" w:pos="510"/>
          <w:tab w:val="left" w:pos="1077"/>
          <w:tab w:val="left" w:pos="1797"/>
        </w:tabs>
        <w:jc w:val="both"/>
        <w:rPr>
          <w:rFonts w:ascii="Arial" w:hAnsi="Arial" w:cs="Arial"/>
          <w:sz w:val="24"/>
          <w:szCs w:val="24"/>
        </w:rPr>
      </w:pPr>
    </w:p>
    <w:p w:rsidR="00F3523F" w:rsidRPr="00941B0A" w:rsidRDefault="00F3523F" w:rsidP="000A3038">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t xml:space="preserve">“Cannot either, bend or kneel, or bend and kneel, as if to pick up a piece of paper from the </w:t>
      </w:r>
      <w:r w:rsidR="000A3038">
        <w:rPr>
          <w:rFonts w:ascii="Arial" w:hAnsi="Arial" w:cs="Arial"/>
          <w:sz w:val="24"/>
          <w:szCs w:val="24"/>
        </w:rPr>
        <w:t>floor and straighten up again”.</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51F49" w:rsidP="000A3038">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50.</w:t>
      </w:r>
      <w:r w:rsidRPr="00941B0A">
        <w:rPr>
          <w:rFonts w:ascii="Arial" w:hAnsi="Arial" w:cs="Arial"/>
          <w:sz w:val="24"/>
          <w:szCs w:val="24"/>
        </w:rPr>
        <w:tab/>
      </w:r>
      <w:r w:rsidR="00F3523F" w:rsidRPr="00941B0A">
        <w:rPr>
          <w:rFonts w:ascii="Arial" w:hAnsi="Arial" w:cs="Arial"/>
          <w:sz w:val="24"/>
          <w:szCs w:val="24"/>
        </w:rPr>
        <w:t>A submission was advanced that someone who could kneel to pick up paper, but not bend to pick up paper, or vice versa, should attract an award of points.</w:t>
      </w:r>
      <w:r w:rsidR="00E00F81">
        <w:rPr>
          <w:rFonts w:ascii="Arial" w:hAnsi="Arial" w:cs="Arial"/>
          <w:sz w:val="24"/>
          <w:szCs w:val="24"/>
        </w:rPr>
        <w:t xml:space="preserve"> </w:t>
      </w:r>
      <w:r w:rsidR="00F3523F" w:rsidRPr="00941B0A">
        <w:rPr>
          <w:rFonts w:ascii="Arial" w:hAnsi="Arial" w:cs="Arial"/>
          <w:sz w:val="24"/>
          <w:szCs w:val="24"/>
        </w:rPr>
        <w:t xml:space="preserve"> Commissioner Howell was therefore hearing that primary argument in the context that amended legislation expressly provided for the task of picking up a piece of paper from the floor by a combi</w:t>
      </w:r>
      <w:r w:rsidR="00E00F81">
        <w:rPr>
          <w:rFonts w:ascii="Arial" w:hAnsi="Arial" w:cs="Arial"/>
          <w:sz w:val="24"/>
          <w:szCs w:val="24"/>
        </w:rPr>
        <w:t>nation of bending and kneeling.</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51F49" w:rsidP="00E00F81">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51.</w:t>
      </w:r>
      <w:r w:rsidRPr="00941B0A">
        <w:rPr>
          <w:rFonts w:ascii="Arial" w:hAnsi="Arial" w:cs="Arial"/>
          <w:sz w:val="24"/>
          <w:szCs w:val="24"/>
        </w:rPr>
        <w:tab/>
      </w:r>
      <w:r w:rsidR="00F3523F" w:rsidRPr="00941B0A">
        <w:rPr>
          <w:rFonts w:ascii="Arial" w:hAnsi="Arial" w:cs="Arial"/>
          <w:sz w:val="24"/>
          <w:szCs w:val="24"/>
        </w:rPr>
        <w:t xml:space="preserve">Commissioner Howell had concluded that the amendment had the effect of confirming the interpretation that the tasks of bending or kneeling were </w:t>
      </w:r>
      <w:r w:rsidR="00F3523F" w:rsidRPr="00941B0A">
        <w:rPr>
          <w:rFonts w:ascii="Arial" w:hAnsi="Arial" w:cs="Arial"/>
          <w:sz w:val="24"/>
          <w:szCs w:val="24"/>
        </w:rPr>
        <w:lastRenderedPageBreak/>
        <w:t>to be interpreted conjunctively.</w:t>
      </w:r>
      <w:r w:rsidR="00E00F81">
        <w:rPr>
          <w:rFonts w:ascii="Arial" w:hAnsi="Arial" w:cs="Arial"/>
          <w:sz w:val="24"/>
          <w:szCs w:val="24"/>
        </w:rPr>
        <w:t xml:space="preserve"> </w:t>
      </w:r>
      <w:r w:rsidR="00F3523F" w:rsidRPr="00941B0A">
        <w:rPr>
          <w:rFonts w:ascii="Arial" w:hAnsi="Arial" w:cs="Arial"/>
          <w:sz w:val="24"/>
          <w:szCs w:val="24"/>
        </w:rPr>
        <w:t xml:space="preserve"> However, </w:t>
      </w:r>
      <w:r w:rsidR="00F3523F" w:rsidRPr="00941B0A">
        <w:rPr>
          <w:rFonts w:ascii="Arial" w:hAnsi="Arial" w:cs="Arial"/>
          <w:i/>
          <w:sz w:val="24"/>
          <w:szCs w:val="24"/>
        </w:rPr>
        <w:t>R(IB)3/02</w:t>
      </w:r>
      <w:r w:rsidR="00F3523F" w:rsidRPr="00941B0A">
        <w:rPr>
          <w:rFonts w:ascii="Arial" w:hAnsi="Arial" w:cs="Arial"/>
          <w:sz w:val="24"/>
          <w:szCs w:val="24"/>
        </w:rPr>
        <w:t xml:space="preserve">, while supporting the ratio of </w:t>
      </w:r>
      <w:r w:rsidR="00F3523F" w:rsidRPr="00941B0A">
        <w:rPr>
          <w:rFonts w:ascii="Arial" w:hAnsi="Arial" w:cs="Arial"/>
          <w:i/>
          <w:sz w:val="24"/>
          <w:szCs w:val="24"/>
        </w:rPr>
        <w:t>MC v SSWP</w:t>
      </w:r>
      <w:r w:rsidR="00F3523F" w:rsidRPr="00941B0A">
        <w:rPr>
          <w:rFonts w:ascii="Arial" w:hAnsi="Arial" w:cs="Arial"/>
          <w:sz w:val="24"/>
          <w:szCs w:val="24"/>
        </w:rPr>
        <w:t xml:space="preserve"> cannot in our view be relied on to support the </w:t>
      </w:r>
      <w:r w:rsidR="00F3523F" w:rsidRPr="00941B0A">
        <w:rPr>
          <w:rFonts w:ascii="Arial" w:hAnsi="Arial" w:cs="Arial"/>
          <w:i/>
          <w:sz w:val="24"/>
          <w:szCs w:val="24"/>
        </w:rPr>
        <w:t>obiter</w:t>
      </w:r>
      <w:r w:rsidR="00F3523F" w:rsidRPr="00941B0A">
        <w:rPr>
          <w:rFonts w:ascii="Arial" w:hAnsi="Arial" w:cs="Arial"/>
          <w:sz w:val="24"/>
          <w:szCs w:val="24"/>
        </w:rPr>
        <w:t xml:space="preserve"> conclusion arrived at by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in relation to what could be accomplished through a combination of sitting and standing.</w:t>
      </w:r>
      <w:r w:rsidR="00E00F81">
        <w:rPr>
          <w:rFonts w:ascii="Arial" w:hAnsi="Arial" w:cs="Arial"/>
          <w:sz w:val="24"/>
          <w:szCs w:val="24"/>
        </w:rPr>
        <w:t xml:space="preserve"> </w:t>
      </w:r>
      <w:r w:rsidR="00F3523F" w:rsidRPr="00941B0A">
        <w:rPr>
          <w:rFonts w:ascii="Arial" w:hAnsi="Arial" w:cs="Arial"/>
          <w:sz w:val="24"/>
          <w:szCs w:val="24"/>
        </w:rPr>
        <w:t xml:space="preserve"> In particular, where at [32] of </w:t>
      </w:r>
      <w:r w:rsidR="00F3523F" w:rsidRPr="00941B0A">
        <w:rPr>
          <w:rFonts w:ascii="Arial" w:hAnsi="Arial" w:cs="Arial"/>
          <w:i/>
          <w:sz w:val="24"/>
          <w:szCs w:val="24"/>
        </w:rPr>
        <w:t>MC v SSWP</w:t>
      </w:r>
      <w:r w:rsidR="00617921" w:rsidRPr="00941B0A">
        <w:rPr>
          <w:rFonts w:ascii="Arial" w:hAnsi="Arial" w:cs="Arial"/>
          <w:i/>
          <w:sz w:val="24"/>
          <w:szCs w:val="24"/>
        </w:rPr>
        <w:t xml:space="preserve"> </w:t>
      </w:r>
      <w:r w:rsidR="00F3523F" w:rsidRPr="00941B0A">
        <w:rPr>
          <w:rFonts w:ascii="Arial" w:hAnsi="Arial" w:cs="Arial"/>
          <w:sz w:val="24"/>
          <w:szCs w:val="24"/>
        </w:rPr>
        <w:t xml:space="preserve">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says: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F3523F" w:rsidP="00E00F81">
      <w:pPr>
        <w:pStyle w:val="NormalNumber"/>
        <w:tabs>
          <w:tab w:val="clear" w:pos="567"/>
          <w:tab w:val="left" w:pos="510"/>
          <w:tab w:val="left" w:pos="1077"/>
          <w:tab w:val="left" w:pos="1797"/>
        </w:tabs>
        <w:ind w:left="1077" w:right="1077" w:firstLine="0"/>
        <w:rPr>
          <w:rFonts w:ascii="Arial" w:hAnsi="Arial" w:cs="Arial"/>
          <w:szCs w:val="24"/>
        </w:rPr>
      </w:pPr>
      <w:r w:rsidRPr="00941B0A">
        <w:rPr>
          <w:rFonts w:ascii="Arial" w:hAnsi="Arial" w:cs="Arial"/>
          <w:szCs w:val="24"/>
        </w:rPr>
        <w:t>“In R(IB)3/02 it was held that a person who can kneel to</w:t>
      </w:r>
      <w:r w:rsidR="00E00F81">
        <w:rPr>
          <w:rFonts w:ascii="Arial" w:hAnsi="Arial" w:cs="Arial"/>
          <w:szCs w:val="24"/>
        </w:rPr>
        <w:t xml:space="preserve"> pick a piece of paper off the </w:t>
      </w:r>
      <w:r w:rsidRPr="00941B0A">
        <w:rPr>
          <w:rFonts w:ascii="Arial" w:hAnsi="Arial" w:cs="Arial"/>
          <w:szCs w:val="24"/>
        </w:rPr>
        <w:t>floor, or can bend and kneel to do so, should not score p</w:t>
      </w:r>
      <w:r w:rsidR="00E00F81">
        <w:rPr>
          <w:rFonts w:ascii="Arial" w:hAnsi="Arial" w:cs="Arial"/>
          <w:szCs w:val="24"/>
        </w:rPr>
        <w:t xml:space="preserve">oints simply because he cannot </w:t>
      </w:r>
      <w:r w:rsidRPr="00941B0A">
        <w:rPr>
          <w:rFonts w:ascii="Arial" w:hAnsi="Arial" w:cs="Arial"/>
          <w:szCs w:val="24"/>
        </w:rPr>
        <w:t>bend to do so.</w:t>
      </w:r>
      <w:r w:rsidR="00E00F81">
        <w:rPr>
          <w:rFonts w:ascii="Arial" w:hAnsi="Arial" w:cs="Arial"/>
          <w:szCs w:val="24"/>
        </w:rPr>
        <w:t xml:space="preserve"> </w:t>
      </w:r>
      <w:r w:rsidRPr="00941B0A">
        <w:rPr>
          <w:rFonts w:ascii="Arial" w:hAnsi="Arial" w:cs="Arial"/>
          <w:szCs w:val="24"/>
        </w:rPr>
        <w:t xml:space="preserve"> By the same logic, a person who can sit at a</w:t>
      </w:r>
      <w:r w:rsidR="00E00F81">
        <w:rPr>
          <w:rFonts w:ascii="Arial" w:hAnsi="Arial" w:cs="Arial"/>
          <w:szCs w:val="24"/>
        </w:rPr>
        <w:t xml:space="preserve"> work station for the required </w:t>
      </w:r>
      <w:r w:rsidRPr="00941B0A">
        <w:rPr>
          <w:rFonts w:ascii="Arial" w:hAnsi="Arial" w:cs="Arial"/>
          <w:szCs w:val="24"/>
        </w:rPr>
        <w:t xml:space="preserve">period, or remain there by a combination of sitting </w:t>
      </w:r>
      <w:r w:rsidR="00E00F81">
        <w:rPr>
          <w:rFonts w:ascii="Arial" w:hAnsi="Arial" w:cs="Arial"/>
          <w:szCs w:val="24"/>
        </w:rPr>
        <w:t xml:space="preserve">and standing, should not score </w:t>
      </w:r>
      <w:r w:rsidRPr="00941B0A">
        <w:rPr>
          <w:rFonts w:ascii="Arial" w:hAnsi="Arial" w:cs="Arial"/>
          <w:szCs w:val="24"/>
        </w:rPr>
        <w:t>points just because she cannot stand there for that duration.</w:t>
      </w:r>
      <w:r w:rsidR="00E00F81">
        <w:rPr>
          <w:rFonts w:ascii="Arial" w:hAnsi="Arial" w:cs="Arial"/>
          <w:szCs w:val="24"/>
        </w:rPr>
        <w:t xml:space="preserve">  I do not need to consider </w:t>
      </w:r>
      <w:r w:rsidRPr="00941B0A">
        <w:rPr>
          <w:rFonts w:ascii="Arial" w:hAnsi="Arial" w:cs="Arial"/>
          <w:szCs w:val="24"/>
        </w:rPr>
        <w:t>the third reason cited in R(IB)</w:t>
      </w:r>
      <w:r w:rsidR="00051F49" w:rsidRPr="00941B0A">
        <w:rPr>
          <w:rFonts w:ascii="Arial" w:hAnsi="Arial" w:cs="Arial"/>
          <w:szCs w:val="24"/>
        </w:rPr>
        <w:t>3/02.”</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051F49" w:rsidP="00E00F81">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52.</w:t>
      </w:r>
      <w:r w:rsidRPr="00941B0A">
        <w:rPr>
          <w:rFonts w:ascii="Arial" w:hAnsi="Arial" w:cs="Arial"/>
          <w:sz w:val="24"/>
          <w:szCs w:val="24"/>
        </w:rPr>
        <w:tab/>
      </w:r>
      <w:r w:rsidR="00F3523F" w:rsidRPr="00941B0A">
        <w:rPr>
          <w:rFonts w:ascii="Arial" w:hAnsi="Arial" w:cs="Arial"/>
          <w:sz w:val="24"/>
          <w:szCs w:val="24"/>
        </w:rPr>
        <w:t xml:space="preserve">That is in our view an argument for a conjunctive approach, and, we suspect, may have been intended by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purely as such.  Commissioner Howell used “bend and kneel” because that is what the legislation before him said (even if it was also his view </w:t>
      </w:r>
      <w:r w:rsidR="0074756A" w:rsidRPr="00941B0A">
        <w:rPr>
          <w:rFonts w:ascii="Arial" w:hAnsi="Arial" w:cs="Arial"/>
          <w:sz w:val="24"/>
          <w:szCs w:val="24"/>
        </w:rPr>
        <w:t>that the</w:t>
      </w:r>
      <w:r w:rsidR="00F3523F" w:rsidRPr="00941B0A">
        <w:rPr>
          <w:rFonts w:ascii="Arial" w:hAnsi="Arial" w:cs="Arial"/>
          <w:sz w:val="24"/>
          <w:szCs w:val="24"/>
        </w:rPr>
        <w:t xml:space="preserve"> </w:t>
      </w:r>
      <w:proofErr w:type="spellStart"/>
      <w:r w:rsidR="00F3523F" w:rsidRPr="00941B0A">
        <w:rPr>
          <w:rFonts w:ascii="Arial" w:hAnsi="Arial" w:cs="Arial"/>
          <w:sz w:val="24"/>
          <w:szCs w:val="24"/>
        </w:rPr>
        <w:t>unamended</w:t>
      </w:r>
      <w:proofErr w:type="spellEnd"/>
      <w:r w:rsidR="00F3523F" w:rsidRPr="00941B0A">
        <w:rPr>
          <w:rFonts w:ascii="Arial" w:hAnsi="Arial" w:cs="Arial"/>
          <w:sz w:val="24"/>
          <w:szCs w:val="24"/>
        </w:rPr>
        <w:t xml:space="preserve"> form of it had the same effect).  It does not, in our view, provide a basis for applying the same approach to a combination of sitting and standing.</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93504A" w:rsidP="00E00F81">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53.</w:t>
      </w:r>
      <w:r w:rsidRPr="00941B0A">
        <w:rPr>
          <w:rFonts w:ascii="Arial" w:hAnsi="Arial" w:cs="Arial"/>
          <w:sz w:val="24"/>
          <w:szCs w:val="24"/>
        </w:rPr>
        <w:tab/>
      </w:r>
      <w:r w:rsidR="00F3523F" w:rsidRPr="00941B0A">
        <w:rPr>
          <w:rFonts w:ascii="Arial" w:hAnsi="Arial" w:cs="Arial"/>
          <w:sz w:val="24"/>
          <w:szCs w:val="24"/>
        </w:rPr>
        <w:t xml:space="preserve">In </w:t>
      </w:r>
      <w:r w:rsidR="00F3523F" w:rsidRPr="00941B0A">
        <w:rPr>
          <w:rFonts w:ascii="Arial" w:hAnsi="Arial" w:cs="Arial"/>
          <w:i/>
          <w:sz w:val="24"/>
          <w:szCs w:val="24"/>
        </w:rPr>
        <w:t xml:space="preserve">MT v DSD, </w:t>
      </w:r>
      <w:r w:rsidR="00F3523F" w:rsidRPr="00941B0A">
        <w:rPr>
          <w:rFonts w:ascii="Arial" w:hAnsi="Arial" w:cs="Arial"/>
          <w:sz w:val="24"/>
          <w:szCs w:val="24"/>
        </w:rPr>
        <w:t>at paragraphs 42 -43</w:t>
      </w:r>
      <w:r w:rsidR="00F3523F" w:rsidRPr="00941B0A">
        <w:rPr>
          <w:rFonts w:ascii="Arial" w:hAnsi="Arial" w:cs="Arial"/>
          <w:i/>
          <w:sz w:val="24"/>
          <w:szCs w:val="24"/>
        </w:rPr>
        <w:t>,</w:t>
      </w:r>
      <w:r w:rsidR="00F3523F" w:rsidRPr="00941B0A">
        <w:rPr>
          <w:rFonts w:ascii="Arial" w:hAnsi="Arial" w:cs="Arial"/>
          <w:sz w:val="24"/>
          <w:szCs w:val="24"/>
        </w:rPr>
        <w:t xml:space="preserve"> Commissioner Stockman further said:</w:t>
      </w:r>
    </w:p>
    <w:p w:rsidR="0093504A" w:rsidRPr="00941B0A" w:rsidRDefault="0093504A" w:rsidP="00E30DEB">
      <w:pPr>
        <w:tabs>
          <w:tab w:val="left" w:pos="510"/>
          <w:tab w:val="left" w:pos="1077"/>
          <w:tab w:val="left" w:pos="1797"/>
        </w:tabs>
        <w:jc w:val="both"/>
        <w:rPr>
          <w:rFonts w:ascii="Arial" w:hAnsi="Arial" w:cs="Arial"/>
          <w:sz w:val="24"/>
          <w:szCs w:val="24"/>
        </w:rPr>
      </w:pPr>
    </w:p>
    <w:p w:rsidR="00F3523F" w:rsidRPr="00941B0A" w:rsidRDefault="00F3523F" w:rsidP="00E00F81">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t>“In the case of “Bending and kneeling” the descriptor involved the discrete action of picking up a piece of paper from the floor and straightening up again.</w:t>
      </w:r>
      <w:r w:rsidR="00E00F81">
        <w:rPr>
          <w:rFonts w:ascii="Arial" w:hAnsi="Arial" w:cs="Arial"/>
          <w:sz w:val="24"/>
          <w:szCs w:val="24"/>
        </w:rPr>
        <w:t xml:space="preserve"> </w:t>
      </w:r>
      <w:r w:rsidRPr="00941B0A">
        <w:rPr>
          <w:rFonts w:ascii="Arial" w:hAnsi="Arial" w:cs="Arial"/>
          <w:sz w:val="24"/>
          <w:szCs w:val="24"/>
        </w:rPr>
        <w:t xml:space="preserve"> Commissioner Lloyd Davies [in </w:t>
      </w:r>
      <w:r w:rsidRPr="00941B0A">
        <w:rPr>
          <w:rFonts w:ascii="Arial" w:hAnsi="Arial" w:cs="Arial"/>
          <w:i/>
          <w:sz w:val="24"/>
          <w:szCs w:val="24"/>
        </w:rPr>
        <w:t>R(IB)2/02</w:t>
      </w:r>
      <w:r w:rsidRPr="00941B0A">
        <w:rPr>
          <w:rFonts w:ascii="Arial" w:hAnsi="Arial" w:cs="Arial"/>
          <w:sz w:val="24"/>
          <w:szCs w:val="24"/>
        </w:rPr>
        <w:t xml:space="preserve">] addressed the manner in which picking up a piece of paper is normally done. </w:t>
      </w:r>
      <w:r w:rsidR="00E00F81">
        <w:rPr>
          <w:rFonts w:ascii="Arial" w:hAnsi="Arial" w:cs="Arial"/>
          <w:sz w:val="24"/>
          <w:szCs w:val="24"/>
        </w:rPr>
        <w:t xml:space="preserve"> </w:t>
      </w:r>
      <w:r w:rsidRPr="00941B0A">
        <w:rPr>
          <w:rFonts w:ascii="Arial" w:hAnsi="Arial" w:cs="Arial"/>
          <w:sz w:val="24"/>
          <w:szCs w:val="24"/>
        </w:rPr>
        <w:t>The task was held by Commissioner Lloyd Davies to involve a combination of bending at the waist and bending at the knee.</w:t>
      </w:r>
      <w:r w:rsidR="00E00F81">
        <w:rPr>
          <w:rFonts w:ascii="Arial" w:hAnsi="Arial" w:cs="Arial"/>
          <w:sz w:val="24"/>
          <w:szCs w:val="24"/>
        </w:rPr>
        <w:t xml:space="preserve"> </w:t>
      </w:r>
      <w:r w:rsidRPr="00941B0A">
        <w:rPr>
          <w:rFonts w:ascii="Arial" w:hAnsi="Arial" w:cs="Arial"/>
          <w:sz w:val="24"/>
          <w:szCs w:val="24"/>
        </w:rPr>
        <w:t xml:space="preserve"> Therefore, the two actions required to be rea</w:t>
      </w:r>
      <w:r w:rsidR="00E00F81">
        <w:rPr>
          <w:rFonts w:ascii="Arial" w:hAnsi="Arial" w:cs="Arial"/>
          <w:sz w:val="24"/>
          <w:szCs w:val="24"/>
        </w:rPr>
        <w:t>d as involving combined action.</w:t>
      </w:r>
    </w:p>
    <w:p w:rsidR="00F3523F" w:rsidRPr="00941B0A" w:rsidRDefault="00F3523F" w:rsidP="00E00F81">
      <w:pPr>
        <w:tabs>
          <w:tab w:val="left" w:pos="510"/>
          <w:tab w:val="left" w:pos="1077"/>
          <w:tab w:val="left" w:pos="1797"/>
        </w:tabs>
        <w:ind w:left="1077" w:right="1077"/>
        <w:jc w:val="both"/>
        <w:rPr>
          <w:rFonts w:ascii="Arial" w:hAnsi="Arial" w:cs="Arial"/>
          <w:sz w:val="24"/>
          <w:szCs w:val="24"/>
        </w:rPr>
      </w:pPr>
    </w:p>
    <w:p w:rsidR="00F3523F" w:rsidRPr="00941B0A" w:rsidRDefault="00F3523F" w:rsidP="00E00F81">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t>In the present case, the descriptor is addressed to remaining at a work station.</w:t>
      </w:r>
      <w:r w:rsidR="00E00F81">
        <w:rPr>
          <w:rFonts w:ascii="Arial" w:hAnsi="Arial" w:cs="Arial"/>
          <w:sz w:val="24"/>
          <w:szCs w:val="24"/>
        </w:rPr>
        <w:t xml:space="preserve"> </w:t>
      </w:r>
      <w:r w:rsidRPr="00941B0A">
        <w:rPr>
          <w:rFonts w:ascii="Arial" w:hAnsi="Arial" w:cs="Arial"/>
          <w:sz w:val="24"/>
          <w:szCs w:val="24"/>
        </w:rPr>
        <w:t xml:space="preserve"> I consider that this must be envisaged as a hypothetical work station.</w:t>
      </w:r>
      <w:r w:rsidR="00E00F81">
        <w:rPr>
          <w:rFonts w:ascii="Arial" w:hAnsi="Arial" w:cs="Arial"/>
          <w:sz w:val="24"/>
          <w:szCs w:val="24"/>
        </w:rPr>
        <w:t xml:space="preserve"> </w:t>
      </w:r>
      <w:r w:rsidRPr="00941B0A">
        <w:rPr>
          <w:rFonts w:ascii="Arial" w:hAnsi="Arial" w:cs="Arial"/>
          <w:sz w:val="24"/>
          <w:szCs w:val="24"/>
        </w:rPr>
        <w:t xml:space="preserve"> Some workstations may normally involve sitting, such as a desk, whereas others may normally involve standing, such as a reception counter.</w:t>
      </w:r>
      <w:r w:rsidR="00E30E81">
        <w:rPr>
          <w:rFonts w:ascii="Arial" w:hAnsi="Arial" w:cs="Arial"/>
          <w:sz w:val="24"/>
          <w:szCs w:val="24"/>
        </w:rPr>
        <w:t xml:space="preserve"> </w:t>
      </w:r>
      <w:r w:rsidRPr="00941B0A">
        <w:rPr>
          <w:rFonts w:ascii="Arial" w:hAnsi="Arial" w:cs="Arial"/>
          <w:sz w:val="24"/>
          <w:szCs w:val="24"/>
        </w:rPr>
        <w:t xml:space="preserve"> Judge </w:t>
      </w:r>
      <w:proofErr w:type="spellStart"/>
      <w:r w:rsidRPr="00941B0A">
        <w:rPr>
          <w:rFonts w:ascii="Arial" w:hAnsi="Arial" w:cs="Arial"/>
          <w:sz w:val="24"/>
          <w:szCs w:val="24"/>
        </w:rPr>
        <w:t>Wikeley</w:t>
      </w:r>
      <w:proofErr w:type="spellEnd"/>
      <w:r w:rsidRPr="00941B0A">
        <w:rPr>
          <w:rFonts w:ascii="Arial" w:hAnsi="Arial" w:cs="Arial"/>
          <w:sz w:val="24"/>
          <w:szCs w:val="24"/>
        </w:rPr>
        <w:t xml:space="preserve"> has suggested a supermarket checkout as an example of a workstation involving both actions.</w:t>
      </w:r>
      <w:r w:rsidR="00E30E81">
        <w:rPr>
          <w:rFonts w:ascii="Arial" w:hAnsi="Arial" w:cs="Arial"/>
          <w:sz w:val="24"/>
          <w:szCs w:val="24"/>
        </w:rPr>
        <w:t xml:space="preserve"> </w:t>
      </w:r>
      <w:r w:rsidRPr="00941B0A">
        <w:rPr>
          <w:rFonts w:ascii="Arial" w:hAnsi="Arial" w:cs="Arial"/>
          <w:sz w:val="24"/>
          <w:szCs w:val="24"/>
        </w:rPr>
        <w:t xml:space="preserve"> However, it seems to me that a more obvious construction is to view the test as one of remaining at different hypothetical work stations by the different m</w:t>
      </w:r>
      <w:r w:rsidR="00E30E81">
        <w:rPr>
          <w:rFonts w:ascii="Arial" w:hAnsi="Arial" w:cs="Arial"/>
          <w:sz w:val="24"/>
          <w:szCs w:val="24"/>
        </w:rPr>
        <w:t>ethods of standing and sitting.</w:t>
      </w:r>
    </w:p>
    <w:p w:rsidR="00F3523F" w:rsidRPr="00941B0A" w:rsidRDefault="00F3523F" w:rsidP="00E00F81">
      <w:pPr>
        <w:tabs>
          <w:tab w:val="left" w:pos="510"/>
          <w:tab w:val="left" w:pos="1077"/>
          <w:tab w:val="left" w:pos="1797"/>
        </w:tabs>
        <w:ind w:left="1077" w:right="1077"/>
        <w:jc w:val="both"/>
        <w:rPr>
          <w:rFonts w:ascii="Arial" w:hAnsi="Arial" w:cs="Arial"/>
          <w:sz w:val="24"/>
          <w:szCs w:val="24"/>
        </w:rPr>
      </w:pPr>
    </w:p>
    <w:p w:rsidR="00F3523F" w:rsidRPr="00941B0A" w:rsidRDefault="00F3523F" w:rsidP="00E00F81">
      <w:pPr>
        <w:tabs>
          <w:tab w:val="left" w:pos="510"/>
          <w:tab w:val="left" w:pos="1077"/>
          <w:tab w:val="left" w:pos="1797"/>
        </w:tabs>
        <w:ind w:left="1077" w:right="1077"/>
        <w:jc w:val="both"/>
        <w:rPr>
          <w:rFonts w:ascii="Arial" w:hAnsi="Arial" w:cs="Arial"/>
          <w:sz w:val="24"/>
          <w:szCs w:val="24"/>
        </w:rPr>
      </w:pPr>
      <w:r w:rsidRPr="00941B0A">
        <w:rPr>
          <w:rFonts w:ascii="Arial" w:hAnsi="Arial" w:cs="Arial"/>
          <w:sz w:val="24"/>
          <w:szCs w:val="24"/>
        </w:rPr>
        <w:lastRenderedPageBreak/>
        <w:t>It is well established that the tests involved in the LCWA involve assessment of functionality.</w:t>
      </w:r>
      <w:r w:rsidR="00BA3D20">
        <w:rPr>
          <w:rFonts w:ascii="Arial" w:hAnsi="Arial" w:cs="Arial"/>
          <w:sz w:val="24"/>
          <w:szCs w:val="24"/>
        </w:rPr>
        <w:t xml:space="preserve"> </w:t>
      </w:r>
      <w:r w:rsidRPr="00941B0A">
        <w:rPr>
          <w:rFonts w:ascii="Arial" w:hAnsi="Arial" w:cs="Arial"/>
          <w:sz w:val="24"/>
          <w:szCs w:val="24"/>
        </w:rPr>
        <w:t xml:space="preserve"> The descriptors contain hypothetical situations aimed at assessing that functionality – such as picking up a piece of paper from the floor or remaining at a workstation. </w:t>
      </w:r>
      <w:r w:rsidR="00BA3D20">
        <w:rPr>
          <w:rFonts w:ascii="Arial" w:hAnsi="Arial" w:cs="Arial"/>
          <w:sz w:val="24"/>
          <w:szCs w:val="24"/>
        </w:rPr>
        <w:t xml:space="preserve"> </w:t>
      </w:r>
      <w:r w:rsidRPr="00941B0A">
        <w:rPr>
          <w:rFonts w:ascii="Arial" w:hAnsi="Arial" w:cs="Arial"/>
          <w:sz w:val="24"/>
          <w:szCs w:val="24"/>
        </w:rPr>
        <w:t xml:space="preserve">The activity considered by Commissioner Lloyd Davies and Commissioner Howell [in </w:t>
      </w:r>
      <w:r w:rsidRPr="00941B0A">
        <w:rPr>
          <w:rFonts w:ascii="Arial" w:hAnsi="Arial" w:cs="Arial"/>
          <w:i/>
          <w:sz w:val="24"/>
          <w:szCs w:val="24"/>
        </w:rPr>
        <w:t>R(IB)3/02</w:t>
      </w:r>
      <w:r w:rsidRPr="00941B0A">
        <w:rPr>
          <w:rFonts w:ascii="Arial" w:hAnsi="Arial" w:cs="Arial"/>
          <w:sz w:val="24"/>
          <w:szCs w:val="24"/>
        </w:rPr>
        <w:t>] required consideration of the potentially complementary functions of bending and kneeling to pick up paper.</w:t>
      </w:r>
      <w:r w:rsidR="00BA3D20">
        <w:rPr>
          <w:rFonts w:ascii="Arial" w:hAnsi="Arial" w:cs="Arial"/>
          <w:sz w:val="24"/>
          <w:szCs w:val="24"/>
        </w:rPr>
        <w:t xml:space="preserve"> </w:t>
      </w:r>
      <w:r w:rsidRPr="00941B0A">
        <w:rPr>
          <w:rFonts w:ascii="Arial" w:hAnsi="Arial" w:cs="Arial"/>
          <w:sz w:val="24"/>
          <w:szCs w:val="24"/>
        </w:rPr>
        <w:t xml:space="preserve"> However, the functions of standing and sitting are mutually exclusive.</w:t>
      </w:r>
      <w:r w:rsidR="00BA3D20">
        <w:rPr>
          <w:rFonts w:ascii="Arial" w:hAnsi="Arial" w:cs="Arial"/>
          <w:sz w:val="24"/>
          <w:szCs w:val="24"/>
        </w:rPr>
        <w:t xml:space="preserve"> </w:t>
      </w:r>
      <w:r w:rsidRPr="00941B0A">
        <w:rPr>
          <w:rFonts w:ascii="Arial" w:hAnsi="Arial" w:cs="Arial"/>
          <w:sz w:val="24"/>
          <w:szCs w:val="24"/>
        </w:rPr>
        <w:t xml:space="preserve"> I consider that the particular descriptors in issue before me test endurance in relation to those functions separately when carrying out the particular exercise of remaining at a work station.</w:t>
      </w:r>
      <w:r w:rsidR="00BA3D20">
        <w:rPr>
          <w:rFonts w:ascii="Arial" w:hAnsi="Arial" w:cs="Arial"/>
          <w:sz w:val="24"/>
          <w:szCs w:val="24"/>
        </w:rPr>
        <w:t xml:space="preserve"> </w:t>
      </w:r>
      <w:r w:rsidRPr="00941B0A">
        <w:rPr>
          <w:rFonts w:ascii="Arial" w:hAnsi="Arial" w:cs="Arial"/>
          <w:sz w:val="24"/>
          <w:szCs w:val="24"/>
        </w:rPr>
        <w:t xml:space="preserve"> If a person both cannot stand for 30 minutes and cannot sit for 30 minutes that </w:t>
      </w:r>
      <w:r w:rsidR="00E00F81">
        <w:rPr>
          <w:rFonts w:ascii="Arial" w:hAnsi="Arial" w:cs="Arial"/>
          <w:sz w:val="24"/>
          <w:szCs w:val="24"/>
        </w:rPr>
        <w:t>is enough to satisfy the test”.</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93504A" w:rsidP="00551992">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54.</w:t>
      </w:r>
      <w:r w:rsidRPr="00941B0A">
        <w:rPr>
          <w:rFonts w:ascii="Arial" w:hAnsi="Arial" w:cs="Arial"/>
          <w:sz w:val="24"/>
          <w:szCs w:val="24"/>
        </w:rPr>
        <w:tab/>
      </w:r>
      <w:r w:rsidR="00F3523F" w:rsidRPr="00941B0A">
        <w:rPr>
          <w:rFonts w:ascii="Arial" w:hAnsi="Arial" w:cs="Arial"/>
          <w:sz w:val="24"/>
          <w:szCs w:val="24"/>
        </w:rPr>
        <w:t xml:space="preserve">At paragraph 27 of </w:t>
      </w:r>
      <w:r w:rsidR="00F3523F" w:rsidRPr="00941B0A">
        <w:rPr>
          <w:rFonts w:ascii="Arial" w:hAnsi="Arial" w:cs="Arial"/>
          <w:i/>
          <w:sz w:val="24"/>
          <w:szCs w:val="24"/>
        </w:rPr>
        <w:t>MC v SSWP</w:t>
      </w:r>
      <w:r w:rsidR="00F3523F" w:rsidRPr="00941B0A">
        <w:rPr>
          <w:rFonts w:ascii="Arial" w:hAnsi="Arial" w:cs="Arial"/>
          <w:sz w:val="24"/>
          <w:szCs w:val="24"/>
        </w:rPr>
        <w:t xml:space="preserve">,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found that the fact that the individual functions of standing and sitting had been combined into single descriptors resulted in a purposive reading to the effect that “a person who can neither stand nor sit continuously but can remain at a workstation by a combination of standing or sitting … likewise does not meet the requirements of the descriptor”.</w:t>
      </w:r>
      <w:r w:rsidR="00551992">
        <w:rPr>
          <w:rFonts w:ascii="Arial" w:hAnsi="Arial" w:cs="Arial"/>
          <w:sz w:val="24"/>
          <w:szCs w:val="24"/>
        </w:rPr>
        <w:t xml:space="preserve"> </w:t>
      </w:r>
      <w:r w:rsidR="00F3523F" w:rsidRPr="00941B0A">
        <w:rPr>
          <w:rFonts w:ascii="Arial" w:hAnsi="Arial" w:cs="Arial"/>
          <w:sz w:val="24"/>
          <w:szCs w:val="24"/>
        </w:rPr>
        <w:t xml:space="preserve"> In our view, a linguistic analysis alone does not support that conclusion.</w:t>
      </w:r>
      <w:r w:rsidR="00551992">
        <w:rPr>
          <w:rFonts w:ascii="Arial" w:hAnsi="Arial" w:cs="Arial"/>
          <w:sz w:val="24"/>
          <w:szCs w:val="24"/>
        </w:rPr>
        <w:t xml:space="preserve"> </w:t>
      </w:r>
      <w:r w:rsidR="00F3523F" w:rsidRPr="00941B0A">
        <w:rPr>
          <w:rFonts w:ascii="Arial" w:hAnsi="Arial" w:cs="Arial"/>
          <w:sz w:val="24"/>
          <w:szCs w:val="24"/>
        </w:rPr>
        <w:t xml:space="preserve"> We respectfully prefer the reasoning of Commissioner Stockman to that of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w:t>
      </w:r>
      <w:r w:rsidR="00551992">
        <w:rPr>
          <w:rFonts w:ascii="Arial" w:hAnsi="Arial" w:cs="Arial"/>
          <w:sz w:val="24"/>
          <w:szCs w:val="24"/>
        </w:rPr>
        <w:t xml:space="preserve"> </w:t>
      </w:r>
      <w:r w:rsidR="00F3523F" w:rsidRPr="00941B0A">
        <w:rPr>
          <w:rFonts w:ascii="Arial" w:hAnsi="Arial" w:cs="Arial"/>
          <w:sz w:val="24"/>
          <w:szCs w:val="24"/>
        </w:rPr>
        <w:t xml:space="preserve"> We see no warrant for reading a test of remaining at a workstation by combining or alternating standing and sitting into the legislatio</w:t>
      </w:r>
      <w:r w:rsidR="00551992">
        <w:rPr>
          <w:rFonts w:ascii="Arial" w:hAnsi="Arial" w:cs="Arial"/>
          <w:sz w:val="24"/>
          <w:szCs w:val="24"/>
        </w:rPr>
        <w:t>n as it was from 28 March 2011.</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93504A" w:rsidP="00B25E79">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55.</w:t>
      </w:r>
      <w:r w:rsidRPr="00941B0A">
        <w:rPr>
          <w:rFonts w:ascii="Arial" w:hAnsi="Arial" w:cs="Arial"/>
          <w:sz w:val="24"/>
          <w:szCs w:val="24"/>
        </w:rPr>
        <w:tab/>
      </w:r>
      <w:r w:rsidR="00F3523F" w:rsidRPr="00941B0A">
        <w:rPr>
          <w:rFonts w:ascii="Arial" w:hAnsi="Arial" w:cs="Arial"/>
          <w:sz w:val="24"/>
          <w:szCs w:val="24"/>
        </w:rPr>
        <w:t>As indicated above, from 28 January 201</w:t>
      </w:r>
      <w:r w:rsidRPr="00941B0A">
        <w:rPr>
          <w:rFonts w:ascii="Arial" w:hAnsi="Arial" w:cs="Arial"/>
          <w:sz w:val="24"/>
          <w:szCs w:val="24"/>
        </w:rPr>
        <w:t>1</w:t>
      </w:r>
      <w:r w:rsidR="00F3523F" w:rsidRPr="00941B0A">
        <w:rPr>
          <w:rFonts w:ascii="Arial" w:hAnsi="Arial" w:cs="Arial"/>
          <w:sz w:val="24"/>
          <w:szCs w:val="24"/>
        </w:rPr>
        <w:t xml:space="preserve"> the distinct element of remaining at a workstation by a combination of standing and sitting was added to the descriptor.</w:t>
      </w:r>
      <w:r w:rsidR="00526039">
        <w:rPr>
          <w:rFonts w:ascii="Arial" w:hAnsi="Arial" w:cs="Arial"/>
          <w:sz w:val="24"/>
          <w:szCs w:val="24"/>
        </w:rPr>
        <w:t xml:space="preserve"> </w:t>
      </w:r>
      <w:r w:rsidR="00F3523F" w:rsidRPr="00941B0A">
        <w:rPr>
          <w:rFonts w:ascii="Arial" w:hAnsi="Arial" w:cs="Arial"/>
          <w:sz w:val="24"/>
          <w:szCs w:val="24"/>
        </w:rPr>
        <w:t xml:space="preserve"> The Explanatory Note to the Amendment Regulations at paragraph 3.14 indicates that the amendment “removes any perceived ambiguity and clarifies that this activity looks at the ability to remain at a workstation by sitting, standing or a combination of both, for specified periods of time”.</w:t>
      </w:r>
      <w:r w:rsidR="00526039">
        <w:rPr>
          <w:rFonts w:ascii="Arial" w:hAnsi="Arial" w:cs="Arial"/>
          <w:sz w:val="24"/>
          <w:szCs w:val="24"/>
        </w:rPr>
        <w:t xml:space="preserve"> </w:t>
      </w:r>
      <w:r w:rsidR="00F3523F" w:rsidRPr="00941B0A">
        <w:rPr>
          <w:rFonts w:ascii="Arial" w:hAnsi="Arial" w:cs="Arial"/>
          <w:sz w:val="24"/>
          <w:szCs w:val="24"/>
        </w:rPr>
        <w:t xml:space="preserve"> This confirms that the policy intention behind the 28 March 2011 changes was consistent with the in</w:t>
      </w:r>
      <w:r w:rsidR="00526039">
        <w:rPr>
          <w:rFonts w:ascii="Arial" w:hAnsi="Arial" w:cs="Arial"/>
          <w:sz w:val="24"/>
          <w:szCs w:val="24"/>
        </w:rPr>
        <w:t xml:space="preserve">terpretation of Judge </w:t>
      </w:r>
      <w:proofErr w:type="spellStart"/>
      <w:r w:rsidR="00526039">
        <w:rPr>
          <w:rFonts w:ascii="Arial" w:hAnsi="Arial" w:cs="Arial"/>
          <w:sz w:val="24"/>
          <w:szCs w:val="24"/>
        </w:rPr>
        <w:t>Wikeley</w:t>
      </w:r>
      <w:proofErr w:type="spellEnd"/>
      <w:r w:rsidR="00526039">
        <w:rPr>
          <w:rFonts w:ascii="Arial" w:hAnsi="Arial" w:cs="Arial"/>
          <w:sz w:val="24"/>
          <w:szCs w:val="24"/>
        </w:rPr>
        <w:t>.</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93504A" w:rsidP="00526039">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56.</w:t>
      </w:r>
      <w:r w:rsidRPr="00941B0A">
        <w:rPr>
          <w:rFonts w:ascii="Arial" w:hAnsi="Arial" w:cs="Arial"/>
          <w:sz w:val="24"/>
          <w:szCs w:val="24"/>
        </w:rPr>
        <w:tab/>
      </w:r>
      <w:r w:rsidR="00F3523F" w:rsidRPr="00941B0A">
        <w:rPr>
          <w:rFonts w:ascii="Arial" w:hAnsi="Arial" w:cs="Arial"/>
          <w:sz w:val="24"/>
          <w:szCs w:val="24"/>
        </w:rPr>
        <w:t>We are not, however, concerned with interpreting and applying the amended legislation, but rather the legislation in force from 28 March 2011 to 27 January 201</w:t>
      </w:r>
      <w:r w:rsidRPr="00941B0A">
        <w:rPr>
          <w:rFonts w:ascii="Arial" w:hAnsi="Arial" w:cs="Arial"/>
          <w:sz w:val="24"/>
          <w:szCs w:val="24"/>
        </w:rPr>
        <w:t>3</w:t>
      </w:r>
      <w:r w:rsidR="00F3523F" w:rsidRPr="00941B0A">
        <w:rPr>
          <w:rFonts w:ascii="Arial" w:hAnsi="Arial" w:cs="Arial"/>
          <w:sz w:val="24"/>
          <w:szCs w:val="24"/>
        </w:rPr>
        <w:t>.</w:t>
      </w:r>
      <w:r w:rsidR="002B0DE2">
        <w:rPr>
          <w:rFonts w:ascii="Arial" w:hAnsi="Arial" w:cs="Arial"/>
          <w:sz w:val="24"/>
          <w:szCs w:val="24"/>
        </w:rPr>
        <w:t xml:space="preserve"> </w:t>
      </w:r>
      <w:r w:rsidR="00F3523F" w:rsidRPr="00941B0A">
        <w:rPr>
          <w:rFonts w:ascii="Arial" w:hAnsi="Arial" w:cs="Arial"/>
          <w:sz w:val="24"/>
          <w:szCs w:val="24"/>
        </w:rPr>
        <w:t xml:space="preserve"> We are also not concerned with applying the policy intention of the Department but rather the legislation in force.</w:t>
      </w:r>
      <w:r w:rsidR="002B0DE2">
        <w:rPr>
          <w:rFonts w:ascii="Arial" w:hAnsi="Arial" w:cs="Arial"/>
          <w:sz w:val="24"/>
          <w:szCs w:val="24"/>
        </w:rPr>
        <w:t xml:space="preserve"> </w:t>
      </w:r>
      <w:r w:rsidR="00F3523F" w:rsidRPr="00941B0A">
        <w:rPr>
          <w:rFonts w:ascii="Arial" w:hAnsi="Arial" w:cs="Arial"/>
          <w:sz w:val="24"/>
          <w:szCs w:val="24"/>
        </w:rPr>
        <w:t xml:space="preserve"> We find that the words of the legislation do not support the interpretation placed on them by Judge </w:t>
      </w:r>
      <w:proofErr w:type="spellStart"/>
      <w:r w:rsidR="00F3523F" w:rsidRPr="00941B0A">
        <w:rPr>
          <w:rFonts w:ascii="Arial" w:hAnsi="Arial" w:cs="Arial"/>
          <w:sz w:val="24"/>
          <w:szCs w:val="24"/>
        </w:rPr>
        <w:t>Wikeley</w:t>
      </w:r>
      <w:proofErr w:type="spellEnd"/>
      <w:r w:rsidR="00F3523F" w:rsidRPr="00941B0A">
        <w:rPr>
          <w:rFonts w:ascii="Arial" w:hAnsi="Arial" w:cs="Arial"/>
          <w:sz w:val="24"/>
          <w:szCs w:val="24"/>
        </w:rPr>
        <w:t xml:space="preserve"> in </w:t>
      </w:r>
      <w:r w:rsidR="00F3523F" w:rsidRPr="00941B0A">
        <w:rPr>
          <w:rFonts w:ascii="Arial" w:hAnsi="Arial" w:cs="Arial"/>
          <w:i/>
          <w:sz w:val="24"/>
          <w:szCs w:val="24"/>
        </w:rPr>
        <w:t>MC v SSWP</w:t>
      </w:r>
      <w:r w:rsidR="002B0DE2">
        <w:rPr>
          <w:rFonts w:ascii="Arial" w:hAnsi="Arial" w:cs="Arial"/>
          <w:sz w:val="24"/>
          <w:szCs w:val="24"/>
        </w:rPr>
        <w:t>.</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AC3AB3" w:rsidP="002B0DE2">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57.</w:t>
      </w:r>
      <w:r w:rsidRPr="00941B0A">
        <w:rPr>
          <w:rFonts w:ascii="Arial" w:hAnsi="Arial" w:cs="Arial"/>
          <w:sz w:val="24"/>
          <w:szCs w:val="24"/>
        </w:rPr>
        <w:tab/>
      </w:r>
      <w:r w:rsidR="00F3523F" w:rsidRPr="00941B0A">
        <w:rPr>
          <w:rFonts w:ascii="Arial" w:hAnsi="Arial" w:cs="Arial"/>
          <w:sz w:val="24"/>
          <w:szCs w:val="24"/>
        </w:rPr>
        <w:t xml:space="preserve">We note that in </w:t>
      </w:r>
      <w:r w:rsidR="00F3523F" w:rsidRPr="00941B0A">
        <w:rPr>
          <w:rFonts w:ascii="Arial" w:hAnsi="Arial" w:cs="Arial"/>
          <w:i/>
          <w:sz w:val="24"/>
          <w:szCs w:val="24"/>
        </w:rPr>
        <w:t>EW v SSWP (ESA)</w:t>
      </w:r>
      <w:r w:rsidR="00F3523F" w:rsidRPr="00941B0A">
        <w:rPr>
          <w:rFonts w:ascii="Arial" w:hAnsi="Arial" w:cs="Arial"/>
          <w:sz w:val="24"/>
          <w:szCs w:val="24"/>
        </w:rPr>
        <w:t xml:space="preserve"> [2013] UKUT 0228 (AAC), Judge Williams adopted Judge </w:t>
      </w:r>
      <w:proofErr w:type="spellStart"/>
      <w:r w:rsidR="00F3523F" w:rsidRPr="00941B0A">
        <w:rPr>
          <w:rFonts w:ascii="Arial" w:hAnsi="Arial" w:cs="Arial"/>
          <w:sz w:val="24"/>
          <w:szCs w:val="24"/>
        </w:rPr>
        <w:t>Wikeley’s</w:t>
      </w:r>
      <w:proofErr w:type="spellEnd"/>
      <w:r w:rsidR="00F3523F" w:rsidRPr="00941B0A">
        <w:rPr>
          <w:rFonts w:ascii="Arial" w:hAnsi="Arial" w:cs="Arial"/>
          <w:sz w:val="24"/>
          <w:szCs w:val="24"/>
        </w:rPr>
        <w:t xml:space="preserve"> reasoning.</w:t>
      </w:r>
      <w:r w:rsidR="00395474">
        <w:rPr>
          <w:rFonts w:ascii="Arial" w:hAnsi="Arial" w:cs="Arial"/>
          <w:sz w:val="24"/>
          <w:szCs w:val="24"/>
        </w:rPr>
        <w:t xml:space="preserve"> </w:t>
      </w:r>
      <w:r w:rsidR="00F3523F" w:rsidRPr="00941B0A">
        <w:rPr>
          <w:rFonts w:ascii="Arial" w:hAnsi="Arial" w:cs="Arial"/>
          <w:sz w:val="24"/>
          <w:szCs w:val="24"/>
        </w:rPr>
        <w:t xml:space="preserve"> Unlike in </w:t>
      </w:r>
      <w:r w:rsidR="00F3523F" w:rsidRPr="00941B0A">
        <w:rPr>
          <w:rFonts w:ascii="Arial" w:hAnsi="Arial" w:cs="Arial"/>
          <w:i/>
          <w:sz w:val="24"/>
          <w:szCs w:val="24"/>
        </w:rPr>
        <w:t>MC v SSWP</w:t>
      </w:r>
      <w:r w:rsidR="00F3523F" w:rsidRPr="00941B0A">
        <w:rPr>
          <w:rFonts w:ascii="Arial" w:hAnsi="Arial" w:cs="Arial"/>
          <w:sz w:val="24"/>
          <w:szCs w:val="24"/>
        </w:rPr>
        <w:t xml:space="preserve">, the point was not </w:t>
      </w:r>
      <w:r w:rsidR="00F3523F" w:rsidRPr="00941B0A">
        <w:rPr>
          <w:rFonts w:ascii="Arial" w:hAnsi="Arial" w:cs="Arial"/>
          <w:i/>
          <w:sz w:val="24"/>
          <w:szCs w:val="24"/>
        </w:rPr>
        <w:t>obiter</w:t>
      </w:r>
      <w:r w:rsidR="00F3523F" w:rsidRPr="00941B0A">
        <w:rPr>
          <w:rFonts w:ascii="Arial" w:hAnsi="Arial" w:cs="Arial"/>
          <w:sz w:val="24"/>
          <w:szCs w:val="24"/>
        </w:rPr>
        <w:t xml:space="preserve"> in </w:t>
      </w:r>
      <w:r w:rsidR="00F3523F" w:rsidRPr="00941B0A">
        <w:rPr>
          <w:rFonts w:ascii="Arial" w:hAnsi="Arial" w:cs="Arial"/>
          <w:i/>
          <w:sz w:val="24"/>
          <w:szCs w:val="24"/>
        </w:rPr>
        <w:t>EM v SSWP.</w:t>
      </w:r>
      <w:r w:rsidR="00395474">
        <w:rPr>
          <w:rFonts w:ascii="Arial" w:hAnsi="Arial" w:cs="Arial"/>
          <w:i/>
          <w:sz w:val="24"/>
          <w:szCs w:val="24"/>
        </w:rPr>
        <w:t xml:space="preserve"> </w:t>
      </w:r>
      <w:r w:rsidR="00F3523F" w:rsidRPr="00941B0A">
        <w:rPr>
          <w:rFonts w:ascii="Arial" w:hAnsi="Arial" w:cs="Arial"/>
          <w:sz w:val="24"/>
          <w:szCs w:val="24"/>
        </w:rPr>
        <w:t xml:space="preserve"> It does not appear that any attempt was made in </w:t>
      </w:r>
      <w:r w:rsidR="00F3523F" w:rsidRPr="00941B0A">
        <w:rPr>
          <w:rFonts w:ascii="Arial" w:hAnsi="Arial" w:cs="Arial"/>
          <w:i/>
          <w:sz w:val="24"/>
          <w:szCs w:val="24"/>
        </w:rPr>
        <w:t>EM v SSWP</w:t>
      </w:r>
      <w:r w:rsidR="00F3523F" w:rsidRPr="00941B0A">
        <w:rPr>
          <w:rFonts w:ascii="Arial" w:hAnsi="Arial" w:cs="Arial"/>
          <w:sz w:val="24"/>
          <w:szCs w:val="24"/>
        </w:rPr>
        <w:t xml:space="preserve"> to argue that </w:t>
      </w:r>
      <w:r w:rsidR="00F3523F" w:rsidRPr="00941B0A">
        <w:rPr>
          <w:rFonts w:ascii="Arial" w:hAnsi="Arial" w:cs="Arial"/>
          <w:i/>
          <w:sz w:val="24"/>
          <w:szCs w:val="24"/>
        </w:rPr>
        <w:t>MC v SSWP</w:t>
      </w:r>
      <w:r w:rsidR="00F3523F" w:rsidRPr="00941B0A">
        <w:rPr>
          <w:rFonts w:ascii="Arial" w:hAnsi="Arial" w:cs="Arial"/>
          <w:sz w:val="24"/>
          <w:szCs w:val="24"/>
        </w:rPr>
        <w:t xml:space="preserve"> was wrong on the </w:t>
      </w:r>
      <w:r w:rsidR="00F3523F" w:rsidRPr="00941B0A">
        <w:rPr>
          <w:rFonts w:ascii="Arial" w:hAnsi="Arial" w:cs="Arial"/>
          <w:sz w:val="24"/>
          <w:szCs w:val="24"/>
        </w:rPr>
        <w:lastRenderedPageBreak/>
        <w:t>point and Judge Williams’ decision contains no further analysis of the issue, so we have not felt the need to invite the parties’ submissions upon it.</w:t>
      </w:r>
      <w:r w:rsidR="00395474">
        <w:rPr>
          <w:rFonts w:ascii="Arial" w:hAnsi="Arial" w:cs="Arial"/>
          <w:sz w:val="24"/>
          <w:szCs w:val="24"/>
        </w:rPr>
        <w:t xml:space="preserve"> </w:t>
      </w:r>
      <w:r w:rsidR="00F3523F" w:rsidRPr="00941B0A">
        <w:rPr>
          <w:rFonts w:ascii="Arial" w:hAnsi="Arial" w:cs="Arial"/>
          <w:sz w:val="24"/>
          <w:szCs w:val="24"/>
        </w:rPr>
        <w:t xml:space="preserve"> That </w:t>
      </w:r>
      <w:r w:rsidR="00F3523F" w:rsidRPr="00941B0A">
        <w:rPr>
          <w:rFonts w:ascii="Arial" w:hAnsi="Arial" w:cs="Arial"/>
          <w:i/>
          <w:sz w:val="24"/>
          <w:szCs w:val="24"/>
        </w:rPr>
        <w:t>MC v SSWP</w:t>
      </w:r>
      <w:r w:rsidR="00F3523F" w:rsidRPr="00941B0A">
        <w:rPr>
          <w:rFonts w:ascii="Arial" w:hAnsi="Arial" w:cs="Arial"/>
          <w:sz w:val="24"/>
          <w:szCs w:val="24"/>
        </w:rPr>
        <w:t xml:space="preserve"> was </w:t>
      </w:r>
      <w:r w:rsidR="00F3523F" w:rsidRPr="00941B0A">
        <w:rPr>
          <w:rFonts w:ascii="Arial" w:hAnsi="Arial" w:cs="Arial"/>
          <w:i/>
          <w:sz w:val="24"/>
          <w:szCs w:val="24"/>
        </w:rPr>
        <w:t>obiter</w:t>
      </w:r>
      <w:r w:rsidR="00F3523F" w:rsidRPr="00941B0A">
        <w:rPr>
          <w:rFonts w:ascii="Arial" w:hAnsi="Arial" w:cs="Arial"/>
          <w:sz w:val="24"/>
          <w:szCs w:val="24"/>
        </w:rPr>
        <w:t xml:space="preserve"> on the point has not played any significant role in our decision.</w:t>
      </w:r>
      <w:r w:rsidR="00395474">
        <w:rPr>
          <w:rFonts w:ascii="Arial" w:hAnsi="Arial" w:cs="Arial"/>
          <w:sz w:val="24"/>
          <w:szCs w:val="24"/>
        </w:rPr>
        <w:t xml:space="preserve"> </w:t>
      </w:r>
      <w:r w:rsidR="00F3523F" w:rsidRPr="00941B0A">
        <w:rPr>
          <w:rFonts w:ascii="Arial" w:hAnsi="Arial" w:cs="Arial"/>
          <w:sz w:val="24"/>
          <w:szCs w:val="24"/>
        </w:rPr>
        <w:t xml:space="preserve"> Rather, we are departing from it because we are taking a different view after analysing the provisions and it follows that we also respectfully disagree with </w:t>
      </w:r>
      <w:r w:rsidR="00F3523F" w:rsidRPr="00941B0A">
        <w:rPr>
          <w:rFonts w:ascii="Arial" w:hAnsi="Arial" w:cs="Arial"/>
          <w:i/>
          <w:sz w:val="24"/>
          <w:szCs w:val="24"/>
        </w:rPr>
        <w:t>EM v SSWP</w:t>
      </w:r>
      <w:r w:rsidR="00F3523F" w:rsidRPr="00941B0A">
        <w:rPr>
          <w:rFonts w:ascii="Arial" w:hAnsi="Arial" w:cs="Arial"/>
          <w:sz w:val="24"/>
          <w:szCs w:val="24"/>
        </w:rPr>
        <w:t xml:space="preserve"> on this aspect.</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395474" w:rsidP="00E30DEB">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3523F" w:rsidRPr="00941B0A">
        <w:rPr>
          <w:rFonts w:ascii="Arial" w:hAnsi="Arial" w:cs="Arial"/>
          <w:b/>
          <w:sz w:val="24"/>
          <w:szCs w:val="24"/>
        </w:rPr>
        <w:t>Conclusions</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AC3AB3" w:rsidP="00395474">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58.</w:t>
      </w:r>
      <w:r w:rsidRPr="00941B0A">
        <w:rPr>
          <w:rFonts w:ascii="Arial" w:hAnsi="Arial" w:cs="Arial"/>
          <w:sz w:val="24"/>
          <w:szCs w:val="24"/>
        </w:rPr>
        <w:tab/>
      </w:r>
      <w:r w:rsidR="00F3523F" w:rsidRPr="00941B0A">
        <w:rPr>
          <w:rFonts w:ascii="Arial" w:hAnsi="Arial" w:cs="Arial"/>
          <w:sz w:val="24"/>
          <w:szCs w:val="24"/>
        </w:rPr>
        <w:t>In seeking to interpret and apply the relevant descriptors to the facts of this case we have considered the relevant legislative history, the explanatory material placed before Parliament and conducted our own linguistic analysis of the relevant provisions.</w:t>
      </w:r>
      <w:r w:rsidR="00395474">
        <w:rPr>
          <w:rFonts w:ascii="Arial" w:hAnsi="Arial" w:cs="Arial"/>
          <w:sz w:val="24"/>
          <w:szCs w:val="24"/>
        </w:rPr>
        <w:t xml:space="preserve"> </w:t>
      </w:r>
      <w:r w:rsidR="00F3523F" w:rsidRPr="00941B0A">
        <w:rPr>
          <w:rFonts w:ascii="Arial" w:hAnsi="Arial" w:cs="Arial"/>
          <w:sz w:val="24"/>
          <w:szCs w:val="24"/>
        </w:rPr>
        <w:t xml:space="preserve"> We conclude that the plain meaning of descriptors 2(b) and 2(c) from 28 March 2011 to 27 January 2013, is that a person who can neither remain standing at a workstation for the prescribed time nor remain sitting at a workstation for the prescribed time scores the prescribed number of points.</w:t>
      </w:r>
      <w:r w:rsidR="00395474">
        <w:rPr>
          <w:rFonts w:ascii="Arial" w:hAnsi="Arial" w:cs="Arial"/>
          <w:sz w:val="24"/>
          <w:szCs w:val="24"/>
        </w:rPr>
        <w:t xml:space="preserve"> </w:t>
      </w:r>
      <w:r w:rsidR="00F3523F" w:rsidRPr="00941B0A">
        <w:rPr>
          <w:rFonts w:ascii="Arial" w:hAnsi="Arial" w:cs="Arial"/>
          <w:sz w:val="24"/>
          <w:szCs w:val="24"/>
        </w:rPr>
        <w:t xml:space="preserve"> We cannot support an interpretation of these descriptors which adds the further condition that the person cannot remain at a work station by combining or alternating standing and sit</w:t>
      </w:r>
      <w:r w:rsidR="00395474">
        <w:rPr>
          <w:rFonts w:ascii="Arial" w:hAnsi="Arial" w:cs="Arial"/>
          <w:sz w:val="24"/>
          <w:szCs w:val="24"/>
        </w:rPr>
        <w:t>ting for the prescribed period.</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235CBD" w:rsidP="00395474">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59.</w:t>
      </w:r>
      <w:r w:rsidRPr="00941B0A">
        <w:rPr>
          <w:rFonts w:ascii="Arial" w:hAnsi="Arial" w:cs="Arial"/>
          <w:sz w:val="24"/>
          <w:szCs w:val="24"/>
        </w:rPr>
        <w:tab/>
      </w:r>
      <w:r w:rsidR="00F3523F" w:rsidRPr="00941B0A">
        <w:rPr>
          <w:rFonts w:ascii="Arial" w:hAnsi="Arial" w:cs="Arial"/>
          <w:sz w:val="24"/>
          <w:szCs w:val="24"/>
        </w:rPr>
        <w:t>It follows that the tribunal has erred in law by basing its decision on the conclusion that the appellant, because he could remain at a workstation by alternating standing and sitting for at least an hour, was not entitled to any points for the act</w:t>
      </w:r>
      <w:r w:rsidR="00104914">
        <w:rPr>
          <w:rFonts w:ascii="Arial" w:hAnsi="Arial" w:cs="Arial"/>
          <w:sz w:val="24"/>
          <w:szCs w:val="24"/>
        </w:rPr>
        <w:t>ivity of “Standing or sitting”.</w:t>
      </w:r>
    </w:p>
    <w:p w:rsidR="00F3523F" w:rsidRPr="00941B0A" w:rsidRDefault="00F3523F" w:rsidP="00E30DEB">
      <w:pPr>
        <w:tabs>
          <w:tab w:val="left" w:pos="510"/>
          <w:tab w:val="left" w:pos="1077"/>
          <w:tab w:val="left" w:pos="1797"/>
        </w:tabs>
        <w:jc w:val="both"/>
        <w:rPr>
          <w:rFonts w:ascii="Arial" w:hAnsi="Arial" w:cs="Arial"/>
          <w:sz w:val="24"/>
          <w:szCs w:val="24"/>
        </w:rPr>
      </w:pPr>
    </w:p>
    <w:p w:rsidR="00F3523F" w:rsidRPr="00941B0A" w:rsidRDefault="00235CBD" w:rsidP="00104914">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60.</w:t>
      </w:r>
      <w:r w:rsidRPr="00941B0A">
        <w:rPr>
          <w:rFonts w:ascii="Arial" w:hAnsi="Arial" w:cs="Arial"/>
          <w:sz w:val="24"/>
          <w:szCs w:val="24"/>
        </w:rPr>
        <w:tab/>
      </w:r>
      <w:r w:rsidR="00F3523F" w:rsidRPr="00941B0A">
        <w:rPr>
          <w:rFonts w:ascii="Arial" w:hAnsi="Arial" w:cs="Arial"/>
          <w:sz w:val="24"/>
          <w:szCs w:val="24"/>
        </w:rPr>
        <w:t>We find that the decision of the appeal tribunal of 10 July 2012 is in error of law.</w:t>
      </w:r>
      <w:r w:rsidR="009D26BE">
        <w:rPr>
          <w:rFonts w:ascii="Arial" w:hAnsi="Arial" w:cs="Arial"/>
          <w:sz w:val="24"/>
          <w:szCs w:val="24"/>
        </w:rPr>
        <w:t xml:space="preserve"> </w:t>
      </w:r>
      <w:r w:rsidR="00F3523F" w:rsidRPr="00941B0A">
        <w:rPr>
          <w:rFonts w:ascii="Arial" w:hAnsi="Arial" w:cs="Arial"/>
          <w:sz w:val="24"/>
          <w:szCs w:val="24"/>
        </w:rPr>
        <w:t xml:space="preserve"> Pursuant to the powers given to us by Article 15(8)(b) of the Social Security (NI) Order 1998, we set aside the decision of the appeal tribunal and direct that the appeal shall be determined by a differently constituted tribunal.</w:t>
      </w:r>
    </w:p>
    <w:p w:rsidR="00243E25" w:rsidRPr="00941B0A" w:rsidRDefault="00243E25" w:rsidP="00E30DEB">
      <w:pPr>
        <w:tabs>
          <w:tab w:val="left" w:pos="510"/>
          <w:tab w:val="left" w:pos="1077"/>
          <w:tab w:val="left" w:pos="1797"/>
        </w:tabs>
        <w:jc w:val="both"/>
        <w:rPr>
          <w:rFonts w:ascii="Arial" w:hAnsi="Arial" w:cs="Arial"/>
          <w:sz w:val="24"/>
          <w:szCs w:val="24"/>
        </w:rPr>
      </w:pPr>
    </w:p>
    <w:p w:rsidR="00F3523F" w:rsidRPr="00941B0A" w:rsidRDefault="00235CBD" w:rsidP="009D26BE">
      <w:pPr>
        <w:tabs>
          <w:tab w:val="left" w:pos="510"/>
          <w:tab w:val="left" w:pos="1077"/>
          <w:tab w:val="left" w:pos="1797"/>
        </w:tabs>
        <w:ind w:left="510" w:hanging="510"/>
        <w:jc w:val="both"/>
        <w:rPr>
          <w:rFonts w:ascii="Arial" w:hAnsi="Arial" w:cs="Arial"/>
          <w:sz w:val="24"/>
          <w:szCs w:val="24"/>
        </w:rPr>
      </w:pPr>
      <w:r w:rsidRPr="00941B0A">
        <w:rPr>
          <w:rFonts w:ascii="Arial" w:hAnsi="Arial" w:cs="Arial"/>
          <w:sz w:val="24"/>
          <w:szCs w:val="24"/>
        </w:rPr>
        <w:t>61.</w:t>
      </w:r>
      <w:r w:rsidRPr="00941B0A">
        <w:rPr>
          <w:rFonts w:ascii="Arial" w:hAnsi="Arial" w:cs="Arial"/>
          <w:sz w:val="24"/>
          <w:szCs w:val="24"/>
        </w:rPr>
        <w:tab/>
      </w:r>
      <w:r w:rsidR="00F3523F" w:rsidRPr="00941B0A">
        <w:rPr>
          <w:rFonts w:ascii="Arial" w:hAnsi="Arial" w:cs="Arial"/>
          <w:sz w:val="24"/>
          <w:szCs w:val="24"/>
        </w:rPr>
        <w:t xml:space="preserve">As far as Ms </w:t>
      </w:r>
      <w:proofErr w:type="spellStart"/>
      <w:r w:rsidR="00F3523F" w:rsidRPr="00941B0A">
        <w:rPr>
          <w:rFonts w:ascii="Arial" w:hAnsi="Arial" w:cs="Arial"/>
          <w:sz w:val="24"/>
          <w:szCs w:val="24"/>
        </w:rPr>
        <w:t>Loughrey’s</w:t>
      </w:r>
      <w:proofErr w:type="spellEnd"/>
      <w:r w:rsidR="00F3523F" w:rsidRPr="00941B0A">
        <w:rPr>
          <w:rFonts w:ascii="Arial" w:hAnsi="Arial" w:cs="Arial"/>
          <w:sz w:val="24"/>
          <w:szCs w:val="24"/>
        </w:rPr>
        <w:t xml:space="preserve"> first point is concerned, because of our decision on the second point, we consider that it is not necessary to decide the issue. </w:t>
      </w:r>
      <w:r w:rsidR="008C63F8">
        <w:rPr>
          <w:rFonts w:ascii="Arial" w:hAnsi="Arial" w:cs="Arial"/>
          <w:sz w:val="24"/>
          <w:szCs w:val="24"/>
        </w:rPr>
        <w:t xml:space="preserve"> </w:t>
      </w:r>
      <w:r w:rsidR="00F3523F" w:rsidRPr="00941B0A">
        <w:rPr>
          <w:rFonts w:ascii="Arial" w:hAnsi="Arial" w:cs="Arial"/>
          <w:sz w:val="24"/>
          <w:szCs w:val="24"/>
        </w:rPr>
        <w:t>The appellant will have every opportunity to make submissions on this issue when his appeal comes for redeter</w:t>
      </w:r>
      <w:r w:rsidR="008C63F8">
        <w:rPr>
          <w:rFonts w:ascii="Arial" w:hAnsi="Arial" w:cs="Arial"/>
          <w:sz w:val="24"/>
          <w:szCs w:val="24"/>
        </w:rPr>
        <w:t>mination before a new tribunal.</w:t>
      </w:r>
    </w:p>
    <w:p w:rsidR="00362DCA" w:rsidRDefault="00362DCA" w:rsidP="00E30DEB">
      <w:pPr>
        <w:tabs>
          <w:tab w:val="left" w:pos="510"/>
          <w:tab w:val="left" w:pos="1077"/>
          <w:tab w:val="left" w:pos="1797"/>
        </w:tabs>
        <w:jc w:val="both"/>
        <w:rPr>
          <w:rFonts w:ascii="Arial" w:hAnsi="Arial" w:cs="Arial"/>
          <w:sz w:val="24"/>
          <w:szCs w:val="24"/>
        </w:rPr>
      </w:pPr>
    </w:p>
    <w:p w:rsidR="00362DCA" w:rsidRDefault="00362DCA" w:rsidP="00E30DEB">
      <w:pPr>
        <w:tabs>
          <w:tab w:val="left" w:pos="510"/>
          <w:tab w:val="left" w:pos="1077"/>
          <w:tab w:val="left" w:pos="1797"/>
        </w:tabs>
        <w:jc w:val="both"/>
        <w:rPr>
          <w:rFonts w:ascii="Arial" w:hAnsi="Arial" w:cs="Arial"/>
          <w:sz w:val="24"/>
          <w:szCs w:val="24"/>
        </w:rPr>
      </w:pPr>
    </w:p>
    <w:p w:rsidR="00A16D2B" w:rsidRPr="00362DCA" w:rsidRDefault="00243E25" w:rsidP="00E30DEB">
      <w:pPr>
        <w:tabs>
          <w:tab w:val="left" w:pos="510"/>
          <w:tab w:val="left" w:pos="1077"/>
          <w:tab w:val="left" w:pos="1797"/>
        </w:tabs>
        <w:jc w:val="both"/>
        <w:rPr>
          <w:rFonts w:ascii="Arial" w:hAnsi="Arial" w:cs="Arial"/>
          <w:sz w:val="24"/>
          <w:szCs w:val="24"/>
        </w:rPr>
      </w:pPr>
      <w:r w:rsidRPr="00941B0A">
        <w:rPr>
          <w:rFonts w:ascii="Arial" w:hAnsi="Arial" w:cs="Arial"/>
          <w:sz w:val="24"/>
          <w:szCs w:val="24"/>
        </w:rPr>
        <w:t>(signed)</w:t>
      </w:r>
      <w:r w:rsidR="00362DCA">
        <w:rPr>
          <w:rFonts w:ascii="Arial" w:hAnsi="Arial" w:cs="Arial"/>
          <w:sz w:val="24"/>
          <w:szCs w:val="24"/>
        </w:rPr>
        <w:t xml:space="preserve">  </w:t>
      </w:r>
      <w:r w:rsidR="00362DCA" w:rsidRPr="00362DCA">
        <w:rPr>
          <w:rFonts w:ascii="Arial" w:hAnsi="Arial" w:cs="Arial"/>
          <w:sz w:val="24"/>
          <w:szCs w:val="24"/>
        </w:rPr>
        <w:t>K</w:t>
      </w:r>
      <w:r w:rsidR="00A16D2B" w:rsidRPr="00362DCA">
        <w:rPr>
          <w:rFonts w:ascii="Arial" w:hAnsi="Arial" w:cs="Arial"/>
          <w:sz w:val="24"/>
          <w:szCs w:val="24"/>
        </w:rPr>
        <w:t xml:space="preserve"> </w:t>
      </w:r>
      <w:proofErr w:type="spellStart"/>
      <w:r w:rsidR="00A16D2B" w:rsidRPr="00362DCA">
        <w:rPr>
          <w:rFonts w:ascii="Arial" w:hAnsi="Arial" w:cs="Arial"/>
          <w:sz w:val="24"/>
          <w:szCs w:val="24"/>
        </w:rPr>
        <w:t>Mullan</w:t>
      </w:r>
      <w:proofErr w:type="spellEnd"/>
    </w:p>
    <w:p w:rsidR="00362DCA" w:rsidRPr="00362DCA" w:rsidRDefault="00362DCA" w:rsidP="00E30DEB">
      <w:pPr>
        <w:tabs>
          <w:tab w:val="left" w:pos="510"/>
          <w:tab w:val="left" w:pos="1077"/>
          <w:tab w:val="left" w:pos="1797"/>
        </w:tabs>
        <w:jc w:val="both"/>
        <w:rPr>
          <w:rFonts w:ascii="Arial" w:hAnsi="Arial" w:cs="Arial"/>
          <w:sz w:val="24"/>
          <w:szCs w:val="24"/>
        </w:rPr>
      </w:pPr>
    </w:p>
    <w:p w:rsidR="00A16D2B" w:rsidRPr="00362DCA" w:rsidRDefault="00A16D2B" w:rsidP="00E30DEB">
      <w:pPr>
        <w:tabs>
          <w:tab w:val="left" w:pos="510"/>
          <w:tab w:val="left" w:pos="1077"/>
          <w:tab w:val="left" w:pos="1797"/>
        </w:tabs>
        <w:jc w:val="both"/>
        <w:rPr>
          <w:rFonts w:ascii="Arial" w:hAnsi="Arial" w:cs="Arial"/>
          <w:sz w:val="24"/>
          <w:szCs w:val="24"/>
        </w:rPr>
      </w:pPr>
      <w:r w:rsidRPr="00362DCA">
        <w:rPr>
          <w:rFonts w:ascii="Arial" w:hAnsi="Arial" w:cs="Arial"/>
          <w:sz w:val="24"/>
          <w:szCs w:val="24"/>
        </w:rPr>
        <w:t>Chief Commissioner</w:t>
      </w:r>
    </w:p>
    <w:p w:rsidR="00362DCA" w:rsidRPr="00362DCA" w:rsidRDefault="00362DCA" w:rsidP="00E30DEB">
      <w:pPr>
        <w:tabs>
          <w:tab w:val="left" w:pos="510"/>
          <w:tab w:val="left" w:pos="1077"/>
          <w:tab w:val="left" w:pos="1797"/>
        </w:tabs>
        <w:jc w:val="both"/>
        <w:rPr>
          <w:rFonts w:ascii="Arial" w:hAnsi="Arial" w:cs="Arial"/>
          <w:sz w:val="24"/>
          <w:szCs w:val="24"/>
        </w:rPr>
      </w:pPr>
    </w:p>
    <w:p w:rsidR="00362DCA" w:rsidRPr="00362DCA" w:rsidRDefault="00362DCA" w:rsidP="00E30DEB">
      <w:pPr>
        <w:tabs>
          <w:tab w:val="left" w:pos="510"/>
          <w:tab w:val="left" w:pos="1077"/>
          <w:tab w:val="left" w:pos="1797"/>
        </w:tabs>
        <w:jc w:val="both"/>
        <w:rPr>
          <w:rFonts w:ascii="Arial" w:hAnsi="Arial" w:cs="Arial"/>
          <w:sz w:val="24"/>
          <w:szCs w:val="24"/>
        </w:rPr>
      </w:pPr>
    </w:p>
    <w:p w:rsidR="00812351" w:rsidRPr="00362DCA" w:rsidRDefault="00362DCA" w:rsidP="00E30DEB">
      <w:pPr>
        <w:tabs>
          <w:tab w:val="left" w:pos="510"/>
          <w:tab w:val="left" w:pos="1077"/>
          <w:tab w:val="left" w:pos="1797"/>
        </w:tabs>
        <w:jc w:val="both"/>
        <w:rPr>
          <w:rFonts w:ascii="Arial" w:hAnsi="Arial" w:cs="Arial"/>
          <w:sz w:val="24"/>
          <w:szCs w:val="24"/>
        </w:rPr>
      </w:pPr>
      <w:r w:rsidRPr="00362DCA">
        <w:rPr>
          <w:rFonts w:ascii="Arial" w:hAnsi="Arial" w:cs="Arial"/>
          <w:sz w:val="24"/>
          <w:szCs w:val="24"/>
        </w:rPr>
        <w:t>O</w:t>
      </w:r>
      <w:r w:rsidR="00812351" w:rsidRPr="00362DCA">
        <w:rPr>
          <w:rFonts w:ascii="Arial" w:hAnsi="Arial" w:cs="Arial"/>
          <w:sz w:val="24"/>
          <w:szCs w:val="24"/>
        </w:rPr>
        <w:t xml:space="preserve"> Stockman</w:t>
      </w:r>
    </w:p>
    <w:p w:rsidR="00362DCA" w:rsidRPr="00362DCA" w:rsidRDefault="00362DCA" w:rsidP="00E30DEB">
      <w:pPr>
        <w:tabs>
          <w:tab w:val="left" w:pos="510"/>
          <w:tab w:val="left" w:pos="1077"/>
          <w:tab w:val="left" w:pos="1797"/>
        </w:tabs>
        <w:jc w:val="both"/>
        <w:rPr>
          <w:rFonts w:ascii="Arial" w:hAnsi="Arial" w:cs="Arial"/>
          <w:sz w:val="24"/>
          <w:szCs w:val="24"/>
        </w:rPr>
      </w:pPr>
    </w:p>
    <w:p w:rsidR="00812351" w:rsidRPr="00362DCA" w:rsidRDefault="00812351" w:rsidP="00E30DEB">
      <w:pPr>
        <w:tabs>
          <w:tab w:val="left" w:pos="510"/>
          <w:tab w:val="left" w:pos="1077"/>
          <w:tab w:val="left" w:pos="1797"/>
        </w:tabs>
        <w:jc w:val="both"/>
        <w:rPr>
          <w:rFonts w:ascii="Arial" w:hAnsi="Arial" w:cs="Arial"/>
          <w:sz w:val="24"/>
          <w:szCs w:val="24"/>
        </w:rPr>
      </w:pPr>
      <w:r w:rsidRPr="00362DCA">
        <w:rPr>
          <w:rFonts w:ascii="Arial" w:hAnsi="Arial" w:cs="Arial"/>
          <w:sz w:val="24"/>
          <w:szCs w:val="24"/>
        </w:rPr>
        <w:t>Commissioner</w:t>
      </w:r>
    </w:p>
    <w:p w:rsidR="00362DCA" w:rsidRPr="00362DCA" w:rsidRDefault="00362DCA" w:rsidP="00E30DEB">
      <w:pPr>
        <w:tabs>
          <w:tab w:val="left" w:pos="510"/>
          <w:tab w:val="left" w:pos="1077"/>
          <w:tab w:val="left" w:pos="1797"/>
        </w:tabs>
        <w:jc w:val="both"/>
        <w:rPr>
          <w:rFonts w:ascii="Arial" w:hAnsi="Arial" w:cs="Arial"/>
          <w:sz w:val="24"/>
          <w:szCs w:val="24"/>
        </w:rPr>
      </w:pPr>
    </w:p>
    <w:p w:rsidR="00362DCA" w:rsidRPr="00362DCA" w:rsidRDefault="00362DCA" w:rsidP="00E30DEB">
      <w:pPr>
        <w:tabs>
          <w:tab w:val="left" w:pos="510"/>
          <w:tab w:val="left" w:pos="1077"/>
          <w:tab w:val="left" w:pos="1797"/>
        </w:tabs>
        <w:jc w:val="both"/>
        <w:rPr>
          <w:rFonts w:ascii="Arial" w:hAnsi="Arial" w:cs="Arial"/>
          <w:sz w:val="24"/>
          <w:szCs w:val="24"/>
        </w:rPr>
      </w:pPr>
    </w:p>
    <w:p w:rsidR="00426FD5" w:rsidRPr="00362DCA" w:rsidRDefault="00362DCA" w:rsidP="00E30DEB">
      <w:pPr>
        <w:tabs>
          <w:tab w:val="left" w:pos="510"/>
          <w:tab w:val="left" w:pos="1077"/>
          <w:tab w:val="left" w:pos="1797"/>
        </w:tabs>
        <w:jc w:val="both"/>
        <w:rPr>
          <w:rFonts w:ascii="Arial" w:hAnsi="Arial" w:cs="Arial"/>
          <w:sz w:val="24"/>
          <w:szCs w:val="24"/>
        </w:rPr>
      </w:pPr>
      <w:r w:rsidRPr="00362DCA">
        <w:rPr>
          <w:rFonts w:ascii="Arial" w:hAnsi="Arial" w:cs="Arial"/>
          <w:sz w:val="24"/>
          <w:szCs w:val="24"/>
        </w:rPr>
        <w:t>C</w:t>
      </w:r>
      <w:r w:rsidR="00426FD5" w:rsidRPr="00362DCA">
        <w:rPr>
          <w:rFonts w:ascii="Arial" w:hAnsi="Arial" w:cs="Arial"/>
          <w:sz w:val="24"/>
          <w:szCs w:val="24"/>
        </w:rPr>
        <w:t xml:space="preserve"> Ward</w:t>
      </w:r>
    </w:p>
    <w:p w:rsidR="00362DCA" w:rsidRPr="00362DCA" w:rsidRDefault="00362DCA" w:rsidP="00E30DEB">
      <w:pPr>
        <w:tabs>
          <w:tab w:val="left" w:pos="510"/>
          <w:tab w:val="left" w:pos="1077"/>
          <w:tab w:val="left" w:pos="1797"/>
        </w:tabs>
        <w:jc w:val="both"/>
        <w:rPr>
          <w:rFonts w:ascii="Arial" w:hAnsi="Arial" w:cs="Arial"/>
          <w:sz w:val="24"/>
          <w:szCs w:val="24"/>
        </w:rPr>
      </w:pPr>
    </w:p>
    <w:p w:rsidR="00426FD5" w:rsidRPr="00362DCA" w:rsidRDefault="00426FD5" w:rsidP="00E30DEB">
      <w:pPr>
        <w:tabs>
          <w:tab w:val="left" w:pos="510"/>
          <w:tab w:val="left" w:pos="1077"/>
          <w:tab w:val="left" w:pos="1797"/>
        </w:tabs>
        <w:jc w:val="both"/>
        <w:rPr>
          <w:rFonts w:ascii="Arial" w:hAnsi="Arial" w:cs="Arial"/>
          <w:sz w:val="24"/>
          <w:szCs w:val="24"/>
        </w:rPr>
      </w:pPr>
      <w:r w:rsidRPr="00362DCA">
        <w:rPr>
          <w:rFonts w:ascii="Arial" w:hAnsi="Arial" w:cs="Arial"/>
          <w:sz w:val="24"/>
          <w:szCs w:val="24"/>
        </w:rPr>
        <w:t>Deputy Commissioner (NI)</w:t>
      </w:r>
    </w:p>
    <w:p w:rsidR="00362DCA" w:rsidRDefault="00362DCA" w:rsidP="00E30DEB">
      <w:pPr>
        <w:tabs>
          <w:tab w:val="left" w:pos="510"/>
          <w:tab w:val="left" w:pos="1077"/>
          <w:tab w:val="left" w:pos="1797"/>
        </w:tabs>
        <w:jc w:val="both"/>
        <w:rPr>
          <w:rFonts w:ascii="Arial" w:hAnsi="Arial" w:cs="Arial"/>
          <w:sz w:val="24"/>
          <w:szCs w:val="24"/>
        </w:rPr>
      </w:pPr>
    </w:p>
    <w:p w:rsidR="00362DCA" w:rsidRDefault="00362DCA" w:rsidP="00E30DEB">
      <w:pPr>
        <w:tabs>
          <w:tab w:val="left" w:pos="510"/>
          <w:tab w:val="left" w:pos="1077"/>
          <w:tab w:val="left" w:pos="1797"/>
        </w:tabs>
        <w:jc w:val="both"/>
        <w:rPr>
          <w:rFonts w:ascii="Arial" w:hAnsi="Arial" w:cs="Arial"/>
          <w:sz w:val="24"/>
          <w:szCs w:val="24"/>
        </w:rPr>
      </w:pPr>
    </w:p>
    <w:p w:rsidR="00362DCA" w:rsidRDefault="00362DCA" w:rsidP="00E30DEB">
      <w:pPr>
        <w:tabs>
          <w:tab w:val="left" w:pos="510"/>
          <w:tab w:val="left" w:pos="1077"/>
          <w:tab w:val="left" w:pos="1797"/>
        </w:tabs>
        <w:jc w:val="both"/>
        <w:rPr>
          <w:rFonts w:ascii="Arial" w:hAnsi="Arial" w:cs="Arial"/>
          <w:sz w:val="24"/>
          <w:szCs w:val="24"/>
        </w:rPr>
      </w:pPr>
    </w:p>
    <w:p w:rsidR="00703AFC" w:rsidRPr="00362DCA" w:rsidRDefault="00703AFC" w:rsidP="00E30DEB">
      <w:pPr>
        <w:tabs>
          <w:tab w:val="left" w:pos="510"/>
          <w:tab w:val="left" w:pos="1077"/>
          <w:tab w:val="left" w:pos="1797"/>
        </w:tabs>
        <w:jc w:val="both"/>
        <w:rPr>
          <w:rFonts w:ascii="Arial" w:hAnsi="Arial" w:cs="Arial"/>
          <w:sz w:val="24"/>
          <w:szCs w:val="24"/>
        </w:rPr>
      </w:pPr>
      <w:r w:rsidRPr="00362DCA">
        <w:rPr>
          <w:rFonts w:ascii="Arial" w:hAnsi="Arial" w:cs="Arial"/>
          <w:sz w:val="24"/>
          <w:szCs w:val="24"/>
        </w:rPr>
        <w:t>23 October 2014</w:t>
      </w:r>
    </w:p>
    <w:sectPr w:rsidR="00703AFC" w:rsidRPr="00362DCA" w:rsidSect="00941B0A">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EE" w:rsidRDefault="00463EEE" w:rsidP="00FA3AD0">
      <w:r>
        <w:separator/>
      </w:r>
    </w:p>
  </w:endnote>
  <w:endnote w:type="continuationSeparator" w:id="0">
    <w:p w:rsidR="00463EEE" w:rsidRDefault="00463EEE" w:rsidP="00FA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D0" w:rsidRPr="00362DCA" w:rsidRDefault="00D37524">
    <w:pPr>
      <w:pStyle w:val="Footer"/>
      <w:jc w:val="center"/>
      <w:rPr>
        <w:rFonts w:ascii="Arial" w:hAnsi="Arial" w:cs="Arial"/>
        <w:sz w:val="24"/>
        <w:szCs w:val="24"/>
      </w:rPr>
    </w:pPr>
    <w:r w:rsidRPr="00362DCA">
      <w:rPr>
        <w:rFonts w:ascii="Arial" w:hAnsi="Arial" w:cs="Arial"/>
        <w:sz w:val="24"/>
        <w:szCs w:val="24"/>
      </w:rPr>
      <w:fldChar w:fldCharType="begin"/>
    </w:r>
    <w:r w:rsidR="00FA3AD0" w:rsidRPr="00362DCA">
      <w:rPr>
        <w:rFonts w:ascii="Arial" w:hAnsi="Arial" w:cs="Arial"/>
        <w:sz w:val="24"/>
        <w:szCs w:val="24"/>
      </w:rPr>
      <w:instrText xml:space="preserve"> PAGE   \* MERGEFORMAT </w:instrText>
    </w:r>
    <w:r w:rsidRPr="00362DCA">
      <w:rPr>
        <w:rFonts w:ascii="Arial" w:hAnsi="Arial" w:cs="Arial"/>
        <w:sz w:val="24"/>
        <w:szCs w:val="24"/>
      </w:rPr>
      <w:fldChar w:fldCharType="separate"/>
    </w:r>
    <w:r w:rsidR="004C0619">
      <w:rPr>
        <w:rFonts w:ascii="Arial" w:hAnsi="Arial" w:cs="Arial"/>
        <w:noProof/>
        <w:sz w:val="24"/>
        <w:szCs w:val="24"/>
      </w:rPr>
      <w:t>1</w:t>
    </w:r>
    <w:r w:rsidRPr="00362DCA">
      <w:rPr>
        <w:rFonts w:ascii="Arial" w:hAnsi="Arial" w:cs="Arial"/>
        <w:noProof/>
        <w:sz w:val="24"/>
        <w:szCs w:val="24"/>
      </w:rPr>
      <w:fldChar w:fldCharType="end"/>
    </w:r>
  </w:p>
  <w:p w:rsidR="00FA3AD0" w:rsidRDefault="00FA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EE" w:rsidRDefault="00463EEE" w:rsidP="00FA3AD0">
      <w:r>
        <w:separator/>
      </w:r>
    </w:p>
  </w:footnote>
  <w:footnote w:type="continuationSeparator" w:id="0">
    <w:p w:rsidR="00463EEE" w:rsidRDefault="00463EEE" w:rsidP="00FA3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6FB8"/>
    <w:multiLevelType w:val="hybridMultilevel"/>
    <w:tmpl w:val="D826ACE2"/>
    <w:lvl w:ilvl="0" w:tplc="0F187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C105B5"/>
    <w:multiLevelType w:val="hybridMultilevel"/>
    <w:tmpl w:val="0A3E3ADA"/>
    <w:lvl w:ilvl="0" w:tplc="035ADB72">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96"/>
    <w:rsid w:val="00002CA7"/>
    <w:rsid w:val="0001549D"/>
    <w:rsid w:val="0002430E"/>
    <w:rsid w:val="00051F49"/>
    <w:rsid w:val="0006526C"/>
    <w:rsid w:val="00066374"/>
    <w:rsid w:val="000709E2"/>
    <w:rsid w:val="000A3038"/>
    <w:rsid w:val="000A3B5F"/>
    <w:rsid w:val="000C6C3C"/>
    <w:rsid w:val="000D26F3"/>
    <w:rsid w:val="00104914"/>
    <w:rsid w:val="00105CEB"/>
    <w:rsid w:val="00184BC6"/>
    <w:rsid w:val="00194695"/>
    <w:rsid w:val="001B75E9"/>
    <w:rsid w:val="001E76BE"/>
    <w:rsid w:val="00212AB3"/>
    <w:rsid w:val="00235CBD"/>
    <w:rsid w:val="00240AC5"/>
    <w:rsid w:val="00243E25"/>
    <w:rsid w:val="0026054C"/>
    <w:rsid w:val="002B0DE2"/>
    <w:rsid w:val="002D1FDC"/>
    <w:rsid w:val="002E033B"/>
    <w:rsid w:val="002F34AB"/>
    <w:rsid w:val="00362DCA"/>
    <w:rsid w:val="00395474"/>
    <w:rsid w:val="003A2659"/>
    <w:rsid w:val="00411DCB"/>
    <w:rsid w:val="00426FD5"/>
    <w:rsid w:val="00463EEE"/>
    <w:rsid w:val="004670AB"/>
    <w:rsid w:val="004B16D9"/>
    <w:rsid w:val="004C0619"/>
    <w:rsid w:val="004D348A"/>
    <w:rsid w:val="00526039"/>
    <w:rsid w:val="00540F56"/>
    <w:rsid w:val="00551992"/>
    <w:rsid w:val="00575B37"/>
    <w:rsid w:val="00583862"/>
    <w:rsid w:val="00586BA0"/>
    <w:rsid w:val="005B3A63"/>
    <w:rsid w:val="005B7A76"/>
    <w:rsid w:val="00600306"/>
    <w:rsid w:val="00617921"/>
    <w:rsid w:val="006A1696"/>
    <w:rsid w:val="006D1379"/>
    <w:rsid w:val="006D2F94"/>
    <w:rsid w:val="006E39FB"/>
    <w:rsid w:val="006F51A9"/>
    <w:rsid w:val="00703AFC"/>
    <w:rsid w:val="0074756A"/>
    <w:rsid w:val="0075035D"/>
    <w:rsid w:val="0076592D"/>
    <w:rsid w:val="007A75C9"/>
    <w:rsid w:val="007B5029"/>
    <w:rsid w:val="007C2A32"/>
    <w:rsid w:val="008113D4"/>
    <w:rsid w:val="00812351"/>
    <w:rsid w:val="00837EE4"/>
    <w:rsid w:val="008630AC"/>
    <w:rsid w:val="00873755"/>
    <w:rsid w:val="008A789F"/>
    <w:rsid w:val="008C1283"/>
    <w:rsid w:val="008C63F8"/>
    <w:rsid w:val="008F565A"/>
    <w:rsid w:val="00904A53"/>
    <w:rsid w:val="009224A9"/>
    <w:rsid w:val="0093504A"/>
    <w:rsid w:val="00941B0A"/>
    <w:rsid w:val="0095700C"/>
    <w:rsid w:val="009A64D5"/>
    <w:rsid w:val="009B1F77"/>
    <w:rsid w:val="009B4C66"/>
    <w:rsid w:val="009D26BE"/>
    <w:rsid w:val="009F0104"/>
    <w:rsid w:val="009F7983"/>
    <w:rsid w:val="00A16D2B"/>
    <w:rsid w:val="00A42DE9"/>
    <w:rsid w:val="00A5093D"/>
    <w:rsid w:val="00A95D2D"/>
    <w:rsid w:val="00AC3AB3"/>
    <w:rsid w:val="00AD4216"/>
    <w:rsid w:val="00AD6A45"/>
    <w:rsid w:val="00B2554A"/>
    <w:rsid w:val="00B25E79"/>
    <w:rsid w:val="00B401A6"/>
    <w:rsid w:val="00B510C7"/>
    <w:rsid w:val="00B63FAB"/>
    <w:rsid w:val="00B94AED"/>
    <w:rsid w:val="00BA3D20"/>
    <w:rsid w:val="00BB42AA"/>
    <w:rsid w:val="00BE28D8"/>
    <w:rsid w:val="00BF1A65"/>
    <w:rsid w:val="00C55BF1"/>
    <w:rsid w:val="00C8131C"/>
    <w:rsid w:val="00C925DC"/>
    <w:rsid w:val="00CC3981"/>
    <w:rsid w:val="00CE6E27"/>
    <w:rsid w:val="00D37524"/>
    <w:rsid w:val="00D440F2"/>
    <w:rsid w:val="00D47C9E"/>
    <w:rsid w:val="00D60B1C"/>
    <w:rsid w:val="00D93AC9"/>
    <w:rsid w:val="00D94B8D"/>
    <w:rsid w:val="00DE6E73"/>
    <w:rsid w:val="00DF17A9"/>
    <w:rsid w:val="00E00F81"/>
    <w:rsid w:val="00E26E25"/>
    <w:rsid w:val="00E30DEB"/>
    <w:rsid w:val="00E30E81"/>
    <w:rsid w:val="00E40295"/>
    <w:rsid w:val="00E708C9"/>
    <w:rsid w:val="00EB71A0"/>
    <w:rsid w:val="00EC6B8B"/>
    <w:rsid w:val="00ED154A"/>
    <w:rsid w:val="00EF243E"/>
    <w:rsid w:val="00F3523F"/>
    <w:rsid w:val="00F4138D"/>
    <w:rsid w:val="00F4610E"/>
    <w:rsid w:val="00FA3AD0"/>
    <w:rsid w:val="00FA434D"/>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2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rhs1">
    <w:name w:val="legrhs1"/>
    <w:basedOn w:val="Normal"/>
    <w:rsid w:val="00F3523F"/>
    <w:pPr>
      <w:shd w:val="clear" w:color="auto" w:fill="FFFFFF"/>
      <w:spacing w:after="120" w:line="360" w:lineRule="atLeast"/>
      <w:jc w:val="both"/>
    </w:pPr>
    <w:rPr>
      <w:rFonts w:ascii="Times New Roman" w:eastAsia="Times New Roman" w:hAnsi="Times New Roman"/>
      <w:color w:val="494949"/>
      <w:sz w:val="19"/>
      <w:szCs w:val="19"/>
      <w:lang w:eastAsia="en-GB"/>
    </w:rPr>
  </w:style>
  <w:style w:type="paragraph" w:customStyle="1" w:styleId="legclearfix2">
    <w:name w:val="legclearfix2"/>
    <w:basedOn w:val="Normal"/>
    <w:rsid w:val="00F3523F"/>
    <w:pPr>
      <w:shd w:val="clear" w:color="auto" w:fill="FFFFFF"/>
      <w:spacing w:after="120" w:line="360" w:lineRule="atLeast"/>
    </w:pPr>
    <w:rPr>
      <w:rFonts w:ascii="Times New Roman" w:eastAsia="Times New Roman" w:hAnsi="Times New Roman"/>
      <w:color w:val="494949"/>
      <w:sz w:val="19"/>
      <w:szCs w:val="19"/>
      <w:lang w:eastAsia="en-GB"/>
    </w:rPr>
  </w:style>
  <w:style w:type="character" w:customStyle="1" w:styleId="legamendingtext">
    <w:name w:val="legamendingtext"/>
    <w:rsid w:val="00F3523F"/>
  </w:style>
  <w:style w:type="paragraph" w:customStyle="1" w:styleId="NormalNumber">
    <w:name w:val="NormalNumber"/>
    <w:basedOn w:val="Normal"/>
    <w:rsid w:val="00F3523F"/>
    <w:pPr>
      <w:tabs>
        <w:tab w:val="left" w:pos="567"/>
      </w:tabs>
      <w:ind w:left="567" w:hanging="567"/>
      <w:jc w:val="both"/>
    </w:pPr>
    <w:rPr>
      <w:rFonts w:ascii="Times New Roman" w:eastAsia="Times New Roman" w:hAnsi="Times New Roman"/>
      <w:sz w:val="24"/>
      <w:szCs w:val="20"/>
    </w:rPr>
  </w:style>
  <w:style w:type="paragraph" w:customStyle="1" w:styleId="ParaLevel1">
    <w:name w:val="ParaLevel1"/>
    <w:basedOn w:val="Normal"/>
    <w:uiPriority w:val="99"/>
    <w:rsid w:val="00F3523F"/>
    <w:pPr>
      <w:numPr>
        <w:numId w:val="2"/>
      </w:numPr>
      <w:suppressAutoHyphens/>
      <w:spacing w:before="240" w:after="240"/>
      <w:jc w:val="both"/>
      <w:outlineLvl w:val="0"/>
    </w:pPr>
    <w:rPr>
      <w:rFonts w:ascii="Times New Roman" w:eastAsia="Times New Roman" w:hAnsi="Times New Roman"/>
      <w:sz w:val="24"/>
      <w:szCs w:val="20"/>
    </w:rPr>
  </w:style>
  <w:style w:type="paragraph" w:customStyle="1" w:styleId="ParaLevel2">
    <w:name w:val="ParaLevel2"/>
    <w:basedOn w:val="Normal"/>
    <w:uiPriority w:val="99"/>
    <w:rsid w:val="00F3523F"/>
    <w:pPr>
      <w:numPr>
        <w:ilvl w:val="1"/>
        <w:numId w:val="2"/>
      </w:numPr>
      <w:suppressAutoHyphens/>
      <w:spacing w:before="240" w:after="240"/>
      <w:jc w:val="both"/>
      <w:outlineLvl w:val="1"/>
    </w:pPr>
    <w:rPr>
      <w:rFonts w:ascii="Times New Roman" w:eastAsia="Times New Roman" w:hAnsi="Times New Roman"/>
      <w:sz w:val="24"/>
      <w:szCs w:val="20"/>
    </w:rPr>
  </w:style>
  <w:style w:type="paragraph" w:customStyle="1" w:styleId="ParaLevel3">
    <w:name w:val="ParaLevel3"/>
    <w:basedOn w:val="Normal"/>
    <w:uiPriority w:val="99"/>
    <w:rsid w:val="00F3523F"/>
    <w:pPr>
      <w:numPr>
        <w:ilvl w:val="2"/>
        <w:numId w:val="2"/>
      </w:numPr>
      <w:suppressAutoHyphens/>
      <w:spacing w:before="240" w:after="240"/>
      <w:jc w:val="both"/>
      <w:outlineLvl w:val="2"/>
    </w:pPr>
    <w:rPr>
      <w:rFonts w:ascii="Times New Roman" w:eastAsia="Times New Roman" w:hAnsi="Times New Roman"/>
      <w:sz w:val="24"/>
      <w:szCs w:val="20"/>
    </w:rPr>
  </w:style>
  <w:style w:type="paragraph" w:customStyle="1" w:styleId="ParaLevel4">
    <w:name w:val="ParaLevel4"/>
    <w:basedOn w:val="Normal"/>
    <w:uiPriority w:val="99"/>
    <w:rsid w:val="00F3523F"/>
    <w:pPr>
      <w:numPr>
        <w:ilvl w:val="3"/>
        <w:numId w:val="2"/>
      </w:numPr>
      <w:suppressAutoHyphens/>
      <w:spacing w:before="240" w:after="240"/>
      <w:jc w:val="both"/>
      <w:outlineLvl w:val="3"/>
    </w:pPr>
    <w:rPr>
      <w:rFonts w:ascii="Times New Roman" w:eastAsia="Times New Roman" w:hAnsi="Times New Roman"/>
      <w:sz w:val="24"/>
      <w:szCs w:val="20"/>
    </w:rPr>
  </w:style>
  <w:style w:type="paragraph" w:customStyle="1" w:styleId="ParaLevel5">
    <w:name w:val="ParaLevel5"/>
    <w:basedOn w:val="Normal"/>
    <w:uiPriority w:val="99"/>
    <w:rsid w:val="00F3523F"/>
    <w:pPr>
      <w:numPr>
        <w:ilvl w:val="4"/>
        <w:numId w:val="2"/>
      </w:numPr>
      <w:suppressAutoHyphens/>
      <w:spacing w:before="240" w:after="240"/>
      <w:jc w:val="both"/>
      <w:outlineLvl w:val="4"/>
    </w:pPr>
    <w:rPr>
      <w:rFonts w:ascii="Times New Roman" w:eastAsia="Times New Roman" w:hAnsi="Times New Roman"/>
      <w:sz w:val="24"/>
      <w:szCs w:val="20"/>
    </w:rPr>
  </w:style>
  <w:style w:type="paragraph" w:customStyle="1" w:styleId="ParaLevel6">
    <w:name w:val="ParaLevel6"/>
    <w:basedOn w:val="Normal"/>
    <w:uiPriority w:val="99"/>
    <w:rsid w:val="00F3523F"/>
    <w:pPr>
      <w:numPr>
        <w:ilvl w:val="5"/>
        <w:numId w:val="2"/>
      </w:numPr>
      <w:suppressAutoHyphens/>
      <w:spacing w:before="240" w:after="240"/>
      <w:jc w:val="both"/>
      <w:outlineLvl w:val="5"/>
    </w:pPr>
    <w:rPr>
      <w:rFonts w:ascii="Times New Roman" w:eastAsia="Times New Roman" w:hAnsi="Times New Roman"/>
      <w:sz w:val="24"/>
      <w:szCs w:val="20"/>
    </w:rPr>
  </w:style>
  <w:style w:type="paragraph" w:customStyle="1" w:styleId="ParaLevel7">
    <w:name w:val="ParaLevel7"/>
    <w:basedOn w:val="Normal"/>
    <w:uiPriority w:val="99"/>
    <w:rsid w:val="00F3523F"/>
    <w:pPr>
      <w:numPr>
        <w:ilvl w:val="6"/>
        <w:numId w:val="2"/>
      </w:numPr>
      <w:suppressAutoHyphens/>
      <w:spacing w:before="240" w:after="240"/>
      <w:jc w:val="both"/>
      <w:outlineLvl w:val="6"/>
    </w:pPr>
    <w:rPr>
      <w:rFonts w:ascii="Times New Roman" w:eastAsia="Times New Roman" w:hAnsi="Times New Roman"/>
      <w:sz w:val="24"/>
      <w:szCs w:val="20"/>
    </w:rPr>
  </w:style>
  <w:style w:type="paragraph" w:customStyle="1" w:styleId="ParaLevel8">
    <w:name w:val="ParaLevel8"/>
    <w:basedOn w:val="Normal"/>
    <w:uiPriority w:val="99"/>
    <w:rsid w:val="00F3523F"/>
    <w:pPr>
      <w:numPr>
        <w:ilvl w:val="7"/>
        <w:numId w:val="2"/>
      </w:numPr>
      <w:suppressAutoHyphens/>
      <w:spacing w:before="240" w:after="240"/>
      <w:jc w:val="both"/>
      <w:outlineLvl w:val="7"/>
    </w:pPr>
    <w:rPr>
      <w:rFonts w:ascii="Times New Roman" w:eastAsia="Times New Roman" w:hAnsi="Times New Roman"/>
      <w:sz w:val="24"/>
      <w:szCs w:val="20"/>
    </w:rPr>
  </w:style>
  <w:style w:type="paragraph" w:customStyle="1" w:styleId="ParaLevel9">
    <w:name w:val="ParaLevel9"/>
    <w:basedOn w:val="Normal"/>
    <w:uiPriority w:val="99"/>
    <w:rsid w:val="00F3523F"/>
    <w:pPr>
      <w:numPr>
        <w:ilvl w:val="8"/>
        <w:numId w:val="2"/>
      </w:numPr>
      <w:suppressAutoHyphens/>
      <w:spacing w:before="240" w:after="240"/>
      <w:jc w:val="both"/>
      <w:outlineLvl w:val="8"/>
    </w:pPr>
    <w:rPr>
      <w:rFonts w:ascii="Times New Roman" w:eastAsia="Times New Roman" w:hAnsi="Times New Roman"/>
      <w:sz w:val="24"/>
      <w:szCs w:val="20"/>
    </w:rPr>
  </w:style>
  <w:style w:type="paragraph" w:styleId="Quote">
    <w:name w:val="Quote"/>
    <w:basedOn w:val="Normal"/>
    <w:next w:val="ParaLevel1"/>
    <w:link w:val="QuoteChar"/>
    <w:uiPriority w:val="99"/>
    <w:qFormat/>
    <w:rsid w:val="00F3523F"/>
    <w:pPr>
      <w:spacing w:after="240"/>
      <w:ind w:left="1440" w:right="1440"/>
      <w:jc w:val="both"/>
    </w:pPr>
    <w:rPr>
      <w:rFonts w:ascii="Times New Roman" w:eastAsia="Times New Roman" w:hAnsi="Times New Roman"/>
      <w:sz w:val="24"/>
      <w:szCs w:val="20"/>
    </w:rPr>
  </w:style>
  <w:style w:type="character" w:customStyle="1" w:styleId="QuoteChar">
    <w:name w:val="Quote Char"/>
    <w:link w:val="Quote"/>
    <w:uiPriority w:val="99"/>
    <w:rsid w:val="00F3523F"/>
    <w:rPr>
      <w:rFonts w:ascii="Times New Roman" w:eastAsia="Times New Roman" w:hAnsi="Times New Roman"/>
      <w:sz w:val="24"/>
      <w:lang w:eastAsia="en-US"/>
    </w:rPr>
  </w:style>
  <w:style w:type="character" w:styleId="CommentReference">
    <w:name w:val="annotation reference"/>
    <w:semiHidden/>
    <w:rsid w:val="00F3523F"/>
    <w:rPr>
      <w:sz w:val="16"/>
      <w:szCs w:val="16"/>
    </w:rPr>
  </w:style>
  <w:style w:type="paragraph" w:styleId="CommentText">
    <w:name w:val="annotation text"/>
    <w:basedOn w:val="Normal"/>
    <w:link w:val="CommentTextChar"/>
    <w:semiHidden/>
    <w:rsid w:val="00F3523F"/>
    <w:rPr>
      <w:sz w:val="20"/>
      <w:szCs w:val="20"/>
    </w:rPr>
  </w:style>
  <w:style w:type="character" w:customStyle="1" w:styleId="CommentTextChar">
    <w:name w:val="Comment Text Char"/>
    <w:link w:val="CommentText"/>
    <w:semiHidden/>
    <w:rsid w:val="00F3523F"/>
    <w:rPr>
      <w:lang w:eastAsia="en-US"/>
    </w:rPr>
  </w:style>
  <w:style w:type="paragraph" w:styleId="BalloonText">
    <w:name w:val="Balloon Text"/>
    <w:basedOn w:val="Normal"/>
    <w:link w:val="BalloonTextChar"/>
    <w:uiPriority w:val="99"/>
    <w:semiHidden/>
    <w:unhideWhenUsed/>
    <w:rsid w:val="00F3523F"/>
    <w:rPr>
      <w:rFonts w:ascii="Tahoma" w:hAnsi="Tahoma"/>
      <w:sz w:val="16"/>
      <w:szCs w:val="16"/>
    </w:rPr>
  </w:style>
  <w:style w:type="character" w:customStyle="1" w:styleId="BalloonTextChar">
    <w:name w:val="Balloon Text Char"/>
    <w:link w:val="BalloonText"/>
    <w:uiPriority w:val="99"/>
    <w:semiHidden/>
    <w:rsid w:val="00F3523F"/>
    <w:rPr>
      <w:rFonts w:ascii="Tahoma" w:hAnsi="Tahoma" w:cs="Tahoma"/>
      <w:sz w:val="16"/>
      <w:szCs w:val="16"/>
      <w:lang w:eastAsia="en-US"/>
    </w:rPr>
  </w:style>
  <w:style w:type="paragraph" w:styleId="Header">
    <w:name w:val="header"/>
    <w:basedOn w:val="Normal"/>
    <w:link w:val="HeaderChar"/>
    <w:uiPriority w:val="99"/>
    <w:unhideWhenUsed/>
    <w:rsid w:val="00FA3AD0"/>
    <w:pPr>
      <w:tabs>
        <w:tab w:val="center" w:pos="4513"/>
        <w:tab w:val="right" w:pos="9026"/>
      </w:tabs>
    </w:pPr>
  </w:style>
  <w:style w:type="character" w:customStyle="1" w:styleId="HeaderChar">
    <w:name w:val="Header Char"/>
    <w:link w:val="Header"/>
    <w:uiPriority w:val="99"/>
    <w:rsid w:val="00FA3AD0"/>
    <w:rPr>
      <w:sz w:val="22"/>
      <w:szCs w:val="22"/>
      <w:lang w:eastAsia="en-US"/>
    </w:rPr>
  </w:style>
  <w:style w:type="paragraph" w:styleId="Footer">
    <w:name w:val="footer"/>
    <w:basedOn w:val="Normal"/>
    <w:link w:val="FooterChar"/>
    <w:uiPriority w:val="99"/>
    <w:unhideWhenUsed/>
    <w:rsid w:val="00FA3AD0"/>
    <w:pPr>
      <w:tabs>
        <w:tab w:val="center" w:pos="4513"/>
        <w:tab w:val="right" w:pos="9026"/>
      </w:tabs>
    </w:pPr>
  </w:style>
  <w:style w:type="character" w:customStyle="1" w:styleId="FooterChar">
    <w:name w:val="Footer Char"/>
    <w:link w:val="Footer"/>
    <w:uiPriority w:val="99"/>
    <w:rsid w:val="00FA3A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2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rhs1">
    <w:name w:val="legrhs1"/>
    <w:basedOn w:val="Normal"/>
    <w:rsid w:val="00F3523F"/>
    <w:pPr>
      <w:shd w:val="clear" w:color="auto" w:fill="FFFFFF"/>
      <w:spacing w:after="120" w:line="360" w:lineRule="atLeast"/>
      <w:jc w:val="both"/>
    </w:pPr>
    <w:rPr>
      <w:rFonts w:ascii="Times New Roman" w:eastAsia="Times New Roman" w:hAnsi="Times New Roman"/>
      <w:color w:val="494949"/>
      <w:sz w:val="19"/>
      <w:szCs w:val="19"/>
      <w:lang w:eastAsia="en-GB"/>
    </w:rPr>
  </w:style>
  <w:style w:type="paragraph" w:customStyle="1" w:styleId="legclearfix2">
    <w:name w:val="legclearfix2"/>
    <w:basedOn w:val="Normal"/>
    <w:rsid w:val="00F3523F"/>
    <w:pPr>
      <w:shd w:val="clear" w:color="auto" w:fill="FFFFFF"/>
      <w:spacing w:after="120" w:line="360" w:lineRule="atLeast"/>
    </w:pPr>
    <w:rPr>
      <w:rFonts w:ascii="Times New Roman" w:eastAsia="Times New Roman" w:hAnsi="Times New Roman"/>
      <w:color w:val="494949"/>
      <w:sz w:val="19"/>
      <w:szCs w:val="19"/>
      <w:lang w:eastAsia="en-GB"/>
    </w:rPr>
  </w:style>
  <w:style w:type="character" w:customStyle="1" w:styleId="legamendingtext">
    <w:name w:val="legamendingtext"/>
    <w:rsid w:val="00F3523F"/>
  </w:style>
  <w:style w:type="paragraph" w:customStyle="1" w:styleId="NormalNumber">
    <w:name w:val="NormalNumber"/>
    <w:basedOn w:val="Normal"/>
    <w:rsid w:val="00F3523F"/>
    <w:pPr>
      <w:tabs>
        <w:tab w:val="left" w:pos="567"/>
      </w:tabs>
      <w:ind w:left="567" w:hanging="567"/>
      <w:jc w:val="both"/>
    </w:pPr>
    <w:rPr>
      <w:rFonts w:ascii="Times New Roman" w:eastAsia="Times New Roman" w:hAnsi="Times New Roman"/>
      <w:sz w:val="24"/>
      <w:szCs w:val="20"/>
    </w:rPr>
  </w:style>
  <w:style w:type="paragraph" w:customStyle="1" w:styleId="ParaLevel1">
    <w:name w:val="ParaLevel1"/>
    <w:basedOn w:val="Normal"/>
    <w:uiPriority w:val="99"/>
    <w:rsid w:val="00F3523F"/>
    <w:pPr>
      <w:numPr>
        <w:numId w:val="2"/>
      </w:numPr>
      <w:suppressAutoHyphens/>
      <w:spacing w:before="240" w:after="240"/>
      <w:jc w:val="both"/>
      <w:outlineLvl w:val="0"/>
    </w:pPr>
    <w:rPr>
      <w:rFonts w:ascii="Times New Roman" w:eastAsia="Times New Roman" w:hAnsi="Times New Roman"/>
      <w:sz w:val="24"/>
      <w:szCs w:val="20"/>
    </w:rPr>
  </w:style>
  <w:style w:type="paragraph" w:customStyle="1" w:styleId="ParaLevel2">
    <w:name w:val="ParaLevel2"/>
    <w:basedOn w:val="Normal"/>
    <w:uiPriority w:val="99"/>
    <w:rsid w:val="00F3523F"/>
    <w:pPr>
      <w:numPr>
        <w:ilvl w:val="1"/>
        <w:numId w:val="2"/>
      </w:numPr>
      <w:suppressAutoHyphens/>
      <w:spacing w:before="240" w:after="240"/>
      <w:jc w:val="both"/>
      <w:outlineLvl w:val="1"/>
    </w:pPr>
    <w:rPr>
      <w:rFonts w:ascii="Times New Roman" w:eastAsia="Times New Roman" w:hAnsi="Times New Roman"/>
      <w:sz w:val="24"/>
      <w:szCs w:val="20"/>
    </w:rPr>
  </w:style>
  <w:style w:type="paragraph" w:customStyle="1" w:styleId="ParaLevel3">
    <w:name w:val="ParaLevel3"/>
    <w:basedOn w:val="Normal"/>
    <w:uiPriority w:val="99"/>
    <w:rsid w:val="00F3523F"/>
    <w:pPr>
      <w:numPr>
        <w:ilvl w:val="2"/>
        <w:numId w:val="2"/>
      </w:numPr>
      <w:suppressAutoHyphens/>
      <w:spacing w:before="240" w:after="240"/>
      <w:jc w:val="both"/>
      <w:outlineLvl w:val="2"/>
    </w:pPr>
    <w:rPr>
      <w:rFonts w:ascii="Times New Roman" w:eastAsia="Times New Roman" w:hAnsi="Times New Roman"/>
      <w:sz w:val="24"/>
      <w:szCs w:val="20"/>
    </w:rPr>
  </w:style>
  <w:style w:type="paragraph" w:customStyle="1" w:styleId="ParaLevel4">
    <w:name w:val="ParaLevel4"/>
    <w:basedOn w:val="Normal"/>
    <w:uiPriority w:val="99"/>
    <w:rsid w:val="00F3523F"/>
    <w:pPr>
      <w:numPr>
        <w:ilvl w:val="3"/>
        <w:numId w:val="2"/>
      </w:numPr>
      <w:suppressAutoHyphens/>
      <w:spacing w:before="240" w:after="240"/>
      <w:jc w:val="both"/>
      <w:outlineLvl w:val="3"/>
    </w:pPr>
    <w:rPr>
      <w:rFonts w:ascii="Times New Roman" w:eastAsia="Times New Roman" w:hAnsi="Times New Roman"/>
      <w:sz w:val="24"/>
      <w:szCs w:val="20"/>
    </w:rPr>
  </w:style>
  <w:style w:type="paragraph" w:customStyle="1" w:styleId="ParaLevel5">
    <w:name w:val="ParaLevel5"/>
    <w:basedOn w:val="Normal"/>
    <w:uiPriority w:val="99"/>
    <w:rsid w:val="00F3523F"/>
    <w:pPr>
      <w:numPr>
        <w:ilvl w:val="4"/>
        <w:numId w:val="2"/>
      </w:numPr>
      <w:suppressAutoHyphens/>
      <w:spacing w:before="240" w:after="240"/>
      <w:jc w:val="both"/>
      <w:outlineLvl w:val="4"/>
    </w:pPr>
    <w:rPr>
      <w:rFonts w:ascii="Times New Roman" w:eastAsia="Times New Roman" w:hAnsi="Times New Roman"/>
      <w:sz w:val="24"/>
      <w:szCs w:val="20"/>
    </w:rPr>
  </w:style>
  <w:style w:type="paragraph" w:customStyle="1" w:styleId="ParaLevel6">
    <w:name w:val="ParaLevel6"/>
    <w:basedOn w:val="Normal"/>
    <w:uiPriority w:val="99"/>
    <w:rsid w:val="00F3523F"/>
    <w:pPr>
      <w:numPr>
        <w:ilvl w:val="5"/>
        <w:numId w:val="2"/>
      </w:numPr>
      <w:suppressAutoHyphens/>
      <w:spacing w:before="240" w:after="240"/>
      <w:jc w:val="both"/>
      <w:outlineLvl w:val="5"/>
    </w:pPr>
    <w:rPr>
      <w:rFonts w:ascii="Times New Roman" w:eastAsia="Times New Roman" w:hAnsi="Times New Roman"/>
      <w:sz w:val="24"/>
      <w:szCs w:val="20"/>
    </w:rPr>
  </w:style>
  <w:style w:type="paragraph" w:customStyle="1" w:styleId="ParaLevel7">
    <w:name w:val="ParaLevel7"/>
    <w:basedOn w:val="Normal"/>
    <w:uiPriority w:val="99"/>
    <w:rsid w:val="00F3523F"/>
    <w:pPr>
      <w:numPr>
        <w:ilvl w:val="6"/>
        <w:numId w:val="2"/>
      </w:numPr>
      <w:suppressAutoHyphens/>
      <w:spacing w:before="240" w:after="240"/>
      <w:jc w:val="both"/>
      <w:outlineLvl w:val="6"/>
    </w:pPr>
    <w:rPr>
      <w:rFonts w:ascii="Times New Roman" w:eastAsia="Times New Roman" w:hAnsi="Times New Roman"/>
      <w:sz w:val="24"/>
      <w:szCs w:val="20"/>
    </w:rPr>
  </w:style>
  <w:style w:type="paragraph" w:customStyle="1" w:styleId="ParaLevel8">
    <w:name w:val="ParaLevel8"/>
    <w:basedOn w:val="Normal"/>
    <w:uiPriority w:val="99"/>
    <w:rsid w:val="00F3523F"/>
    <w:pPr>
      <w:numPr>
        <w:ilvl w:val="7"/>
        <w:numId w:val="2"/>
      </w:numPr>
      <w:suppressAutoHyphens/>
      <w:spacing w:before="240" w:after="240"/>
      <w:jc w:val="both"/>
      <w:outlineLvl w:val="7"/>
    </w:pPr>
    <w:rPr>
      <w:rFonts w:ascii="Times New Roman" w:eastAsia="Times New Roman" w:hAnsi="Times New Roman"/>
      <w:sz w:val="24"/>
      <w:szCs w:val="20"/>
    </w:rPr>
  </w:style>
  <w:style w:type="paragraph" w:customStyle="1" w:styleId="ParaLevel9">
    <w:name w:val="ParaLevel9"/>
    <w:basedOn w:val="Normal"/>
    <w:uiPriority w:val="99"/>
    <w:rsid w:val="00F3523F"/>
    <w:pPr>
      <w:numPr>
        <w:ilvl w:val="8"/>
        <w:numId w:val="2"/>
      </w:numPr>
      <w:suppressAutoHyphens/>
      <w:spacing w:before="240" w:after="240"/>
      <w:jc w:val="both"/>
      <w:outlineLvl w:val="8"/>
    </w:pPr>
    <w:rPr>
      <w:rFonts w:ascii="Times New Roman" w:eastAsia="Times New Roman" w:hAnsi="Times New Roman"/>
      <w:sz w:val="24"/>
      <w:szCs w:val="20"/>
    </w:rPr>
  </w:style>
  <w:style w:type="paragraph" w:styleId="Quote">
    <w:name w:val="Quote"/>
    <w:basedOn w:val="Normal"/>
    <w:next w:val="ParaLevel1"/>
    <w:link w:val="QuoteChar"/>
    <w:uiPriority w:val="99"/>
    <w:qFormat/>
    <w:rsid w:val="00F3523F"/>
    <w:pPr>
      <w:spacing w:after="240"/>
      <w:ind w:left="1440" w:right="1440"/>
      <w:jc w:val="both"/>
    </w:pPr>
    <w:rPr>
      <w:rFonts w:ascii="Times New Roman" w:eastAsia="Times New Roman" w:hAnsi="Times New Roman"/>
      <w:sz w:val="24"/>
      <w:szCs w:val="20"/>
    </w:rPr>
  </w:style>
  <w:style w:type="character" w:customStyle="1" w:styleId="QuoteChar">
    <w:name w:val="Quote Char"/>
    <w:link w:val="Quote"/>
    <w:uiPriority w:val="99"/>
    <w:rsid w:val="00F3523F"/>
    <w:rPr>
      <w:rFonts w:ascii="Times New Roman" w:eastAsia="Times New Roman" w:hAnsi="Times New Roman"/>
      <w:sz w:val="24"/>
      <w:lang w:eastAsia="en-US"/>
    </w:rPr>
  </w:style>
  <w:style w:type="character" w:styleId="CommentReference">
    <w:name w:val="annotation reference"/>
    <w:semiHidden/>
    <w:rsid w:val="00F3523F"/>
    <w:rPr>
      <w:sz w:val="16"/>
      <w:szCs w:val="16"/>
    </w:rPr>
  </w:style>
  <w:style w:type="paragraph" w:styleId="CommentText">
    <w:name w:val="annotation text"/>
    <w:basedOn w:val="Normal"/>
    <w:link w:val="CommentTextChar"/>
    <w:semiHidden/>
    <w:rsid w:val="00F3523F"/>
    <w:rPr>
      <w:sz w:val="20"/>
      <w:szCs w:val="20"/>
    </w:rPr>
  </w:style>
  <w:style w:type="character" w:customStyle="1" w:styleId="CommentTextChar">
    <w:name w:val="Comment Text Char"/>
    <w:link w:val="CommentText"/>
    <w:semiHidden/>
    <w:rsid w:val="00F3523F"/>
    <w:rPr>
      <w:lang w:eastAsia="en-US"/>
    </w:rPr>
  </w:style>
  <w:style w:type="paragraph" w:styleId="BalloonText">
    <w:name w:val="Balloon Text"/>
    <w:basedOn w:val="Normal"/>
    <w:link w:val="BalloonTextChar"/>
    <w:uiPriority w:val="99"/>
    <w:semiHidden/>
    <w:unhideWhenUsed/>
    <w:rsid w:val="00F3523F"/>
    <w:rPr>
      <w:rFonts w:ascii="Tahoma" w:hAnsi="Tahoma"/>
      <w:sz w:val="16"/>
      <w:szCs w:val="16"/>
    </w:rPr>
  </w:style>
  <w:style w:type="character" w:customStyle="1" w:styleId="BalloonTextChar">
    <w:name w:val="Balloon Text Char"/>
    <w:link w:val="BalloonText"/>
    <w:uiPriority w:val="99"/>
    <w:semiHidden/>
    <w:rsid w:val="00F3523F"/>
    <w:rPr>
      <w:rFonts w:ascii="Tahoma" w:hAnsi="Tahoma" w:cs="Tahoma"/>
      <w:sz w:val="16"/>
      <w:szCs w:val="16"/>
      <w:lang w:eastAsia="en-US"/>
    </w:rPr>
  </w:style>
  <w:style w:type="paragraph" w:styleId="Header">
    <w:name w:val="header"/>
    <w:basedOn w:val="Normal"/>
    <w:link w:val="HeaderChar"/>
    <w:uiPriority w:val="99"/>
    <w:unhideWhenUsed/>
    <w:rsid w:val="00FA3AD0"/>
    <w:pPr>
      <w:tabs>
        <w:tab w:val="center" w:pos="4513"/>
        <w:tab w:val="right" w:pos="9026"/>
      </w:tabs>
    </w:pPr>
  </w:style>
  <w:style w:type="character" w:customStyle="1" w:styleId="HeaderChar">
    <w:name w:val="Header Char"/>
    <w:link w:val="Header"/>
    <w:uiPriority w:val="99"/>
    <w:rsid w:val="00FA3AD0"/>
    <w:rPr>
      <w:sz w:val="22"/>
      <w:szCs w:val="22"/>
      <w:lang w:eastAsia="en-US"/>
    </w:rPr>
  </w:style>
  <w:style w:type="paragraph" w:styleId="Footer">
    <w:name w:val="footer"/>
    <w:basedOn w:val="Normal"/>
    <w:link w:val="FooterChar"/>
    <w:uiPriority w:val="99"/>
    <w:unhideWhenUsed/>
    <w:rsid w:val="00FA3AD0"/>
    <w:pPr>
      <w:tabs>
        <w:tab w:val="center" w:pos="4513"/>
        <w:tab w:val="right" w:pos="9026"/>
      </w:tabs>
    </w:pPr>
  </w:style>
  <w:style w:type="character" w:customStyle="1" w:styleId="FooterChar">
    <w:name w:val="Footer Char"/>
    <w:link w:val="Footer"/>
    <w:uiPriority w:val="99"/>
    <w:rsid w:val="00FA3A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5624</Words>
  <Characters>32062</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Northern Ireland Courts &amp; Tribunals Service</Company>
  <LinksUpToDate>false</LinksUpToDate>
  <CharactersWithSpaces>37611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2</cp:revision>
  <cp:lastPrinted>2014-10-23T15:52:00Z</cp:lastPrinted>
  <dcterms:created xsi:type="dcterms:W3CDTF">2014-12-08T16:20:00Z</dcterms:created>
  <dcterms:modified xsi:type="dcterms:W3CDTF">2014-12-08T16:20:00Z</dcterms:modified>
</cp:coreProperties>
</file>