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174153" w14:textId="09586BEB" w:rsidR="0004394F" w:rsidRDefault="00842581" w:rsidP="00842581">
      <w:pPr>
        <w:rPr>
          <w:rFonts w:ascii="Arial" w:hAnsi="Arial" w:cs="Arial"/>
          <w:b/>
          <w:sz w:val="24"/>
          <w:szCs w:val="24"/>
        </w:rPr>
      </w:pPr>
      <w:bookmarkStart w:id="0" w:name="_GoBack"/>
      <w:bookmarkEnd w:id="0"/>
      <w:r w:rsidRPr="00BA1B98">
        <w:rPr>
          <w:rFonts w:ascii="Arial" w:hAnsi="Arial" w:cs="Arial"/>
          <w:b/>
          <w:sz w:val="24"/>
          <w:szCs w:val="24"/>
        </w:rPr>
        <w:t>E</w:t>
      </w:r>
      <w:r w:rsidR="00667E1E">
        <w:rPr>
          <w:rFonts w:ascii="Arial" w:hAnsi="Arial" w:cs="Arial"/>
          <w:b/>
          <w:sz w:val="24"/>
          <w:szCs w:val="24"/>
        </w:rPr>
        <w:t>mployment and Support Allowance</w:t>
      </w:r>
      <w:r w:rsidR="0004394F">
        <w:rPr>
          <w:rFonts w:ascii="Arial" w:hAnsi="Arial" w:cs="Arial"/>
          <w:b/>
          <w:sz w:val="24"/>
          <w:szCs w:val="24"/>
        </w:rPr>
        <w:t xml:space="preserve"> and Universal Credit</w:t>
      </w:r>
    </w:p>
    <w:p w14:paraId="420CF377" w14:textId="3FE7C880" w:rsidR="00842581" w:rsidRPr="00BA1B98" w:rsidRDefault="00667E1E" w:rsidP="00842581">
      <w:pPr>
        <w:rPr>
          <w:rFonts w:ascii="Arial" w:hAnsi="Arial" w:cs="Arial"/>
          <w:b/>
          <w:sz w:val="24"/>
          <w:szCs w:val="24"/>
        </w:rPr>
      </w:pPr>
      <w:r>
        <w:rPr>
          <w:rFonts w:ascii="Arial" w:hAnsi="Arial" w:cs="Arial"/>
          <w:b/>
          <w:sz w:val="24"/>
          <w:szCs w:val="24"/>
        </w:rPr>
        <w:t>Treatment of claimants with the most s</w:t>
      </w:r>
      <w:r w:rsidR="00842581" w:rsidRPr="00BA1B98">
        <w:rPr>
          <w:rFonts w:ascii="Arial" w:hAnsi="Arial" w:cs="Arial"/>
          <w:b/>
          <w:sz w:val="24"/>
          <w:szCs w:val="24"/>
        </w:rPr>
        <w:t xml:space="preserve">evere </w:t>
      </w:r>
      <w:r>
        <w:rPr>
          <w:rFonts w:ascii="Arial" w:hAnsi="Arial" w:cs="Arial"/>
          <w:b/>
          <w:sz w:val="24"/>
          <w:szCs w:val="24"/>
        </w:rPr>
        <w:t>and lifelong health conditions or disabilities</w:t>
      </w:r>
    </w:p>
    <w:p w14:paraId="05E4E5AA" w14:textId="6B211212" w:rsidR="00842581" w:rsidRPr="00BA1B98" w:rsidRDefault="00842581" w:rsidP="00842581">
      <w:pPr>
        <w:rPr>
          <w:rFonts w:ascii="Arial" w:hAnsi="Arial" w:cs="Arial"/>
          <w:sz w:val="24"/>
          <w:szCs w:val="24"/>
        </w:rPr>
      </w:pPr>
      <w:r w:rsidRPr="00BA1B98">
        <w:rPr>
          <w:rFonts w:ascii="Arial" w:hAnsi="Arial" w:cs="Arial"/>
          <w:sz w:val="24"/>
          <w:szCs w:val="24"/>
        </w:rPr>
        <w:t xml:space="preserve">Reassessments are designed to ensure that claimants receive appropriate financial support, and take account of changes in how health conditions and disabilities affect people over time. For example, </w:t>
      </w:r>
      <w:r w:rsidR="0031707E">
        <w:rPr>
          <w:rFonts w:ascii="Arial" w:hAnsi="Arial" w:cs="Arial"/>
          <w:sz w:val="24"/>
          <w:szCs w:val="24"/>
        </w:rPr>
        <w:t>on average,</w:t>
      </w:r>
      <w:r w:rsidR="00C7594F">
        <w:rPr>
          <w:rFonts w:ascii="Arial" w:hAnsi="Arial" w:cs="Arial"/>
          <w:sz w:val="24"/>
          <w:szCs w:val="24"/>
        </w:rPr>
        <w:t xml:space="preserve"> </w:t>
      </w:r>
      <w:r w:rsidRPr="00BA1B98">
        <w:rPr>
          <w:rFonts w:ascii="Arial" w:hAnsi="Arial" w:cs="Arial"/>
          <w:sz w:val="24"/>
          <w:szCs w:val="24"/>
        </w:rPr>
        <w:t>one in five re</w:t>
      </w:r>
      <w:r w:rsidR="0031707E">
        <w:rPr>
          <w:rFonts w:ascii="Arial" w:hAnsi="Arial" w:cs="Arial"/>
          <w:sz w:val="24"/>
          <w:szCs w:val="24"/>
        </w:rPr>
        <w:t>peat</w:t>
      </w:r>
      <w:r w:rsidRPr="00BA1B98">
        <w:rPr>
          <w:rFonts w:ascii="Arial" w:hAnsi="Arial" w:cs="Arial"/>
          <w:sz w:val="24"/>
          <w:szCs w:val="24"/>
        </w:rPr>
        <w:t xml:space="preserve"> Employment and Support Allowance (ESA) </w:t>
      </w:r>
      <w:r w:rsidR="0031707E">
        <w:rPr>
          <w:rFonts w:ascii="Arial" w:hAnsi="Arial" w:cs="Arial"/>
          <w:sz w:val="24"/>
          <w:szCs w:val="24"/>
        </w:rPr>
        <w:t xml:space="preserve">assessments </w:t>
      </w:r>
      <w:r w:rsidRPr="00BA1B98">
        <w:rPr>
          <w:rFonts w:ascii="Arial" w:hAnsi="Arial" w:cs="Arial"/>
          <w:sz w:val="24"/>
          <w:szCs w:val="24"/>
        </w:rPr>
        <w:t xml:space="preserve">find the claimant fit for work. We want to ensure claimants who can work are supported to do so, and reassessments are an important part of ensuring that happens. </w:t>
      </w:r>
    </w:p>
    <w:p w14:paraId="394B5E89" w14:textId="5C478B69" w:rsidR="00842581" w:rsidRPr="00BA1B98" w:rsidRDefault="00842581" w:rsidP="00842581">
      <w:pPr>
        <w:spacing w:after="0" w:line="240" w:lineRule="auto"/>
        <w:contextualSpacing/>
        <w:rPr>
          <w:rFonts w:ascii="Arial" w:hAnsi="Arial" w:cs="Arial"/>
          <w:sz w:val="24"/>
          <w:szCs w:val="24"/>
        </w:rPr>
      </w:pPr>
      <w:r w:rsidRPr="00BA1B98">
        <w:rPr>
          <w:rFonts w:ascii="Arial" w:hAnsi="Arial" w:cs="Arial"/>
          <w:sz w:val="24"/>
          <w:szCs w:val="24"/>
        </w:rPr>
        <w:t>Under the Limited Capability for Work</w:t>
      </w:r>
      <w:r w:rsidR="00667E1E">
        <w:rPr>
          <w:rFonts w:ascii="Arial" w:hAnsi="Arial" w:cs="Arial"/>
          <w:sz w:val="24"/>
          <w:szCs w:val="24"/>
        </w:rPr>
        <w:t xml:space="preserve"> </w:t>
      </w:r>
      <w:r w:rsidRPr="00BA1B98">
        <w:rPr>
          <w:rFonts w:ascii="Arial" w:hAnsi="Arial" w:cs="Arial"/>
          <w:sz w:val="24"/>
          <w:szCs w:val="24"/>
        </w:rPr>
        <w:t>/ Limited Capability for Work-Related Activity (LCW/LCWRA) procedures</w:t>
      </w:r>
      <w:r w:rsidR="003811C3">
        <w:rPr>
          <w:rFonts w:ascii="Arial" w:hAnsi="Arial" w:cs="Arial"/>
          <w:sz w:val="24"/>
          <w:szCs w:val="24"/>
        </w:rPr>
        <w:t>,</w:t>
      </w:r>
      <w:r w:rsidRPr="00BA1B98">
        <w:rPr>
          <w:rFonts w:ascii="Arial" w:hAnsi="Arial" w:cs="Arial"/>
          <w:sz w:val="24"/>
          <w:szCs w:val="24"/>
        </w:rPr>
        <w:t xml:space="preserve"> Healthcare Professionals (HCP) are required to provide advice </w:t>
      </w:r>
      <w:r w:rsidR="0004394F">
        <w:rPr>
          <w:rFonts w:ascii="Arial" w:hAnsi="Arial" w:cs="Arial"/>
          <w:sz w:val="24"/>
          <w:szCs w:val="24"/>
        </w:rPr>
        <w:t xml:space="preserve">to Department decision makers </w:t>
      </w:r>
      <w:r w:rsidRPr="00BA1B98">
        <w:rPr>
          <w:rFonts w:ascii="Arial" w:hAnsi="Arial" w:cs="Arial"/>
          <w:sz w:val="24"/>
          <w:szCs w:val="24"/>
        </w:rPr>
        <w:t xml:space="preserve">on </w:t>
      </w:r>
      <w:r w:rsidR="0004394F">
        <w:rPr>
          <w:rFonts w:ascii="Arial" w:hAnsi="Arial" w:cs="Arial"/>
          <w:sz w:val="24"/>
          <w:szCs w:val="24"/>
        </w:rPr>
        <w:t xml:space="preserve">a claimants </w:t>
      </w:r>
      <w:r w:rsidRPr="00BA1B98">
        <w:rPr>
          <w:rFonts w:ascii="Arial" w:hAnsi="Arial" w:cs="Arial"/>
          <w:sz w:val="24"/>
          <w:szCs w:val="24"/>
        </w:rPr>
        <w:t>re-referral period as part of a</w:t>
      </w:r>
      <w:r w:rsidR="00F35CD3">
        <w:rPr>
          <w:rFonts w:ascii="Arial" w:hAnsi="Arial" w:cs="Arial"/>
          <w:sz w:val="24"/>
          <w:szCs w:val="24"/>
        </w:rPr>
        <w:t xml:space="preserve"> Work Capability Assessment (WCA)</w:t>
      </w:r>
      <w:r w:rsidRPr="00BA1B98">
        <w:rPr>
          <w:rFonts w:ascii="Arial" w:hAnsi="Arial" w:cs="Arial"/>
          <w:sz w:val="24"/>
          <w:szCs w:val="24"/>
        </w:rPr>
        <w:t xml:space="preserve">. </w:t>
      </w:r>
    </w:p>
    <w:p w14:paraId="1B7674F4" w14:textId="77777777" w:rsidR="00842581" w:rsidRPr="00BA1B98" w:rsidRDefault="00842581" w:rsidP="00842581">
      <w:pPr>
        <w:spacing w:after="0" w:line="240" w:lineRule="auto"/>
        <w:contextualSpacing/>
        <w:rPr>
          <w:rFonts w:ascii="Arial" w:hAnsi="Arial" w:cs="Arial"/>
          <w:sz w:val="24"/>
          <w:szCs w:val="24"/>
        </w:rPr>
      </w:pPr>
    </w:p>
    <w:p w14:paraId="2A717D8C" w14:textId="4F8E14A3" w:rsidR="00842581" w:rsidRPr="00A904AD" w:rsidRDefault="00A7619E" w:rsidP="00842581">
      <w:pPr>
        <w:rPr>
          <w:rFonts w:ascii="Arial" w:eastAsia="Times New Roman" w:hAnsi="Arial" w:cs="Arial"/>
          <w:sz w:val="24"/>
          <w:szCs w:val="24"/>
          <w:lang w:val="en" w:eastAsia="en-GB"/>
        </w:rPr>
      </w:pPr>
      <w:r>
        <w:rPr>
          <w:rFonts w:ascii="Arial" w:eastAsia="Times New Roman" w:hAnsi="Arial" w:cs="Arial"/>
          <w:sz w:val="24"/>
          <w:szCs w:val="24"/>
          <w:lang w:val="en" w:eastAsia="en-GB"/>
        </w:rPr>
        <w:t>From 29</w:t>
      </w:r>
      <w:r w:rsidR="00842581" w:rsidRPr="00A904AD">
        <w:rPr>
          <w:rFonts w:ascii="Arial" w:eastAsia="Times New Roman" w:hAnsi="Arial" w:cs="Arial"/>
          <w:sz w:val="24"/>
          <w:szCs w:val="24"/>
          <w:lang w:val="en" w:eastAsia="en-GB"/>
        </w:rPr>
        <w:t xml:space="preserve"> September 2017</w:t>
      </w:r>
      <w:r>
        <w:rPr>
          <w:rFonts w:ascii="Arial" w:eastAsia="Times New Roman" w:hAnsi="Arial" w:cs="Arial"/>
          <w:sz w:val="24"/>
          <w:szCs w:val="24"/>
          <w:lang w:val="en" w:eastAsia="en-GB"/>
        </w:rPr>
        <w:t>,</w:t>
      </w:r>
      <w:r w:rsidR="00842581" w:rsidRPr="00A904AD">
        <w:rPr>
          <w:rFonts w:ascii="Arial" w:eastAsia="Times New Roman" w:hAnsi="Arial" w:cs="Arial"/>
          <w:sz w:val="24"/>
          <w:szCs w:val="24"/>
          <w:lang w:val="en" w:eastAsia="en-GB"/>
        </w:rPr>
        <w:t xml:space="preserve"> </w:t>
      </w:r>
      <w:r w:rsidR="00842581">
        <w:rPr>
          <w:rFonts w:ascii="Arial" w:eastAsia="Times New Roman" w:hAnsi="Arial" w:cs="Arial"/>
          <w:sz w:val="24"/>
          <w:szCs w:val="24"/>
          <w:lang w:val="en" w:eastAsia="en-GB"/>
        </w:rPr>
        <w:t>ESA</w:t>
      </w:r>
      <w:r w:rsidR="00842581" w:rsidRPr="00A904AD">
        <w:rPr>
          <w:rFonts w:ascii="Arial" w:hAnsi="Arial" w:cs="Arial"/>
          <w:sz w:val="24"/>
          <w:szCs w:val="24"/>
        </w:rPr>
        <w:t xml:space="preserve"> </w:t>
      </w:r>
      <w:r w:rsidR="0004394F">
        <w:rPr>
          <w:rFonts w:ascii="Arial" w:hAnsi="Arial" w:cs="Arial"/>
          <w:sz w:val="24"/>
          <w:szCs w:val="24"/>
        </w:rPr>
        <w:t xml:space="preserve">and </w:t>
      </w:r>
      <w:r w:rsidR="0004394F" w:rsidRPr="00A904AD">
        <w:rPr>
          <w:rFonts w:ascii="Arial" w:hAnsi="Arial" w:cs="Arial"/>
          <w:sz w:val="24"/>
          <w:szCs w:val="24"/>
        </w:rPr>
        <w:t xml:space="preserve">Universal Credit </w:t>
      </w:r>
      <w:r w:rsidR="0004394F">
        <w:rPr>
          <w:rFonts w:ascii="Arial" w:hAnsi="Arial" w:cs="Arial"/>
          <w:sz w:val="24"/>
          <w:szCs w:val="24"/>
        </w:rPr>
        <w:t xml:space="preserve">(UC) </w:t>
      </w:r>
      <w:r w:rsidR="0004394F">
        <w:rPr>
          <w:rFonts w:ascii="Arial" w:eastAsia="Times New Roman" w:hAnsi="Arial" w:cs="Arial"/>
          <w:sz w:val="24"/>
          <w:szCs w:val="24"/>
          <w:lang w:val="en" w:eastAsia="en-GB"/>
        </w:rPr>
        <w:t>equivalent</w:t>
      </w:r>
      <w:r w:rsidR="0004394F" w:rsidRPr="00A904AD">
        <w:rPr>
          <w:rFonts w:ascii="Arial" w:hAnsi="Arial" w:cs="Arial"/>
          <w:sz w:val="24"/>
          <w:szCs w:val="24"/>
        </w:rPr>
        <w:t xml:space="preserve"> </w:t>
      </w:r>
      <w:r w:rsidR="00842581" w:rsidRPr="00A904AD">
        <w:rPr>
          <w:rFonts w:ascii="Arial" w:hAnsi="Arial" w:cs="Arial"/>
          <w:sz w:val="24"/>
          <w:szCs w:val="24"/>
        </w:rPr>
        <w:t xml:space="preserve">claimants </w:t>
      </w:r>
      <w:r w:rsidR="0004394F">
        <w:rPr>
          <w:rFonts w:ascii="Arial" w:hAnsi="Arial" w:cs="Arial"/>
          <w:sz w:val="24"/>
          <w:szCs w:val="24"/>
        </w:rPr>
        <w:t xml:space="preserve">with </w:t>
      </w:r>
      <w:r w:rsidR="00CD775E">
        <w:rPr>
          <w:rFonts w:ascii="Arial" w:hAnsi="Arial" w:cs="Arial"/>
          <w:sz w:val="24"/>
          <w:szCs w:val="24"/>
        </w:rPr>
        <w:t>LCWRA</w:t>
      </w:r>
      <w:r>
        <w:rPr>
          <w:rFonts w:ascii="Arial" w:hAnsi="Arial" w:cs="Arial"/>
          <w:sz w:val="24"/>
          <w:szCs w:val="24"/>
        </w:rPr>
        <w:t>, i.e.</w:t>
      </w:r>
      <w:r w:rsidRPr="00A7619E">
        <w:rPr>
          <w:rFonts w:ascii="Arial" w:hAnsi="Arial" w:cs="Arial"/>
          <w:sz w:val="24"/>
          <w:szCs w:val="24"/>
        </w:rPr>
        <w:t xml:space="preserve"> </w:t>
      </w:r>
      <w:r w:rsidRPr="00A904AD">
        <w:rPr>
          <w:rFonts w:ascii="Arial" w:hAnsi="Arial" w:cs="Arial"/>
          <w:sz w:val="24"/>
          <w:szCs w:val="24"/>
        </w:rPr>
        <w:t>in the Support Group</w:t>
      </w:r>
      <w:r w:rsidR="00842581" w:rsidRPr="00A904AD">
        <w:rPr>
          <w:rFonts w:ascii="Arial" w:hAnsi="Arial" w:cs="Arial"/>
          <w:sz w:val="24"/>
          <w:szCs w:val="24"/>
        </w:rPr>
        <w:t xml:space="preserve"> and </w:t>
      </w:r>
      <w:r w:rsidR="002B7758">
        <w:rPr>
          <w:rFonts w:ascii="Arial" w:hAnsi="Arial" w:cs="Arial"/>
          <w:sz w:val="24"/>
          <w:szCs w:val="24"/>
        </w:rPr>
        <w:t xml:space="preserve">(UC </w:t>
      </w:r>
      <w:r w:rsidR="008128C6">
        <w:rPr>
          <w:rFonts w:ascii="Arial" w:eastAsia="Times New Roman" w:hAnsi="Arial" w:cs="Arial"/>
          <w:sz w:val="24"/>
          <w:szCs w:val="24"/>
          <w:lang w:val="en" w:eastAsia="en-GB"/>
        </w:rPr>
        <w:t>equivalent</w:t>
      </w:r>
      <w:r w:rsidR="00842581" w:rsidRPr="00A904AD">
        <w:rPr>
          <w:rFonts w:ascii="Arial" w:eastAsia="Times New Roman" w:hAnsi="Arial" w:cs="Arial"/>
          <w:sz w:val="24"/>
          <w:szCs w:val="24"/>
          <w:lang w:val="en" w:eastAsia="en-GB"/>
        </w:rPr>
        <w:t xml:space="preserve">, </w:t>
      </w:r>
      <w:r w:rsidR="00842581" w:rsidRPr="00A904AD">
        <w:rPr>
          <w:rFonts w:ascii="Arial" w:hAnsi="Arial" w:cs="Arial"/>
          <w:sz w:val="24"/>
          <w:szCs w:val="24"/>
        </w:rPr>
        <w:t xml:space="preserve">with the </w:t>
      </w:r>
      <w:r w:rsidR="00842581" w:rsidRPr="00A904AD">
        <w:rPr>
          <w:rFonts w:ascii="Arial" w:hAnsi="Arial" w:cs="Arial"/>
          <w:bCs/>
          <w:sz w:val="24"/>
          <w:szCs w:val="24"/>
        </w:rPr>
        <w:t xml:space="preserve">most </w:t>
      </w:r>
      <w:r w:rsidR="00842581" w:rsidRPr="00A904AD">
        <w:rPr>
          <w:rFonts w:ascii="Arial" w:hAnsi="Arial" w:cs="Arial"/>
          <w:sz w:val="24"/>
          <w:szCs w:val="24"/>
        </w:rPr>
        <w:t>severe</w:t>
      </w:r>
      <w:r w:rsidR="00842581">
        <w:rPr>
          <w:rFonts w:ascii="Arial" w:hAnsi="Arial" w:cs="Arial"/>
          <w:sz w:val="24"/>
          <w:szCs w:val="24"/>
        </w:rPr>
        <w:t xml:space="preserve"> and lifelong</w:t>
      </w:r>
      <w:r w:rsidR="00842581" w:rsidRPr="00A904AD">
        <w:rPr>
          <w:rFonts w:ascii="Arial" w:hAnsi="Arial" w:cs="Arial"/>
          <w:sz w:val="24"/>
          <w:szCs w:val="24"/>
        </w:rPr>
        <w:t xml:space="preserve"> health conditions or disabilities, </w:t>
      </w:r>
      <w:r w:rsidR="00842581" w:rsidRPr="00BA1B98">
        <w:rPr>
          <w:rFonts w:ascii="Arial" w:hAnsi="Arial" w:cs="Arial"/>
          <w:sz w:val="24"/>
          <w:szCs w:val="24"/>
        </w:rPr>
        <w:t>who are unlikely to ever be able to move into work</w:t>
      </w:r>
      <w:r w:rsidR="00667E1E">
        <w:rPr>
          <w:rFonts w:ascii="Arial" w:hAnsi="Arial" w:cs="Arial"/>
          <w:sz w:val="24"/>
          <w:szCs w:val="24"/>
        </w:rPr>
        <w:t>,</w:t>
      </w:r>
      <w:r w:rsidR="00842581" w:rsidRPr="00BA1B98">
        <w:rPr>
          <w:rFonts w:ascii="Arial" w:hAnsi="Arial" w:cs="Arial"/>
          <w:sz w:val="24"/>
          <w:szCs w:val="24"/>
        </w:rPr>
        <w:t xml:space="preserve"> </w:t>
      </w:r>
      <w:r w:rsidR="002B0EB6">
        <w:rPr>
          <w:rFonts w:ascii="Arial" w:hAnsi="Arial" w:cs="Arial"/>
          <w:sz w:val="24"/>
          <w:szCs w:val="24"/>
        </w:rPr>
        <w:t>are no</w:t>
      </w:r>
      <w:r w:rsidR="00842581" w:rsidRPr="00A904AD">
        <w:rPr>
          <w:rFonts w:ascii="Arial" w:hAnsi="Arial" w:cs="Arial"/>
          <w:sz w:val="24"/>
          <w:szCs w:val="24"/>
        </w:rPr>
        <w:t xml:space="preserve"> longer required to be </w:t>
      </w:r>
      <w:r w:rsidR="00667E1E">
        <w:rPr>
          <w:rFonts w:ascii="Arial" w:hAnsi="Arial" w:cs="Arial"/>
          <w:sz w:val="24"/>
          <w:szCs w:val="24"/>
        </w:rPr>
        <w:t xml:space="preserve">routinely </w:t>
      </w:r>
      <w:r w:rsidR="00842581" w:rsidRPr="00A904AD">
        <w:rPr>
          <w:rFonts w:ascii="Arial" w:hAnsi="Arial" w:cs="Arial"/>
          <w:sz w:val="24"/>
          <w:szCs w:val="24"/>
        </w:rPr>
        <w:t>reassessed</w:t>
      </w:r>
      <w:r w:rsidR="00367E2F">
        <w:rPr>
          <w:rFonts w:ascii="Arial" w:hAnsi="Arial" w:cs="Arial"/>
          <w:sz w:val="24"/>
          <w:szCs w:val="24"/>
        </w:rPr>
        <w:t>.</w:t>
      </w:r>
    </w:p>
    <w:p w14:paraId="5EEA3395" w14:textId="18BAA069" w:rsidR="00842581" w:rsidRDefault="003811C3" w:rsidP="00842581">
      <w:pPr>
        <w:autoSpaceDE w:val="0"/>
        <w:autoSpaceDN w:val="0"/>
        <w:adjustRightInd w:val="0"/>
        <w:rPr>
          <w:rFonts w:ascii="Arial" w:hAnsi="Arial" w:cs="Arial"/>
          <w:color w:val="000000"/>
          <w:sz w:val="24"/>
          <w:szCs w:val="24"/>
        </w:rPr>
      </w:pPr>
      <w:r>
        <w:rPr>
          <w:rFonts w:ascii="Arial" w:hAnsi="Arial" w:cs="Arial"/>
          <w:sz w:val="24"/>
          <w:szCs w:val="24"/>
        </w:rPr>
        <w:t xml:space="preserve">A </w:t>
      </w:r>
      <w:r w:rsidR="00842581">
        <w:rPr>
          <w:rFonts w:ascii="Arial" w:hAnsi="Arial" w:cs="Arial"/>
          <w:sz w:val="24"/>
          <w:szCs w:val="24"/>
        </w:rPr>
        <w:t xml:space="preserve">new </w:t>
      </w:r>
      <w:r w:rsidR="00842581" w:rsidRPr="00BA1B98">
        <w:rPr>
          <w:rFonts w:ascii="Arial" w:hAnsi="Arial" w:cs="Arial"/>
          <w:sz w:val="24"/>
          <w:szCs w:val="24"/>
        </w:rPr>
        <w:t xml:space="preserve">criteria </w:t>
      </w:r>
      <w:r w:rsidR="002B0EB6">
        <w:rPr>
          <w:rFonts w:ascii="Arial" w:hAnsi="Arial" w:cs="Arial"/>
          <w:sz w:val="24"/>
          <w:szCs w:val="24"/>
        </w:rPr>
        <w:t>is</w:t>
      </w:r>
      <w:r w:rsidR="00842581" w:rsidRPr="00BA1B98">
        <w:rPr>
          <w:rFonts w:ascii="Arial" w:hAnsi="Arial" w:cs="Arial"/>
          <w:sz w:val="24"/>
          <w:szCs w:val="24"/>
        </w:rPr>
        <w:t xml:space="preserve"> considered as part of the WCA</w:t>
      </w:r>
      <w:r w:rsidR="00842581">
        <w:rPr>
          <w:rFonts w:ascii="Arial" w:hAnsi="Arial" w:cs="Arial"/>
          <w:sz w:val="24"/>
          <w:szCs w:val="24"/>
        </w:rPr>
        <w:t>. T</w:t>
      </w:r>
      <w:r w:rsidR="00842581" w:rsidRPr="00BA1B98">
        <w:rPr>
          <w:rFonts w:ascii="Arial" w:hAnsi="Arial" w:cs="Arial"/>
          <w:color w:val="000000"/>
          <w:sz w:val="24"/>
          <w:szCs w:val="24"/>
        </w:rPr>
        <w:t>he</w:t>
      </w:r>
      <w:r w:rsidR="0004394F">
        <w:rPr>
          <w:rFonts w:ascii="Arial" w:hAnsi="Arial" w:cs="Arial"/>
          <w:color w:val="000000"/>
          <w:sz w:val="24"/>
          <w:szCs w:val="24"/>
        </w:rPr>
        <w:t xml:space="preserve"> Work Capability </w:t>
      </w:r>
      <w:r w:rsidR="00842581" w:rsidRPr="00BA1B98">
        <w:rPr>
          <w:rFonts w:ascii="Arial" w:hAnsi="Arial" w:cs="Arial"/>
          <w:color w:val="000000"/>
          <w:sz w:val="24"/>
          <w:szCs w:val="24"/>
        </w:rPr>
        <w:t xml:space="preserve">questionnaire </w:t>
      </w:r>
      <w:r w:rsidR="00842581">
        <w:rPr>
          <w:rFonts w:ascii="Arial" w:hAnsi="Arial" w:cs="Arial"/>
          <w:color w:val="000000"/>
          <w:sz w:val="24"/>
          <w:szCs w:val="24"/>
        </w:rPr>
        <w:t xml:space="preserve">(ESA50/UC50) </w:t>
      </w:r>
      <w:r w:rsidR="00842581" w:rsidRPr="00BA1B98">
        <w:rPr>
          <w:rFonts w:ascii="Arial" w:hAnsi="Arial" w:cs="Arial"/>
          <w:color w:val="000000"/>
          <w:sz w:val="24"/>
          <w:szCs w:val="24"/>
        </w:rPr>
        <w:t>gives the claimant the opportunity to explain in their own words the effects of their condition, or conditions, in relation to the functional activities that make up the WCA</w:t>
      </w:r>
      <w:r w:rsidR="00842581">
        <w:rPr>
          <w:rFonts w:ascii="Arial" w:hAnsi="Arial" w:cs="Arial"/>
          <w:color w:val="000000"/>
          <w:sz w:val="24"/>
          <w:szCs w:val="24"/>
        </w:rPr>
        <w:t xml:space="preserve"> and provide </w:t>
      </w:r>
      <w:r w:rsidR="00842581" w:rsidRPr="00BA1B98">
        <w:rPr>
          <w:rFonts w:ascii="Arial" w:hAnsi="Arial" w:cs="Arial"/>
          <w:color w:val="000000"/>
          <w:sz w:val="24"/>
          <w:szCs w:val="24"/>
        </w:rPr>
        <w:t>existing medical evidence about their condition and its effect on their capability for work</w:t>
      </w:r>
      <w:r w:rsidR="00842581">
        <w:rPr>
          <w:rFonts w:ascii="Arial" w:hAnsi="Arial" w:cs="Arial"/>
          <w:color w:val="000000"/>
          <w:sz w:val="24"/>
          <w:szCs w:val="24"/>
        </w:rPr>
        <w:t xml:space="preserve">. </w:t>
      </w:r>
      <w:r w:rsidR="00842581" w:rsidRPr="00BA1B98">
        <w:rPr>
          <w:rFonts w:ascii="Arial" w:hAnsi="Arial" w:cs="Arial"/>
          <w:color w:val="000000"/>
          <w:sz w:val="24"/>
          <w:szCs w:val="24"/>
        </w:rPr>
        <w:t xml:space="preserve">All available evidence will be examined and fully considered by a </w:t>
      </w:r>
      <w:r w:rsidR="00667E1E">
        <w:rPr>
          <w:rFonts w:ascii="Arial" w:hAnsi="Arial" w:cs="Arial"/>
          <w:color w:val="000000"/>
          <w:sz w:val="24"/>
          <w:szCs w:val="24"/>
        </w:rPr>
        <w:t>HCP</w:t>
      </w:r>
      <w:r w:rsidR="00842581" w:rsidRPr="00BA1B98">
        <w:rPr>
          <w:rFonts w:ascii="Arial" w:hAnsi="Arial" w:cs="Arial"/>
          <w:color w:val="000000"/>
          <w:sz w:val="24"/>
          <w:szCs w:val="24"/>
        </w:rPr>
        <w:t xml:space="preserve"> as part of the assessment. </w:t>
      </w:r>
    </w:p>
    <w:p w14:paraId="59C9BF28" w14:textId="2017DF44" w:rsidR="00842581" w:rsidRDefault="00842581" w:rsidP="000E6BDA">
      <w:pPr>
        <w:autoSpaceDE w:val="0"/>
        <w:autoSpaceDN w:val="0"/>
        <w:adjustRightInd w:val="0"/>
        <w:spacing w:after="0"/>
        <w:rPr>
          <w:rFonts w:ascii="Arial" w:hAnsi="Arial" w:cs="Arial"/>
          <w:color w:val="000000"/>
          <w:sz w:val="24"/>
          <w:szCs w:val="24"/>
        </w:rPr>
      </w:pPr>
      <w:r>
        <w:rPr>
          <w:rFonts w:ascii="Arial" w:hAnsi="Arial" w:cs="Arial"/>
          <w:color w:val="000000"/>
          <w:sz w:val="24"/>
          <w:szCs w:val="24"/>
        </w:rPr>
        <w:t>R</w:t>
      </w:r>
      <w:r w:rsidRPr="00BA1B98">
        <w:rPr>
          <w:rFonts w:ascii="Arial" w:hAnsi="Arial" w:cs="Arial"/>
          <w:color w:val="000000"/>
          <w:sz w:val="24"/>
          <w:szCs w:val="24"/>
        </w:rPr>
        <w:t>e</w:t>
      </w:r>
      <w:r w:rsidR="0004394F">
        <w:rPr>
          <w:rFonts w:ascii="Arial" w:hAnsi="Arial" w:cs="Arial"/>
          <w:color w:val="000000"/>
          <w:sz w:val="24"/>
          <w:szCs w:val="24"/>
        </w:rPr>
        <w:t xml:space="preserve">-referral </w:t>
      </w:r>
      <w:r w:rsidRPr="00BA1B98">
        <w:rPr>
          <w:rFonts w:ascii="Arial" w:hAnsi="Arial" w:cs="Arial"/>
          <w:color w:val="000000"/>
          <w:sz w:val="24"/>
          <w:szCs w:val="24"/>
        </w:rPr>
        <w:t>periods are decided by the Department’s decision makers, on the basis of a person’s functional capacity.</w:t>
      </w:r>
      <w:r>
        <w:rPr>
          <w:rFonts w:ascii="Arial" w:hAnsi="Arial" w:cs="Arial"/>
          <w:color w:val="000000"/>
          <w:sz w:val="24"/>
          <w:szCs w:val="24"/>
        </w:rPr>
        <w:t xml:space="preserve"> </w:t>
      </w:r>
      <w:r w:rsidRPr="00BA1B98">
        <w:rPr>
          <w:rFonts w:ascii="Arial" w:hAnsi="Arial" w:cs="Arial"/>
          <w:color w:val="000000"/>
          <w:sz w:val="24"/>
          <w:szCs w:val="24"/>
        </w:rPr>
        <w:t xml:space="preserve">Decision makers will have advice from </w:t>
      </w:r>
      <w:r w:rsidR="00667E1E">
        <w:rPr>
          <w:rFonts w:ascii="Arial" w:hAnsi="Arial" w:cs="Arial"/>
          <w:color w:val="000000"/>
          <w:sz w:val="24"/>
          <w:szCs w:val="24"/>
        </w:rPr>
        <w:t>HCPs</w:t>
      </w:r>
      <w:r w:rsidRPr="00BA1B98">
        <w:rPr>
          <w:rFonts w:ascii="Arial" w:hAnsi="Arial" w:cs="Arial"/>
          <w:color w:val="000000"/>
          <w:sz w:val="24"/>
          <w:szCs w:val="24"/>
        </w:rPr>
        <w:t xml:space="preserve"> on the assessment of a person’s disability</w:t>
      </w:r>
      <w:r>
        <w:rPr>
          <w:rFonts w:ascii="Arial" w:hAnsi="Arial" w:cs="Arial"/>
          <w:color w:val="000000"/>
          <w:sz w:val="24"/>
          <w:szCs w:val="24"/>
        </w:rPr>
        <w:t xml:space="preserve">, </w:t>
      </w:r>
      <w:r w:rsidRPr="00BA1B98">
        <w:rPr>
          <w:rFonts w:ascii="Arial" w:hAnsi="Arial" w:cs="Arial"/>
          <w:color w:val="000000"/>
          <w:sz w:val="24"/>
          <w:szCs w:val="24"/>
        </w:rPr>
        <w:t>its effects</w:t>
      </w:r>
      <w:r>
        <w:rPr>
          <w:rFonts w:ascii="Arial" w:hAnsi="Arial" w:cs="Arial"/>
          <w:color w:val="000000"/>
          <w:sz w:val="24"/>
          <w:szCs w:val="24"/>
        </w:rPr>
        <w:t xml:space="preserve"> and re-referral period. </w:t>
      </w:r>
      <w:r w:rsidRPr="00BA1B98">
        <w:rPr>
          <w:rFonts w:ascii="Arial" w:hAnsi="Arial" w:cs="Arial"/>
          <w:color w:val="000000"/>
          <w:sz w:val="24"/>
          <w:szCs w:val="24"/>
        </w:rPr>
        <w:t xml:space="preserve"> </w:t>
      </w:r>
    </w:p>
    <w:p w14:paraId="5B2FC375" w14:textId="77777777" w:rsidR="000E6BDA" w:rsidRDefault="000E6BDA" w:rsidP="00842581">
      <w:pPr>
        <w:spacing w:after="0"/>
        <w:rPr>
          <w:rFonts w:ascii="Arial" w:eastAsia="Times New Roman" w:hAnsi="Arial" w:cs="Arial"/>
          <w:b/>
          <w:sz w:val="24"/>
          <w:szCs w:val="24"/>
          <w:lang w:val="en" w:eastAsia="en-GB"/>
        </w:rPr>
      </w:pPr>
    </w:p>
    <w:p w14:paraId="2BB74E2E" w14:textId="77777777" w:rsidR="00842581" w:rsidRPr="0098073A" w:rsidRDefault="00842581" w:rsidP="00842581">
      <w:pPr>
        <w:spacing w:after="0"/>
        <w:rPr>
          <w:rFonts w:ascii="Arial" w:eastAsia="Times New Roman" w:hAnsi="Arial" w:cs="Arial"/>
          <w:b/>
          <w:sz w:val="24"/>
          <w:szCs w:val="24"/>
          <w:lang w:val="en" w:eastAsia="en-GB"/>
        </w:rPr>
      </w:pPr>
      <w:r w:rsidRPr="0098073A">
        <w:rPr>
          <w:rFonts w:ascii="Arial" w:eastAsia="Times New Roman" w:hAnsi="Arial" w:cs="Arial"/>
          <w:b/>
          <w:sz w:val="24"/>
          <w:szCs w:val="24"/>
          <w:lang w:val="en" w:eastAsia="en-GB"/>
        </w:rPr>
        <w:t xml:space="preserve">The new criteria </w:t>
      </w:r>
    </w:p>
    <w:p w14:paraId="323EFCB9" w14:textId="77777777" w:rsidR="00842581" w:rsidRDefault="00842581" w:rsidP="00842581">
      <w:pPr>
        <w:spacing w:after="0"/>
        <w:rPr>
          <w:rFonts w:ascii="Arial" w:eastAsia="Times New Roman" w:hAnsi="Arial" w:cs="Arial"/>
          <w:sz w:val="24"/>
          <w:szCs w:val="24"/>
          <w:lang w:val="en" w:eastAsia="en-GB"/>
        </w:rPr>
      </w:pPr>
    </w:p>
    <w:p w14:paraId="35722005" w14:textId="7C854C7F" w:rsidR="00842581" w:rsidRDefault="00842581" w:rsidP="00842581">
      <w:pPr>
        <w:spacing w:after="0" w:line="240" w:lineRule="auto"/>
        <w:contextualSpacing/>
        <w:rPr>
          <w:rFonts w:ascii="Arial" w:hAnsi="Arial" w:cs="Arial"/>
          <w:sz w:val="24"/>
          <w:szCs w:val="24"/>
        </w:rPr>
      </w:pPr>
      <w:r w:rsidRPr="00BA1B98">
        <w:rPr>
          <w:rFonts w:ascii="Arial" w:hAnsi="Arial" w:cs="Arial"/>
          <w:sz w:val="24"/>
          <w:szCs w:val="24"/>
        </w:rPr>
        <w:t>Th</w:t>
      </w:r>
      <w:r w:rsidR="003811C3">
        <w:rPr>
          <w:rFonts w:ascii="Arial" w:hAnsi="Arial" w:cs="Arial"/>
          <w:sz w:val="24"/>
          <w:szCs w:val="24"/>
        </w:rPr>
        <w:t>ose who meet the following criteria will no longer be required to have their claim routinely reassessed.</w:t>
      </w:r>
    </w:p>
    <w:p w14:paraId="76433F59" w14:textId="77777777" w:rsidR="00842581" w:rsidRPr="00BA1B98" w:rsidRDefault="00842581" w:rsidP="00842581">
      <w:pPr>
        <w:spacing w:after="0"/>
        <w:rPr>
          <w:rFonts w:ascii="Arial" w:eastAsia="Times New Roman" w:hAnsi="Arial" w:cs="Arial"/>
          <w:sz w:val="24"/>
          <w:szCs w:val="24"/>
          <w:lang w:val="en" w:eastAsia="en-GB"/>
        </w:rPr>
      </w:pPr>
    </w:p>
    <w:p w14:paraId="0CE229E1" w14:textId="1C60AD10" w:rsidR="00842581" w:rsidRPr="00BA1B98" w:rsidRDefault="00842581" w:rsidP="00842581">
      <w:pPr>
        <w:spacing w:after="0" w:line="240" w:lineRule="auto"/>
        <w:contextualSpacing/>
        <w:rPr>
          <w:rFonts w:ascii="Arial" w:hAnsi="Arial" w:cs="Arial"/>
          <w:sz w:val="24"/>
          <w:szCs w:val="24"/>
        </w:rPr>
      </w:pPr>
      <w:r w:rsidRPr="00BA1B98">
        <w:rPr>
          <w:rFonts w:ascii="Arial" w:hAnsi="Arial" w:cs="Arial"/>
          <w:sz w:val="24"/>
          <w:szCs w:val="24"/>
        </w:rPr>
        <w:t>ONE of the following Functional Support Group</w:t>
      </w:r>
      <w:r w:rsidR="002B7758">
        <w:rPr>
          <w:rFonts w:ascii="Arial" w:hAnsi="Arial" w:cs="Arial"/>
          <w:sz w:val="24"/>
          <w:szCs w:val="24"/>
        </w:rPr>
        <w:t>/</w:t>
      </w:r>
      <w:r w:rsidRPr="00BA1B98">
        <w:rPr>
          <w:rFonts w:ascii="Arial" w:hAnsi="Arial" w:cs="Arial"/>
          <w:sz w:val="24"/>
          <w:szCs w:val="24"/>
        </w:rPr>
        <w:t xml:space="preserve">LCWRA </w:t>
      </w:r>
      <w:r w:rsidR="003811C3">
        <w:rPr>
          <w:rFonts w:ascii="Arial" w:hAnsi="Arial" w:cs="Arial"/>
          <w:sz w:val="24"/>
          <w:szCs w:val="24"/>
        </w:rPr>
        <w:t xml:space="preserve">descriptors </w:t>
      </w:r>
      <w:r w:rsidRPr="00BA1B98">
        <w:rPr>
          <w:rFonts w:ascii="Arial" w:hAnsi="Arial" w:cs="Arial"/>
          <w:sz w:val="24"/>
          <w:szCs w:val="24"/>
        </w:rPr>
        <w:t>must be met:</w:t>
      </w:r>
    </w:p>
    <w:p w14:paraId="5B6D499E" w14:textId="77777777" w:rsidR="00842581" w:rsidRPr="00BA1B98" w:rsidRDefault="00842581" w:rsidP="00842581">
      <w:pPr>
        <w:pStyle w:val="ListParagraph"/>
        <w:numPr>
          <w:ilvl w:val="0"/>
          <w:numId w:val="4"/>
        </w:numPr>
        <w:kinsoku w:val="0"/>
        <w:overflowPunct w:val="0"/>
        <w:contextualSpacing/>
        <w:textAlignment w:val="baseline"/>
        <w:rPr>
          <w:rFonts w:ascii="Arial" w:eastAsiaTheme="minorHAnsi" w:hAnsi="Arial" w:cs="Arial"/>
          <w:szCs w:val="24"/>
        </w:rPr>
      </w:pPr>
      <w:r w:rsidRPr="00BA1B98">
        <w:rPr>
          <w:rFonts w:ascii="Arial" w:eastAsiaTheme="minorHAnsi" w:hAnsi="Arial" w:cs="Arial"/>
          <w:szCs w:val="24"/>
        </w:rPr>
        <w:t>Mobilising 50m</w:t>
      </w:r>
    </w:p>
    <w:p w14:paraId="0AAE2B09" w14:textId="77777777" w:rsidR="00842581" w:rsidRPr="00BA1B98" w:rsidRDefault="00842581" w:rsidP="00842581">
      <w:pPr>
        <w:pStyle w:val="ListParagraph"/>
        <w:numPr>
          <w:ilvl w:val="0"/>
          <w:numId w:val="4"/>
        </w:numPr>
        <w:kinsoku w:val="0"/>
        <w:overflowPunct w:val="0"/>
        <w:contextualSpacing/>
        <w:textAlignment w:val="baseline"/>
        <w:rPr>
          <w:rFonts w:ascii="Arial" w:eastAsiaTheme="minorHAnsi" w:hAnsi="Arial" w:cs="Arial"/>
          <w:szCs w:val="24"/>
        </w:rPr>
      </w:pPr>
      <w:r w:rsidRPr="00BA1B98">
        <w:rPr>
          <w:rFonts w:ascii="Arial" w:eastAsiaTheme="minorHAnsi" w:hAnsi="Arial" w:cs="Arial"/>
          <w:szCs w:val="24"/>
        </w:rPr>
        <w:t>Transfer independently</w:t>
      </w:r>
    </w:p>
    <w:p w14:paraId="56B5BCAE" w14:textId="77777777" w:rsidR="00842581" w:rsidRPr="00BA1B98" w:rsidRDefault="00842581" w:rsidP="00842581">
      <w:pPr>
        <w:pStyle w:val="ListParagraph"/>
        <w:numPr>
          <w:ilvl w:val="0"/>
          <w:numId w:val="4"/>
        </w:numPr>
        <w:kinsoku w:val="0"/>
        <w:overflowPunct w:val="0"/>
        <w:contextualSpacing/>
        <w:textAlignment w:val="baseline"/>
        <w:rPr>
          <w:rFonts w:ascii="Arial" w:eastAsiaTheme="minorHAnsi" w:hAnsi="Arial" w:cs="Arial"/>
          <w:szCs w:val="24"/>
        </w:rPr>
      </w:pPr>
      <w:r w:rsidRPr="00BA1B98">
        <w:rPr>
          <w:rFonts w:ascii="Arial" w:eastAsiaTheme="minorHAnsi" w:hAnsi="Arial" w:cs="Arial"/>
          <w:szCs w:val="24"/>
        </w:rPr>
        <w:t>Reaching</w:t>
      </w:r>
    </w:p>
    <w:p w14:paraId="151432D5" w14:textId="77777777" w:rsidR="00842581" w:rsidRPr="00BA1B98" w:rsidRDefault="00842581" w:rsidP="00842581">
      <w:pPr>
        <w:pStyle w:val="ListParagraph"/>
        <w:numPr>
          <w:ilvl w:val="0"/>
          <w:numId w:val="4"/>
        </w:numPr>
        <w:kinsoku w:val="0"/>
        <w:overflowPunct w:val="0"/>
        <w:contextualSpacing/>
        <w:textAlignment w:val="baseline"/>
        <w:rPr>
          <w:rFonts w:ascii="Arial" w:eastAsiaTheme="minorHAnsi" w:hAnsi="Arial" w:cs="Arial"/>
          <w:szCs w:val="24"/>
        </w:rPr>
      </w:pPr>
      <w:r w:rsidRPr="00BA1B98">
        <w:rPr>
          <w:rFonts w:ascii="Arial" w:eastAsiaTheme="minorHAnsi" w:hAnsi="Arial" w:cs="Arial"/>
          <w:szCs w:val="24"/>
        </w:rPr>
        <w:t>Picking up and/or moving</w:t>
      </w:r>
    </w:p>
    <w:p w14:paraId="42EEE421" w14:textId="77777777" w:rsidR="00842581" w:rsidRPr="00BA1B98" w:rsidRDefault="00842581" w:rsidP="00842581">
      <w:pPr>
        <w:pStyle w:val="ListParagraph"/>
        <w:numPr>
          <w:ilvl w:val="0"/>
          <w:numId w:val="4"/>
        </w:numPr>
        <w:kinsoku w:val="0"/>
        <w:overflowPunct w:val="0"/>
        <w:contextualSpacing/>
        <w:textAlignment w:val="baseline"/>
        <w:rPr>
          <w:rFonts w:ascii="Arial" w:eastAsiaTheme="minorHAnsi" w:hAnsi="Arial" w:cs="Arial"/>
          <w:szCs w:val="24"/>
        </w:rPr>
      </w:pPr>
      <w:r w:rsidRPr="00BA1B98">
        <w:rPr>
          <w:rFonts w:ascii="Arial" w:eastAsiaTheme="minorHAnsi" w:hAnsi="Arial" w:cs="Arial"/>
          <w:szCs w:val="24"/>
        </w:rPr>
        <w:t>Manual dexterity</w:t>
      </w:r>
    </w:p>
    <w:p w14:paraId="61B29C27" w14:textId="77777777" w:rsidR="00842581" w:rsidRPr="00BA1B98" w:rsidRDefault="00842581" w:rsidP="00842581">
      <w:pPr>
        <w:pStyle w:val="ListParagraph"/>
        <w:numPr>
          <w:ilvl w:val="0"/>
          <w:numId w:val="4"/>
        </w:numPr>
        <w:kinsoku w:val="0"/>
        <w:overflowPunct w:val="0"/>
        <w:contextualSpacing/>
        <w:textAlignment w:val="baseline"/>
        <w:rPr>
          <w:rFonts w:ascii="Arial" w:eastAsiaTheme="minorHAnsi" w:hAnsi="Arial" w:cs="Arial"/>
          <w:szCs w:val="24"/>
        </w:rPr>
      </w:pPr>
      <w:r w:rsidRPr="00BA1B98">
        <w:rPr>
          <w:rFonts w:ascii="Arial" w:eastAsiaTheme="minorHAnsi" w:hAnsi="Arial" w:cs="Arial"/>
          <w:szCs w:val="24"/>
        </w:rPr>
        <w:t>Making yourself understood</w:t>
      </w:r>
    </w:p>
    <w:p w14:paraId="1C1D8007" w14:textId="77777777" w:rsidR="00842581" w:rsidRPr="00BA1B98" w:rsidRDefault="00842581" w:rsidP="00842581">
      <w:pPr>
        <w:pStyle w:val="ListParagraph"/>
        <w:numPr>
          <w:ilvl w:val="0"/>
          <w:numId w:val="4"/>
        </w:numPr>
        <w:kinsoku w:val="0"/>
        <w:overflowPunct w:val="0"/>
        <w:contextualSpacing/>
        <w:textAlignment w:val="baseline"/>
        <w:rPr>
          <w:rFonts w:ascii="Arial" w:eastAsiaTheme="minorHAnsi" w:hAnsi="Arial" w:cs="Arial"/>
          <w:szCs w:val="24"/>
        </w:rPr>
      </w:pPr>
      <w:r w:rsidRPr="00BA1B98">
        <w:rPr>
          <w:rFonts w:ascii="Arial" w:eastAsiaTheme="minorHAnsi" w:hAnsi="Arial" w:cs="Arial"/>
          <w:szCs w:val="24"/>
        </w:rPr>
        <w:t>Understanding communication</w:t>
      </w:r>
    </w:p>
    <w:p w14:paraId="32C549B0" w14:textId="77777777" w:rsidR="00842581" w:rsidRPr="00BA1B98" w:rsidRDefault="00842581" w:rsidP="00842581">
      <w:pPr>
        <w:pStyle w:val="ListParagraph"/>
        <w:numPr>
          <w:ilvl w:val="0"/>
          <w:numId w:val="4"/>
        </w:numPr>
        <w:kinsoku w:val="0"/>
        <w:overflowPunct w:val="0"/>
        <w:contextualSpacing/>
        <w:textAlignment w:val="baseline"/>
        <w:rPr>
          <w:rFonts w:ascii="Arial" w:eastAsiaTheme="minorHAnsi" w:hAnsi="Arial" w:cs="Arial"/>
          <w:szCs w:val="24"/>
        </w:rPr>
      </w:pPr>
      <w:r w:rsidRPr="00BA1B98">
        <w:rPr>
          <w:rFonts w:ascii="Arial" w:eastAsiaTheme="minorHAnsi" w:hAnsi="Arial" w:cs="Arial"/>
          <w:szCs w:val="24"/>
        </w:rPr>
        <w:t>Weekly incontinence</w:t>
      </w:r>
    </w:p>
    <w:p w14:paraId="55A8A0CE" w14:textId="77777777" w:rsidR="00842581" w:rsidRPr="00BA1B98" w:rsidRDefault="00842581" w:rsidP="00842581">
      <w:pPr>
        <w:pStyle w:val="ListParagraph"/>
        <w:numPr>
          <w:ilvl w:val="0"/>
          <w:numId w:val="4"/>
        </w:numPr>
        <w:kinsoku w:val="0"/>
        <w:overflowPunct w:val="0"/>
        <w:contextualSpacing/>
        <w:textAlignment w:val="baseline"/>
        <w:rPr>
          <w:rFonts w:ascii="Arial" w:eastAsiaTheme="minorHAnsi" w:hAnsi="Arial" w:cs="Arial"/>
          <w:szCs w:val="24"/>
        </w:rPr>
      </w:pPr>
      <w:r w:rsidRPr="00BA1B98">
        <w:rPr>
          <w:rFonts w:ascii="Arial" w:eastAsiaTheme="minorHAnsi" w:hAnsi="Arial" w:cs="Arial"/>
          <w:szCs w:val="24"/>
        </w:rPr>
        <w:t>Learning tasks</w:t>
      </w:r>
    </w:p>
    <w:p w14:paraId="412DDDB2" w14:textId="77777777" w:rsidR="00842581" w:rsidRPr="00BA1B98" w:rsidRDefault="00842581" w:rsidP="00842581">
      <w:pPr>
        <w:pStyle w:val="ListParagraph"/>
        <w:numPr>
          <w:ilvl w:val="0"/>
          <w:numId w:val="4"/>
        </w:numPr>
        <w:kinsoku w:val="0"/>
        <w:overflowPunct w:val="0"/>
        <w:contextualSpacing/>
        <w:textAlignment w:val="baseline"/>
        <w:rPr>
          <w:rFonts w:ascii="Arial" w:eastAsiaTheme="minorHAnsi" w:hAnsi="Arial" w:cs="Arial"/>
          <w:szCs w:val="24"/>
        </w:rPr>
      </w:pPr>
      <w:r w:rsidRPr="00BA1B98">
        <w:rPr>
          <w:rFonts w:ascii="Arial" w:eastAsiaTheme="minorHAnsi" w:hAnsi="Arial" w:cs="Arial"/>
          <w:szCs w:val="24"/>
        </w:rPr>
        <w:t>Awareness of hazards</w:t>
      </w:r>
    </w:p>
    <w:p w14:paraId="179ECDDC" w14:textId="77777777" w:rsidR="00842581" w:rsidRPr="00BA1B98" w:rsidRDefault="00842581" w:rsidP="00842581">
      <w:pPr>
        <w:pStyle w:val="ListParagraph"/>
        <w:numPr>
          <w:ilvl w:val="0"/>
          <w:numId w:val="4"/>
        </w:numPr>
        <w:kinsoku w:val="0"/>
        <w:overflowPunct w:val="0"/>
        <w:contextualSpacing/>
        <w:textAlignment w:val="baseline"/>
        <w:rPr>
          <w:rFonts w:ascii="Arial" w:eastAsiaTheme="minorHAnsi" w:hAnsi="Arial" w:cs="Arial"/>
          <w:szCs w:val="24"/>
        </w:rPr>
      </w:pPr>
      <w:r w:rsidRPr="00BA1B98">
        <w:rPr>
          <w:rFonts w:ascii="Arial" w:eastAsiaTheme="minorHAnsi" w:hAnsi="Arial" w:cs="Arial"/>
          <w:szCs w:val="24"/>
        </w:rPr>
        <w:t>Personal actions</w:t>
      </w:r>
    </w:p>
    <w:p w14:paraId="424C1C61" w14:textId="77777777" w:rsidR="00842581" w:rsidRPr="00BA1B98" w:rsidRDefault="00842581" w:rsidP="00842581">
      <w:pPr>
        <w:pStyle w:val="ListParagraph"/>
        <w:numPr>
          <w:ilvl w:val="0"/>
          <w:numId w:val="4"/>
        </w:numPr>
        <w:kinsoku w:val="0"/>
        <w:overflowPunct w:val="0"/>
        <w:contextualSpacing/>
        <w:textAlignment w:val="baseline"/>
        <w:rPr>
          <w:rFonts w:ascii="Arial" w:eastAsiaTheme="minorHAnsi" w:hAnsi="Arial" w:cs="Arial"/>
          <w:szCs w:val="24"/>
        </w:rPr>
      </w:pPr>
      <w:r w:rsidRPr="00BA1B98">
        <w:rPr>
          <w:rFonts w:ascii="Arial" w:eastAsiaTheme="minorHAnsi" w:hAnsi="Arial" w:cs="Arial"/>
          <w:szCs w:val="24"/>
        </w:rPr>
        <w:t>Coping with change</w:t>
      </w:r>
    </w:p>
    <w:p w14:paraId="7CE99C90" w14:textId="77777777" w:rsidR="00842581" w:rsidRPr="00BA1B98" w:rsidRDefault="00842581" w:rsidP="00842581">
      <w:pPr>
        <w:pStyle w:val="ListParagraph"/>
        <w:numPr>
          <w:ilvl w:val="0"/>
          <w:numId w:val="4"/>
        </w:numPr>
        <w:kinsoku w:val="0"/>
        <w:overflowPunct w:val="0"/>
        <w:contextualSpacing/>
        <w:textAlignment w:val="baseline"/>
        <w:rPr>
          <w:rFonts w:ascii="Arial" w:eastAsiaTheme="minorHAnsi" w:hAnsi="Arial" w:cs="Arial"/>
          <w:szCs w:val="24"/>
        </w:rPr>
      </w:pPr>
      <w:r w:rsidRPr="00BA1B98">
        <w:rPr>
          <w:rFonts w:ascii="Arial" w:eastAsiaTheme="minorHAnsi" w:hAnsi="Arial" w:cs="Arial"/>
          <w:szCs w:val="24"/>
        </w:rPr>
        <w:t>Engaging socially</w:t>
      </w:r>
    </w:p>
    <w:p w14:paraId="29282CA9" w14:textId="77777777" w:rsidR="00842581" w:rsidRPr="00BA1B98" w:rsidRDefault="00842581" w:rsidP="00842581">
      <w:pPr>
        <w:pStyle w:val="ListParagraph"/>
        <w:numPr>
          <w:ilvl w:val="0"/>
          <w:numId w:val="4"/>
        </w:numPr>
        <w:kinsoku w:val="0"/>
        <w:overflowPunct w:val="0"/>
        <w:contextualSpacing/>
        <w:textAlignment w:val="baseline"/>
        <w:rPr>
          <w:rFonts w:ascii="Arial" w:eastAsiaTheme="minorHAnsi" w:hAnsi="Arial" w:cs="Arial"/>
          <w:szCs w:val="24"/>
        </w:rPr>
      </w:pPr>
      <w:r w:rsidRPr="00BA1B98">
        <w:rPr>
          <w:rFonts w:ascii="Arial" w:eastAsiaTheme="minorHAnsi" w:hAnsi="Arial" w:cs="Arial"/>
          <w:szCs w:val="24"/>
        </w:rPr>
        <w:t>Appropriateness of behaviour</w:t>
      </w:r>
    </w:p>
    <w:p w14:paraId="05461C0D" w14:textId="77777777" w:rsidR="00842581" w:rsidRPr="00BA1B98" w:rsidRDefault="00842581" w:rsidP="00842581">
      <w:pPr>
        <w:pStyle w:val="ListParagraph"/>
        <w:numPr>
          <w:ilvl w:val="0"/>
          <w:numId w:val="4"/>
        </w:numPr>
        <w:kinsoku w:val="0"/>
        <w:overflowPunct w:val="0"/>
        <w:contextualSpacing/>
        <w:textAlignment w:val="baseline"/>
        <w:rPr>
          <w:rFonts w:ascii="Arial" w:eastAsiaTheme="minorHAnsi" w:hAnsi="Arial" w:cs="Arial"/>
          <w:szCs w:val="24"/>
        </w:rPr>
      </w:pPr>
      <w:r w:rsidRPr="00BA1B98">
        <w:rPr>
          <w:rFonts w:ascii="Arial" w:eastAsiaTheme="minorHAnsi" w:hAnsi="Arial" w:cs="Arial"/>
          <w:szCs w:val="24"/>
        </w:rPr>
        <w:t>Unable to eat / drink / chew / swallow</w:t>
      </w:r>
    </w:p>
    <w:p w14:paraId="6DAECB3A" w14:textId="77777777" w:rsidR="00842581" w:rsidRPr="00BA1B98" w:rsidRDefault="00842581" w:rsidP="00842581">
      <w:pPr>
        <w:rPr>
          <w:rFonts w:ascii="Arial" w:hAnsi="Arial" w:cs="Arial"/>
          <w:sz w:val="24"/>
          <w:szCs w:val="24"/>
        </w:rPr>
      </w:pPr>
    </w:p>
    <w:p w14:paraId="65B76C39" w14:textId="2E224E8D" w:rsidR="00842581" w:rsidRPr="00BA1B98" w:rsidRDefault="00842581" w:rsidP="00842581">
      <w:pPr>
        <w:spacing w:after="0"/>
        <w:rPr>
          <w:rFonts w:ascii="Arial" w:hAnsi="Arial" w:cs="Arial"/>
          <w:sz w:val="24"/>
          <w:szCs w:val="24"/>
        </w:rPr>
      </w:pPr>
      <w:r w:rsidRPr="00BA1B98">
        <w:rPr>
          <w:rFonts w:ascii="Arial" w:hAnsi="Arial" w:cs="Arial"/>
          <w:sz w:val="24"/>
          <w:szCs w:val="24"/>
        </w:rPr>
        <w:t xml:space="preserve">If ONE of the above </w:t>
      </w:r>
      <w:r w:rsidR="003811C3">
        <w:rPr>
          <w:rFonts w:ascii="Arial" w:hAnsi="Arial" w:cs="Arial"/>
          <w:sz w:val="24"/>
          <w:szCs w:val="24"/>
        </w:rPr>
        <w:t>descriptors</w:t>
      </w:r>
      <w:r w:rsidR="003811C3" w:rsidRPr="00BA1B98">
        <w:rPr>
          <w:rFonts w:ascii="Arial" w:hAnsi="Arial" w:cs="Arial"/>
          <w:sz w:val="24"/>
          <w:szCs w:val="24"/>
        </w:rPr>
        <w:t xml:space="preserve"> </w:t>
      </w:r>
      <w:r w:rsidRPr="00BA1B98">
        <w:rPr>
          <w:rFonts w:ascii="Arial" w:hAnsi="Arial" w:cs="Arial"/>
          <w:sz w:val="24"/>
          <w:szCs w:val="24"/>
        </w:rPr>
        <w:t>is met, ALL FOUR of the following criteria must also be met</w:t>
      </w:r>
      <w:r w:rsidR="00175EF6">
        <w:rPr>
          <w:rFonts w:ascii="Arial" w:hAnsi="Arial" w:cs="Arial"/>
          <w:sz w:val="24"/>
          <w:szCs w:val="24"/>
        </w:rPr>
        <w:t>. That the condition:</w:t>
      </w:r>
    </w:p>
    <w:p w14:paraId="48BFC629" w14:textId="14EE9E86" w:rsidR="00842581" w:rsidRDefault="00175EF6" w:rsidP="00842581">
      <w:pPr>
        <w:pStyle w:val="ListParagraph"/>
        <w:numPr>
          <w:ilvl w:val="0"/>
          <w:numId w:val="3"/>
        </w:numPr>
        <w:rPr>
          <w:rFonts w:ascii="Arial" w:eastAsiaTheme="minorHAnsi" w:hAnsi="Arial" w:cs="Arial"/>
          <w:szCs w:val="24"/>
        </w:rPr>
      </w:pPr>
      <w:r>
        <w:rPr>
          <w:rFonts w:ascii="Arial" w:eastAsiaTheme="minorHAnsi" w:hAnsi="Arial" w:cs="Arial"/>
          <w:szCs w:val="24"/>
        </w:rPr>
        <w:t xml:space="preserve">is </w:t>
      </w:r>
      <w:r w:rsidR="00842581" w:rsidRPr="00BA1B98">
        <w:rPr>
          <w:rFonts w:ascii="Arial" w:eastAsiaTheme="minorHAnsi" w:hAnsi="Arial" w:cs="Arial"/>
          <w:szCs w:val="24"/>
        </w:rPr>
        <w:t>lifelong</w:t>
      </w:r>
    </w:p>
    <w:p w14:paraId="0280E87B" w14:textId="77777777" w:rsidR="00994B31" w:rsidRDefault="00994B31" w:rsidP="00994B31">
      <w:pPr>
        <w:pStyle w:val="ListParagraph"/>
        <w:numPr>
          <w:ilvl w:val="0"/>
          <w:numId w:val="3"/>
        </w:numPr>
        <w:rPr>
          <w:rFonts w:ascii="Arial" w:eastAsiaTheme="minorHAnsi" w:hAnsi="Arial" w:cs="Arial"/>
          <w:szCs w:val="24"/>
        </w:rPr>
      </w:pPr>
      <w:r>
        <w:rPr>
          <w:rFonts w:ascii="Arial" w:eastAsiaTheme="minorHAnsi" w:hAnsi="Arial" w:cs="Arial"/>
          <w:szCs w:val="24"/>
        </w:rPr>
        <w:lastRenderedPageBreak/>
        <w:t>the level of function would always meet LCWRA</w:t>
      </w:r>
    </w:p>
    <w:p w14:paraId="25BC0AAA" w14:textId="28F5621B" w:rsidR="006F7F39" w:rsidRDefault="008128C6" w:rsidP="00842581">
      <w:pPr>
        <w:pStyle w:val="ListParagraph"/>
        <w:numPr>
          <w:ilvl w:val="0"/>
          <w:numId w:val="3"/>
        </w:numPr>
        <w:rPr>
          <w:rFonts w:ascii="Arial" w:eastAsiaTheme="minorHAnsi" w:hAnsi="Arial" w:cs="Arial"/>
          <w:szCs w:val="24"/>
        </w:rPr>
      </w:pPr>
      <w:r>
        <w:rPr>
          <w:rFonts w:ascii="Arial" w:eastAsiaTheme="minorHAnsi" w:hAnsi="Arial" w:cs="Arial"/>
          <w:szCs w:val="24"/>
        </w:rPr>
        <w:t>is an unambiguous condition</w:t>
      </w:r>
      <w:r w:rsidR="006F7F39">
        <w:rPr>
          <w:rFonts w:ascii="Arial" w:eastAsiaTheme="minorHAnsi" w:hAnsi="Arial" w:cs="Arial"/>
          <w:szCs w:val="24"/>
        </w:rPr>
        <w:t xml:space="preserve">, and </w:t>
      </w:r>
    </w:p>
    <w:p w14:paraId="0CFB5EB9" w14:textId="15231C86" w:rsidR="006F7F39" w:rsidRPr="00175EF6" w:rsidRDefault="006F7F39" w:rsidP="006F7F39">
      <w:pPr>
        <w:pStyle w:val="ListParagraph"/>
        <w:numPr>
          <w:ilvl w:val="0"/>
          <w:numId w:val="3"/>
        </w:numPr>
        <w:rPr>
          <w:rFonts w:ascii="Arial" w:eastAsiaTheme="minorHAnsi" w:hAnsi="Arial" w:cs="Arial"/>
          <w:szCs w:val="24"/>
        </w:rPr>
      </w:pPr>
      <w:proofErr w:type="gramStart"/>
      <w:r>
        <w:rPr>
          <w:rFonts w:ascii="Arial" w:eastAsiaTheme="minorHAnsi" w:hAnsi="Arial" w:cs="Arial"/>
          <w:szCs w:val="24"/>
        </w:rPr>
        <w:t>has</w:t>
      </w:r>
      <w:proofErr w:type="gramEnd"/>
      <w:r>
        <w:rPr>
          <w:rFonts w:ascii="Arial" w:eastAsiaTheme="minorHAnsi" w:hAnsi="Arial" w:cs="Arial"/>
          <w:szCs w:val="24"/>
        </w:rPr>
        <w:t xml:space="preserve"> </w:t>
      </w:r>
      <w:r w:rsidRPr="00175EF6">
        <w:rPr>
          <w:rFonts w:ascii="Arial" w:eastAsiaTheme="minorHAnsi" w:hAnsi="Arial" w:cs="Arial"/>
          <w:szCs w:val="24"/>
        </w:rPr>
        <w:t>no realistic prospect of recover</w:t>
      </w:r>
      <w:r>
        <w:rPr>
          <w:rFonts w:ascii="Arial" w:eastAsiaTheme="minorHAnsi" w:hAnsi="Arial" w:cs="Arial"/>
          <w:szCs w:val="24"/>
        </w:rPr>
        <w:t>.</w:t>
      </w:r>
      <w:r w:rsidRPr="00175EF6">
        <w:rPr>
          <w:rFonts w:ascii="Arial" w:eastAsiaTheme="minorHAnsi" w:hAnsi="Arial" w:cs="Arial"/>
          <w:szCs w:val="24"/>
        </w:rPr>
        <w:t xml:space="preserve"> </w:t>
      </w:r>
    </w:p>
    <w:p w14:paraId="52620420" w14:textId="52B9F1D5" w:rsidR="00842581" w:rsidRPr="00BA1B98" w:rsidRDefault="00842581" w:rsidP="006F7F39">
      <w:pPr>
        <w:pStyle w:val="ListParagraph"/>
        <w:rPr>
          <w:rFonts w:ascii="Arial" w:eastAsiaTheme="minorHAnsi" w:hAnsi="Arial" w:cs="Arial"/>
          <w:szCs w:val="24"/>
        </w:rPr>
      </w:pPr>
      <w:r w:rsidRPr="00BA1B98">
        <w:rPr>
          <w:rFonts w:ascii="Arial" w:eastAsiaTheme="minorHAnsi" w:hAnsi="Arial" w:cs="Arial"/>
          <w:szCs w:val="24"/>
        </w:rPr>
        <w:t xml:space="preserve">   </w:t>
      </w:r>
    </w:p>
    <w:p w14:paraId="168180D2" w14:textId="20B1AC68" w:rsidR="00842581" w:rsidRPr="0098073A" w:rsidRDefault="00842581" w:rsidP="000E6BDA">
      <w:pPr>
        <w:spacing w:after="0" w:line="240" w:lineRule="auto"/>
        <w:contextualSpacing/>
        <w:rPr>
          <w:rFonts w:ascii="Arial" w:eastAsia="Times New Roman" w:hAnsi="Arial" w:cs="Arial"/>
          <w:b/>
          <w:sz w:val="24"/>
          <w:szCs w:val="24"/>
          <w:lang w:val="en" w:eastAsia="en-GB"/>
        </w:rPr>
      </w:pPr>
      <w:r>
        <w:rPr>
          <w:rFonts w:ascii="Arial" w:hAnsi="Arial" w:cs="Arial"/>
          <w:sz w:val="24"/>
          <w:szCs w:val="24"/>
        </w:rPr>
        <w:t xml:space="preserve"> </w:t>
      </w:r>
      <w:r w:rsidRPr="0098073A">
        <w:rPr>
          <w:rFonts w:ascii="Arial" w:eastAsia="Times New Roman" w:hAnsi="Arial" w:cs="Arial"/>
          <w:b/>
          <w:sz w:val="24"/>
          <w:szCs w:val="24"/>
          <w:lang w:val="en" w:eastAsia="en-GB"/>
        </w:rPr>
        <w:t>This change does not effect</w:t>
      </w:r>
    </w:p>
    <w:p w14:paraId="0137AE77" w14:textId="21555C1F" w:rsidR="00842581" w:rsidRDefault="00842581" w:rsidP="00842581">
      <w:pPr>
        <w:spacing w:before="100" w:beforeAutospacing="1" w:after="100" w:afterAutospacing="1" w:line="240" w:lineRule="auto"/>
        <w:rPr>
          <w:rFonts w:ascii="Arial" w:hAnsi="Arial" w:cs="Arial"/>
          <w:sz w:val="24"/>
          <w:szCs w:val="24"/>
        </w:rPr>
      </w:pPr>
      <w:r w:rsidRPr="00BA1B98">
        <w:rPr>
          <w:rFonts w:ascii="Arial" w:hAnsi="Arial" w:cs="Arial"/>
          <w:sz w:val="24"/>
          <w:szCs w:val="24"/>
        </w:rPr>
        <w:t>If a claimant has L</w:t>
      </w:r>
      <w:r>
        <w:rPr>
          <w:rFonts w:ascii="Arial" w:hAnsi="Arial" w:cs="Arial"/>
          <w:sz w:val="24"/>
          <w:szCs w:val="24"/>
        </w:rPr>
        <w:t>CW</w:t>
      </w:r>
      <w:r w:rsidR="00CD775E">
        <w:rPr>
          <w:rFonts w:ascii="Arial" w:hAnsi="Arial" w:cs="Arial"/>
          <w:sz w:val="24"/>
          <w:szCs w:val="24"/>
        </w:rPr>
        <w:t xml:space="preserve">, i.e. they are in the </w:t>
      </w:r>
      <w:r w:rsidR="0004394F">
        <w:rPr>
          <w:rFonts w:ascii="Arial" w:hAnsi="Arial" w:cs="Arial"/>
          <w:sz w:val="24"/>
          <w:szCs w:val="24"/>
        </w:rPr>
        <w:t xml:space="preserve">ESA </w:t>
      </w:r>
      <w:r w:rsidR="00CD775E">
        <w:rPr>
          <w:rFonts w:ascii="Arial" w:hAnsi="Arial" w:cs="Arial"/>
          <w:sz w:val="24"/>
          <w:szCs w:val="24"/>
        </w:rPr>
        <w:t>Work</w:t>
      </w:r>
      <w:r w:rsidR="002B7758">
        <w:rPr>
          <w:rFonts w:ascii="Arial" w:hAnsi="Arial" w:cs="Arial"/>
          <w:sz w:val="24"/>
          <w:szCs w:val="24"/>
        </w:rPr>
        <w:t>-</w:t>
      </w:r>
      <w:r w:rsidR="00CD775E">
        <w:rPr>
          <w:rFonts w:ascii="Arial" w:hAnsi="Arial" w:cs="Arial"/>
          <w:sz w:val="24"/>
          <w:szCs w:val="24"/>
        </w:rPr>
        <w:t xml:space="preserve">Related Activity Group </w:t>
      </w:r>
      <w:r w:rsidR="002B7758">
        <w:rPr>
          <w:rFonts w:ascii="Arial" w:hAnsi="Arial" w:cs="Arial"/>
          <w:sz w:val="24"/>
          <w:szCs w:val="24"/>
        </w:rPr>
        <w:t xml:space="preserve">(WRAG) or UC equivalent </w:t>
      </w:r>
      <w:r w:rsidR="00EA4690">
        <w:rPr>
          <w:rFonts w:ascii="Arial" w:hAnsi="Arial" w:cs="Arial"/>
          <w:sz w:val="24"/>
          <w:szCs w:val="24"/>
        </w:rPr>
        <w:t xml:space="preserve">but not </w:t>
      </w:r>
      <w:r w:rsidR="002B7758">
        <w:rPr>
          <w:rFonts w:ascii="Arial" w:hAnsi="Arial" w:cs="Arial"/>
          <w:sz w:val="24"/>
          <w:szCs w:val="24"/>
        </w:rPr>
        <w:t>LCWRA</w:t>
      </w:r>
      <w:r w:rsidR="0004394F">
        <w:rPr>
          <w:rFonts w:ascii="Arial" w:hAnsi="Arial" w:cs="Arial"/>
          <w:sz w:val="24"/>
          <w:szCs w:val="24"/>
        </w:rPr>
        <w:t xml:space="preserve"> (Support Group)</w:t>
      </w:r>
      <w:r w:rsidR="002B7758">
        <w:rPr>
          <w:rFonts w:ascii="Arial" w:hAnsi="Arial" w:cs="Arial"/>
          <w:sz w:val="24"/>
          <w:szCs w:val="24"/>
        </w:rPr>
        <w:t xml:space="preserve">, </w:t>
      </w:r>
      <w:r w:rsidRPr="00BA1B98">
        <w:rPr>
          <w:rFonts w:ascii="Arial" w:hAnsi="Arial" w:cs="Arial"/>
          <w:sz w:val="24"/>
          <w:szCs w:val="24"/>
        </w:rPr>
        <w:t>the process remains unchanged.</w:t>
      </w:r>
    </w:p>
    <w:p w14:paraId="502CCB38" w14:textId="77777777" w:rsidR="00842581" w:rsidRPr="00BA1B98" w:rsidRDefault="00842581" w:rsidP="00842581">
      <w:pPr>
        <w:spacing w:after="0"/>
        <w:rPr>
          <w:rFonts w:ascii="Arial" w:hAnsi="Arial" w:cs="Arial"/>
          <w:b/>
          <w:sz w:val="24"/>
          <w:szCs w:val="24"/>
        </w:rPr>
      </w:pPr>
      <w:r>
        <w:rPr>
          <w:rFonts w:ascii="Arial" w:eastAsia="Times New Roman" w:hAnsi="Arial" w:cs="Arial"/>
          <w:b/>
          <w:bCs/>
          <w:sz w:val="24"/>
          <w:szCs w:val="24"/>
          <w:lang w:val="en" w:eastAsia="en-GB"/>
        </w:rPr>
        <w:t>Health</w:t>
      </w:r>
      <w:r w:rsidRPr="00BA1B98">
        <w:rPr>
          <w:rFonts w:ascii="Arial" w:hAnsi="Arial" w:cs="Arial"/>
          <w:b/>
          <w:sz w:val="24"/>
          <w:szCs w:val="24"/>
        </w:rPr>
        <w:t xml:space="preserve"> condition or disability deteriorated </w:t>
      </w:r>
    </w:p>
    <w:p w14:paraId="617D01D4" w14:textId="77777777" w:rsidR="00842581" w:rsidRDefault="00842581" w:rsidP="00842581">
      <w:pPr>
        <w:autoSpaceDE w:val="0"/>
        <w:autoSpaceDN w:val="0"/>
        <w:adjustRightInd w:val="0"/>
        <w:spacing w:after="0"/>
        <w:rPr>
          <w:rFonts w:ascii="Arial" w:hAnsi="Arial" w:cs="Arial"/>
          <w:color w:val="000000"/>
          <w:sz w:val="24"/>
          <w:szCs w:val="24"/>
        </w:rPr>
      </w:pPr>
    </w:p>
    <w:p w14:paraId="13BC0932" w14:textId="38171818" w:rsidR="00842581" w:rsidRPr="00BA1B98" w:rsidRDefault="00842581" w:rsidP="00842581">
      <w:pPr>
        <w:autoSpaceDE w:val="0"/>
        <w:autoSpaceDN w:val="0"/>
        <w:adjustRightInd w:val="0"/>
        <w:spacing w:after="0"/>
        <w:rPr>
          <w:rFonts w:ascii="Arial" w:hAnsi="Arial" w:cs="Arial"/>
          <w:color w:val="000000"/>
          <w:sz w:val="24"/>
          <w:szCs w:val="24"/>
        </w:rPr>
      </w:pPr>
      <w:r w:rsidRPr="00BA1B98">
        <w:rPr>
          <w:rFonts w:ascii="Arial" w:hAnsi="Arial" w:cs="Arial"/>
          <w:color w:val="000000"/>
          <w:sz w:val="24"/>
          <w:szCs w:val="24"/>
        </w:rPr>
        <w:t xml:space="preserve">Claimants </w:t>
      </w:r>
      <w:r w:rsidR="002B7758">
        <w:rPr>
          <w:rFonts w:ascii="Arial" w:hAnsi="Arial" w:cs="Arial"/>
          <w:color w:val="000000"/>
          <w:sz w:val="24"/>
          <w:szCs w:val="24"/>
        </w:rPr>
        <w:t xml:space="preserve">in the WRAG and UC equivalent </w:t>
      </w:r>
      <w:r w:rsidRPr="00BA1B98">
        <w:rPr>
          <w:rFonts w:ascii="Arial" w:hAnsi="Arial" w:cs="Arial"/>
          <w:color w:val="000000"/>
          <w:sz w:val="24"/>
          <w:szCs w:val="24"/>
        </w:rPr>
        <w:t>can request a</w:t>
      </w:r>
      <w:r>
        <w:rPr>
          <w:rFonts w:ascii="Arial" w:hAnsi="Arial" w:cs="Arial"/>
          <w:color w:val="000000"/>
          <w:sz w:val="24"/>
          <w:szCs w:val="24"/>
        </w:rPr>
        <w:t xml:space="preserve"> WCA</w:t>
      </w:r>
      <w:r w:rsidRPr="00BA1B98">
        <w:rPr>
          <w:rFonts w:ascii="Arial" w:hAnsi="Arial" w:cs="Arial"/>
          <w:color w:val="000000"/>
          <w:sz w:val="24"/>
          <w:szCs w:val="24"/>
        </w:rPr>
        <w:t xml:space="preserve"> if they feel that their condition </w:t>
      </w:r>
      <w:r>
        <w:rPr>
          <w:rFonts w:ascii="Arial" w:hAnsi="Arial" w:cs="Arial"/>
          <w:color w:val="000000"/>
          <w:sz w:val="24"/>
          <w:szCs w:val="24"/>
        </w:rPr>
        <w:t>has</w:t>
      </w:r>
      <w:r w:rsidRPr="00BA1B98">
        <w:rPr>
          <w:rFonts w:ascii="Arial" w:hAnsi="Arial" w:cs="Arial"/>
          <w:color w:val="000000"/>
          <w:sz w:val="24"/>
          <w:szCs w:val="24"/>
        </w:rPr>
        <w:t xml:space="preserve"> </w:t>
      </w:r>
      <w:r w:rsidR="002B7758">
        <w:rPr>
          <w:rFonts w:ascii="Arial" w:hAnsi="Arial" w:cs="Arial"/>
          <w:color w:val="000000"/>
          <w:sz w:val="24"/>
          <w:szCs w:val="24"/>
        </w:rPr>
        <w:t xml:space="preserve">got worse </w:t>
      </w:r>
      <w:r w:rsidRPr="00BA1B98">
        <w:rPr>
          <w:rFonts w:ascii="Arial" w:hAnsi="Arial" w:cs="Arial"/>
          <w:color w:val="000000"/>
          <w:sz w:val="24"/>
          <w:szCs w:val="24"/>
        </w:rPr>
        <w:t>to the extent that they come within the LCWRA group</w:t>
      </w:r>
      <w:r w:rsidR="00367311">
        <w:rPr>
          <w:rFonts w:ascii="Arial" w:hAnsi="Arial" w:cs="Arial"/>
          <w:color w:val="000000"/>
          <w:sz w:val="24"/>
          <w:szCs w:val="24"/>
        </w:rPr>
        <w:t>.</w:t>
      </w:r>
      <w:r w:rsidRPr="00BA1B98">
        <w:rPr>
          <w:rFonts w:ascii="Arial" w:hAnsi="Arial" w:cs="Arial"/>
          <w:color w:val="000000"/>
          <w:sz w:val="24"/>
          <w:szCs w:val="24"/>
        </w:rPr>
        <w:t xml:space="preserve"> </w:t>
      </w:r>
      <w:r>
        <w:rPr>
          <w:rFonts w:ascii="Arial" w:hAnsi="Arial" w:cs="Arial"/>
          <w:color w:val="000000"/>
          <w:sz w:val="24"/>
          <w:szCs w:val="24"/>
        </w:rPr>
        <w:t xml:space="preserve"> </w:t>
      </w:r>
    </w:p>
    <w:p w14:paraId="2FB97B36" w14:textId="77777777" w:rsidR="00842581" w:rsidRDefault="00842581" w:rsidP="00842581">
      <w:pPr>
        <w:spacing w:before="100" w:beforeAutospacing="1" w:after="100" w:afterAutospacing="1" w:line="240" w:lineRule="auto"/>
        <w:outlineLvl w:val="1"/>
        <w:rPr>
          <w:rFonts w:ascii="Arial" w:eastAsia="Times New Roman" w:hAnsi="Arial" w:cs="Arial"/>
          <w:b/>
          <w:bCs/>
          <w:sz w:val="24"/>
          <w:szCs w:val="24"/>
          <w:lang w:val="en" w:eastAsia="en-GB"/>
        </w:rPr>
      </w:pPr>
      <w:r>
        <w:rPr>
          <w:rFonts w:ascii="Arial" w:eastAsia="Times New Roman" w:hAnsi="Arial" w:cs="Arial"/>
          <w:b/>
          <w:bCs/>
          <w:sz w:val="24"/>
          <w:szCs w:val="24"/>
          <w:lang w:val="en" w:eastAsia="en-GB"/>
        </w:rPr>
        <w:t>Communications</w:t>
      </w:r>
    </w:p>
    <w:p w14:paraId="79B89B5C" w14:textId="56F7BC29" w:rsidR="00842581" w:rsidRPr="00BA1B98" w:rsidRDefault="00842581" w:rsidP="00842581">
      <w:pPr>
        <w:rPr>
          <w:rFonts w:ascii="Arial" w:hAnsi="Arial" w:cs="Arial"/>
          <w:sz w:val="24"/>
          <w:szCs w:val="24"/>
        </w:rPr>
      </w:pPr>
      <w:r w:rsidRPr="00BA1B98">
        <w:rPr>
          <w:rFonts w:ascii="Arial" w:hAnsi="Arial" w:cs="Arial"/>
          <w:sz w:val="24"/>
          <w:szCs w:val="24"/>
        </w:rPr>
        <w:t xml:space="preserve">Claimants will be told if they come within this criteria </w:t>
      </w:r>
      <w:r w:rsidR="003811C3">
        <w:rPr>
          <w:rFonts w:ascii="Arial" w:hAnsi="Arial" w:cs="Arial"/>
          <w:sz w:val="24"/>
          <w:szCs w:val="24"/>
        </w:rPr>
        <w:t>following the decision</w:t>
      </w:r>
      <w:r w:rsidR="00E72547">
        <w:rPr>
          <w:rFonts w:ascii="Arial" w:hAnsi="Arial" w:cs="Arial"/>
          <w:sz w:val="24"/>
          <w:szCs w:val="24"/>
        </w:rPr>
        <w:t xml:space="preserve"> on entitlement</w:t>
      </w:r>
      <w:r w:rsidRPr="00BA1B98">
        <w:rPr>
          <w:rFonts w:ascii="Arial" w:hAnsi="Arial" w:cs="Arial"/>
          <w:sz w:val="24"/>
          <w:szCs w:val="24"/>
        </w:rPr>
        <w:t xml:space="preserve">.   </w:t>
      </w:r>
    </w:p>
    <w:p w14:paraId="3A2D02F8" w14:textId="77777777" w:rsidR="00842581" w:rsidRDefault="00842581" w:rsidP="00F62B31">
      <w:pPr>
        <w:autoSpaceDE w:val="0"/>
        <w:autoSpaceDN w:val="0"/>
        <w:adjustRightInd w:val="0"/>
        <w:rPr>
          <w:rFonts w:ascii="Arial" w:hAnsi="Arial" w:cs="Arial"/>
          <w:color w:val="000000"/>
          <w:sz w:val="24"/>
          <w:szCs w:val="24"/>
        </w:rPr>
      </w:pPr>
    </w:p>
    <w:p w14:paraId="5930F577" w14:textId="2DF32B7C" w:rsidR="00DC1038" w:rsidRPr="00E800DD" w:rsidRDefault="00E800DD" w:rsidP="00F62B31">
      <w:pPr>
        <w:autoSpaceDE w:val="0"/>
        <w:autoSpaceDN w:val="0"/>
        <w:adjustRightInd w:val="0"/>
        <w:rPr>
          <w:rFonts w:ascii="Arial" w:hAnsi="Arial" w:cs="Arial"/>
          <w:b/>
          <w:color w:val="000000"/>
          <w:sz w:val="24"/>
          <w:szCs w:val="24"/>
        </w:rPr>
      </w:pPr>
      <w:r w:rsidRPr="00E800DD">
        <w:rPr>
          <w:rFonts w:ascii="Arial" w:hAnsi="Arial" w:cs="Arial"/>
          <w:b/>
          <w:color w:val="000000"/>
          <w:sz w:val="24"/>
          <w:szCs w:val="24"/>
        </w:rPr>
        <w:t>FAQ</w:t>
      </w:r>
    </w:p>
    <w:p w14:paraId="64D7F72E" w14:textId="19746257" w:rsidR="00E800DD" w:rsidRDefault="00E800DD" w:rsidP="00F62B31">
      <w:pPr>
        <w:autoSpaceDE w:val="0"/>
        <w:autoSpaceDN w:val="0"/>
        <w:adjustRightInd w:val="0"/>
        <w:rPr>
          <w:rFonts w:ascii="Arial" w:hAnsi="Arial" w:cs="Arial"/>
          <w:color w:val="000000"/>
          <w:sz w:val="24"/>
          <w:szCs w:val="24"/>
        </w:rPr>
      </w:pPr>
      <w:r>
        <w:rPr>
          <w:rFonts w:ascii="Arial" w:hAnsi="Arial" w:cs="Arial"/>
          <w:color w:val="000000"/>
          <w:sz w:val="24"/>
          <w:szCs w:val="24"/>
        </w:rPr>
        <w:t>See Annex A</w:t>
      </w:r>
    </w:p>
    <w:p w14:paraId="4645AC8C" w14:textId="77777777" w:rsidR="00DC1038" w:rsidRDefault="00DC1038" w:rsidP="00F62B31">
      <w:pPr>
        <w:autoSpaceDE w:val="0"/>
        <w:autoSpaceDN w:val="0"/>
        <w:adjustRightInd w:val="0"/>
        <w:rPr>
          <w:rFonts w:ascii="Arial" w:hAnsi="Arial" w:cs="Arial"/>
          <w:color w:val="000000"/>
          <w:sz w:val="24"/>
          <w:szCs w:val="24"/>
        </w:rPr>
      </w:pPr>
    </w:p>
    <w:p w14:paraId="79F95A49" w14:textId="77777777" w:rsidR="00DC1038" w:rsidRDefault="00DC1038" w:rsidP="00F62B31">
      <w:pPr>
        <w:autoSpaceDE w:val="0"/>
        <w:autoSpaceDN w:val="0"/>
        <w:adjustRightInd w:val="0"/>
        <w:rPr>
          <w:rFonts w:ascii="Arial" w:hAnsi="Arial" w:cs="Arial"/>
          <w:color w:val="000000"/>
          <w:sz w:val="24"/>
          <w:szCs w:val="24"/>
        </w:rPr>
      </w:pPr>
    </w:p>
    <w:p w14:paraId="6E09A425" w14:textId="77777777" w:rsidR="00DC1038" w:rsidRDefault="00DC1038" w:rsidP="00F62B31">
      <w:pPr>
        <w:autoSpaceDE w:val="0"/>
        <w:autoSpaceDN w:val="0"/>
        <w:adjustRightInd w:val="0"/>
        <w:rPr>
          <w:rFonts w:ascii="Arial" w:hAnsi="Arial" w:cs="Arial"/>
          <w:color w:val="000000"/>
          <w:sz w:val="24"/>
          <w:szCs w:val="24"/>
        </w:rPr>
      </w:pPr>
    </w:p>
    <w:p w14:paraId="02EB0293" w14:textId="77777777" w:rsidR="00DC1038" w:rsidRDefault="00DC1038" w:rsidP="00F62B31">
      <w:pPr>
        <w:autoSpaceDE w:val="0"/>
        <w:autoSpaceDN w:val="0"/>
        <w:adjustRightInd w:val="0"/>
        <w:rPr>
          <w:rFonts w:ascii="Arial" w:hAnsi="Arial" w:cs="Arial"/>
          <w:color w:val="000000"/>
          <w:sz w:val="24"/>
          <w:szCs w:val="24"/>
        </w:rPr>
      </w:pPr>
    </w:p>
    <w:p w14:paraId="0CCE80DF" w14:textId="77777777" w:rsidR="00DC1038" w:rsidRDefault="00DC1038" w:rsidP="00F62B31">
      <w:pPr>
        <w:autoSpaceDE w:val="0"/>
        <w:autoSpaceDN w:val="0"/>
        <w:adjustRightInd w:val="0"/>
        <w:rPr>
          <w:rFonts w:ascii="Arial" w:hAnsi="Arial" w:cs="Arial"/>
          <w:color w:val="000000"/>
          <w:sz w:val="24"/>
          <w:szCs w:val="24"/>
        </w:rPr>
      </w:pPr>
    </w:p>
    <w:p w14:paraId="693298B8" w14:textId="77777777" w:rsidR="00DC1038" w:rsidRDefault="00DC1038" w:rsidP="00F62B31">
      <w:pPr>
        <w:autoSpaceDE w:val="0"/>
        <w:autoSpaceDN w:val="0"/>
        <w:adjustRightInd w:val="0"/>
        <w:rPr>
          <w:rFonts w:ascii="Arial" w:hAnsi="Arial" w:cs="Arial"/>
          <w:color w:val="000000"/>
          <w:sz w:val="24"/>
          <w:szCs w:val="24"/>
        </w:rPr>
      </w:pPr>
    </w:p>
    <w:p w14:paraId="5519B408" w14:textId="77777777" w:rsidR="00DC1038" w:rsidRDefault="00DC1038" w:rsidP="00F62B31">
      <w:pPr>
        <w:autoSpaceDE w:val="0"/>
        <w:autoSpaceDN w:val="0"/>
        <w:adjustRightInd w:val="0"/>
        <w:rPr>
          <w:rFonts w:ascii="Arial" w:hAnsi="Arial" w:cs="Arial"/>
          <w:color w:val="000000"/>
          <w:sz w:val="24"/>
          <w:szCs w:val="24"/>
        </w:rPr>
      </w:pPr>
    </w:p>
    <w:p w14:paraId="561C88B9" w14:textId="77777777" w:rsidR="00DC1038" w:rsidRDefault="00DC1038" w:rsidP="00F62B31">
      <w:pPr>
        <w:autoSpaceDE w:val="0"/>
        <w:autoSpaceDN w:val="0"/>
        <w:adjustRightInd w:val="0"/>
        <w:rPr>
          <w:rFonts w:ascii="Arial" w:hAnsi="Arial" w:cs="Arial"/>
          <w:color w:val="000000"/>
          <w:sz w:val="24"/>
          <w:szCs w:val="24"/>
        </w:rPr>
      </w:pPr>
    </w:p>
    <w:p w14:paraId="1FB5F7AD" w14:textId="77777777" w:rsidR="00DC1038" w:rsidRDefault="00DC1038" w:rsidP="00F62B31">
      <w:pPr>
        <w:autoSpaceDE w:val="0"/>
        <w:autoSpaceDN w:val="0"/>
        <w:adjustRightInd w:val="0"/>
        <w:rPr>
          <w:rFonts w:ascii="Arial" w:hAnsi="Arial" w:cs="Arial"/>
          <w:color w:val="000000"/>
          <w:sz w:val="24"/>
          <w:szCs w:val="24"/>
        </w:rPr>
      </w:pPr>
    </w:p>
    <w:p w14:paraId="22EB72DA" w14:textId="77777777" w:rsidR="00DC1038" w:rsidRDefault="00DC1038" w:rsidP="00F62B31">
      <w:pPr>
        <w:autoSpaceDE w:val="0"/>
        <w:autoSpaceDN w:val="0"/>
        <w:adjustRightInd w:val="0"/>
        <w:rPr>
          <w:rFonts w:ascii="Arial" w:hAnsi="Arial" w:cs="Arial"/>
          <w:color w:val="000000"/>
          <w:sz w:val="24"/>
          <w:szCs w:val="24"/>
        </w:rPr>
      </w:pPr>
    </w:p>
    <w:p w14:paraId="3DA1E837" w14:textId="77777777" w:rsidR="00DC1038" w:rsidRDefault="00DC1038" w:rsidP="00F62B31">
      <w:pPr>
        <w:autoSpaceDE w:val="0"/>
        <w:autoSpaceDN w:val="0"/>
        <w:adjustRightInd w:val="0"/>
        <w:rPr>
          <w:rFonts w:ascii="Arial" w:hAnsi="Arial" w:cs="Arial"/>
          <w:color w:val="000000"/>
          <w:sz w:val="24"/>
          <w:szCs w:val="24"/>
        </w:rPr>
      </w:pPr>
    </w:p>
    <w:p w14:paraId="075669B7" w14:textId="77777777" w:rsidR="00DC1038" w:rsidRDefault="00DC1038" w:rsidP="00F62B31">
      <w:pPr>
        <w:autoSpaceDE w:val="0"/>
        <w:autoSpaceDN w:val="0"/>
        <w:adjustRightInd w:val="0"/>
        <w:rPr>
          <w:rFonts w:ascii="Arial" w:hAnsi="Arial" w:cs="Arial"/>
          <w:color w:val="000000"/>
          <w:sz w:val="24"/>
          <w:szCs w:val="24"/>
        </w:rPr>
      </w:pPr>
    </w:p>
    <w:p w14:paraId="19223BE5" w14:textId="77777777" w:rsidR="00DC1038" w:rsidRDefault="00DC1038" w:rsidP="00F62B31">
      <w:pPr>
        <w:autoSpaceDE w:val="0"/>
        <w:autoSpaceDN w:val="0"/>
        <w:adjustRightInd w:val="0"/>
        <w:rPr>
          <w:rFonts w:ascii="Arial" w:hAnsi="Arial" w:cs="Arial"/>
          <w:color w:val="000000"/>
          <w:sz w:val="24"/>
          <w:szCs w:val="24"/>
        </w:rPr>
      </w:pPr>
    </w:p>
    <w:p w14:paraId="51606C53" w14:textId="77777777" w:rsidR="00DC1038" w:rsidRDefault="00DC1038" w:rsidP="00F62B31">
      <w:pPr>
        <w:autoSpaceDE w:val="0"/>
        <w:autoSpaceDN w:val="0"/>
        <w:adjustRightInd w:val="0"/>
        <w:rPr>
          <w:rFonts w:ascii="Arial" w:hAnsi="Arial" w:cs="Arial"/>
          <w:color w:val="000000"/>
          <w:sz w:val="24"/>
          <w:szCs w:val="24"/>
        </w:rPr>
      </w:pPr>
    </w:p>
    <w:p w14:paraId="7B288577" w14:textId="77777777" w:rsidR="00DC1038" w:rsidRDefault="00DC1038" w:rsidP="00F62B31">
      <w:pPr>
        <w:autoSpaceDE w:val="0"/>
        <w:autoSpaceDN w:val="0"/>
        <w:adjustRightInd w:val="0"/>
        <w:rPr>
          <w:rFonts w:ascii="Arial" w:hAnsi="Arial" w:cs="Arial"/>
          <w:color w:val="000000"/>
          <w:sz w:val="24"/>
          <w:szCs w:val="24"/>
        </w:rPr>
      </w:pPr>
    </w:p>
    <w:p w14:paraId="5C9513D9" w14:textId="77777777" w:rsidR="00DC1038" w:rsidRDefault="00DC1038" w:rsidP="00F62B31">
      <w:pPr>
        <w:autoSpaceDE w:val="0"/>
        <w:autoSpaceDN w:val="0"/>
        <w:adjustRightInd w:val="0"/>
        <w:rPr>
          <w:rFonts w:ascii="Arial" w:hAnsi="Arial" w:cs="Arial"/>
          <w:color w:val="000000"/>
          <w:sz w:val="24"/>
          <w:szCs w:val="24"/>
        </w:rPr>
      </w:pPr>
    </w:p>
    <w:p w14:paraId="5E276224" w14:textId="77777777" w:rsidR="00DC1038" w:rsidRDefault="00DC1038" w:rsidP="00F62B31">
      <w:pPr>
        <w:autoSpaceDE w:val="0"/>
        <w:autoSpaceDN w:val="0"/>
        <w:adjustRightInd w:val="0"/>
        <w:rPr>
          <w:rFonts w:ascii="Arial" w:hAnsi="Arial" w:cs="Arial"/>
          <w:color w:val="000000"/>
          <w:sz w:val="24"/>
          <w:szCs w:val="24"/>
        </w:rPr>
      </w:pPr>
    </w:p>
    <w:p w14:paraId="27ECF804" w14:textId="77777777" w:rsidR="00DC1038" w:rsidRDefault="00DC1038" w:rsidP="00F62B31">
      <w:pPr>
        <w:autoSpaceDE w:val="0"/>
        <w:autoSpaceDN w:val="0"/>
        <w:adjustRightInd w:val="0"/>
        <w:rPr>
          <w:rFonts w:ascii="Arial" w:hAnsi="Arial" w:cs="Arial"/>
          <w:color w:val="000000"/>
          <w:sz w:val="24"/>
          <w:szCs w:val="24"/>
        </w:rPr>
      </w:pPr>
    </w:p>
    <w:p w14:paraId="48F36B5F" w14:textId="77777777" w:rsidR="00DC1038" w:rsidRDefault="00DC1038" w:rsidP="00F62B31">
      <w:pPr>
        <w:autoSpaceDE w:val="0"/>
        <w:autoSpaceDN w:val="0"/>
        <w:adjustRightInd w:val="0"/>
        <w:rPr>
          <w:rFonts w:ascii="Arial" w:hAnsi="Arial" w:cs="Arial"/>
          <w:color w:val="000000"/>
          <w:sz w:val="24"/>
          <w:szCs w:val="24"/>
        </w:rPr>
      </w:pPr>
    </w:p>
    <w:p w14:paraId="3D6B0503" w14:textId="77777777" w:rsidR="00DC1038" w:rsidRDefault="00DC1038" w:rsidP="00F62B31">
      <w:pPr>
        <w:autoSpaceDE w:val="0"/>
        <w:autoSpaceDN w:val="0"/>
        <w:adjustRightInd w:val="0"/>
        <w:rPr>
          <w:rFonts w:ascii="Arial" w:hAnsi="Arial" w:cs="Arial"/>
          <w:color w:val="000000"/>
          <w:sz w:val="24"/>
          <w:szCs w:val="24"/>
        </w:rPr>
      </w:pPr>
    </w:p>
    <w:p w14:paraId="78D37AE2" w14:textId="77777777" w:rsidR="00DC1038" w:rsidRPr="00DC1038" w:rsidRDefault="00DC1038" w:rsidP="00F62B31">
      <w:pPr>
        <w:autoSpaceDE w:val="0"/>
        <w:autoSpaceDN w:val="0"/>
        <w:adjustRightInd w:val="0"/>
        <w:rPr>
          <w:rFonts w:ascii="Arial" w:hAnsi="Arial" w:cs="Arial"/>
          <w:b/>
          <w:color w:val="000000"/>
          <w:sz w:val="24"/>
          <w:szCs w:val="24"/>
        </w:rPr>
      </w:pPr>
      <w:r w:rsidRPr="00DC1038">
        <w:rPr>
          <w:rFonts w:ascii="Arial" w:hAnsi="Arial" w:cs="Arial"/>
          <w:b/>
          <w:color w:val="000000"/>
          <w:sz w:val="24"/>
          <w:szCs w:val="24"/>
        </w:rPr>
        <w:lastRenderedPageBreak/>
        <w:t>Annex A</w:t>
      </w:r>
    </w:p>
    <w:p w14:paraId="712C7635" w14:textId="3F18DD78" w:rsidR="00DC1038" w:rsidRPr="00DC1038" w:rsidRDefault="00DC1038" w:rsidP="00DC1038">
      <w:pPr>
        <w:spacing w:after="0" w:line="276" w:lineRule="auto"/>
        <w:rPr>
          <w:rFonts w:ascii="Arial" w:hAnsi="Arial" w:cs="Arial"/>
          <w:b/>
          <w:sz w:val="24"/>
          <w:szCs w:val="24"/>
          <w:u w:val="single"/>
        </w:rPr>
      </w:pPr>
      <w:r w:rsidRPr="00DC1038">
        <w:rPr>
          <w:rFonts w:ascii="Arial" w:hAnsi="Arial" w:cs="Arial"/>
          <w:b/>
          <w:sz w:val="24"/>
          <w:szCs w:val="24"/>
          <w:u w:val="single"/>
        </w:rPr>
        <w:t>Frequently Asked Questions.</w:t>
      </w:r>
    </w:p>
    <w:p w14:paraId="51BFB2FC" w14:textId="77777777" w:rsidR="00DC1038" w:rsidRDefault="00DC1038" w:rsidP="00DC1038">
      <w:pPr>
        <w:spacing w:after="0" w:line="276" w:lineRule="auto"/>
        <w:rPr>
          <w:rFonts w:ascii="Arial" w:hAnsi="Arial" w:cs="Arial"/>
          <w:b/>
          <w:sz w:val="24"/>
          <w:szCs w:val="24"/>
        </w:rPr>
      </w:pPr>
    </w:p>
    <w:p w14:paraId="65985F1A" w14:textId="78659FEA" w:rsidR="00DC1038" w:rsidRPr="00BA1B98" w:rsidRDefault="00DC1038" w:rsidP="00DC1038">
      <w:pPr>
        <w:spacing w:after="0" w:line="276" w:lineRule="auto"/>
        <w:rPr>
          <w:rFonts w:ascii="Arial" w:hAnsi="Arial" w:cs="Arial"/>
          <w:b/>
          <w:sz w:val="24"/>
          <w:szCs w:val="24"/>
        </w:rPr>
      </w:pPr>
      <w:r w:rsidRPr="00BA1B98">
        <w:rPr>
          <w:rFonts w:ascii="Arial" w:hAnsi="Arial" w:cs="Arial"/>
          <w:b/>
          <w:sz w:val="24"/>
          <w:szCs w:val="24"/>
        </w:rPr>
        <w:t xml:space="preserve">Q: What do I need to provide in order to be considered for this </w:t>
      </w:r>
      <w:r>
        <w:rPr>
          <w:rFonts w:ascii="Arial" w:hAnsi="Arial" w:cs="Arial"/>
          <w:b/>
          <w:sz w:val="24"/>
          <w:szCs w:val="24"/>
        </w:rPr>
        <w:t xml:space="preserve">new </w:t>
      </w:r>
      <w:r w:rsidRPr="00BA1B98">
        <w:rPr>
          <w:rFonts w:ascii="Arial" w:hAnsi="Arial" w:cs="Arial"/>
          <w:b/>
          <w:sz w:val="24"/>
          <w:szCs w:val="24"/>
        </w:rPr>
        <w:t xml:space="preserve">criteria? </w:t>
      </w:r>
    </w:p>
    <w:p w14:paraId="2185613B" w14:textId="74C624CB" w:rsidR="00DC1038" w:rsidRPr="00BA1B98" w:rsidRDefault="00DC1038" w:rsidP="00DC1038">
      <w:pPr>
        <w:autoSpaceDE w:val="0"/>
        <w:autoSpaceDN w:val="0"/>
        <w:adjustRightInd w:val="0"/>
        <w:spacing w:line="276" w:lineRule="auto"/>
        <w:rPr>
          <w:rFonts w:ascii="Arial" w:hAnsi="Arial" w:cs="Arial"/>
          <w:color w:val="000000"/>
          <w:sz w:val="24"/>
          <w:szCs w:val="24"/>
        </w:rPr>
      </w:pPr>
      <w:r w:rsidRPr="00BA1B98">
        <w:rPr>
          <w:rFonts w:ascii="Arial" w:hAnsi="Arial" w:cs="Arial"/>
          <w:sz w:val="24"/>
          <w:szCs w:val="24"/>
        </w:rPr>
        <w:t xml:space="preserve">This criteria will be considered as part of the WCA. </w:t>
      </w:r>
      <w:r w:rsidRPr="00BA1B98">
        <w:rPr>
          <w:rFonts w:ascii="Arial" w:hAnsi="Arial" w:cs="Arial"/>
          <w:color w:val="000000"/>
          <w:sz w:val="24"/>
          <w:szCs w:val="24"/>
        </w:rPr>
        <w:t>The ESA50</w:t>
      </w:r>
      <w:r>
        <w:rPr>
          <w:rFonts w:ascii="Arial" w:hAnsi="Arial" w:cs="Arial"/>
          <w:color w:val="000000"/>
          <w:sz w:val="24"/>
          <w:szCs w:val="24"/>
        </w:rPr>
        <w:t>/UC50 Capability for Work</w:t>
      </w:r>
      <w:r w:rsidRPr="00BA1B98">
        <w:rPr>
          <w:rFonts w:ascii="Arial" w:hAnsi="Arial" w:cs="Arial"/>
          <w:color w:val="000000"/>
          <w:sz w:val="24"/>
          <w:szCs w:val="24"/>
        </w:rPr>
        <w:t xml:space="preserve"> questionnaire gives the claimant the opportunity to explain in their own words the effects of their condition, or conditions, in relation to the functional activities that make up the WCA. </w:t>
      </w:r>
    </w:p>
    <w:p w14:paraId="14EFE6C8" w14:textId="77777777" w:rsidR="00DC1038" w:rsidRDefault="00DC1038" w:rsidP="00DC1038">
      <w:pPr>
        <w:autoSpaceDE w:val="0"/>
        <w:autoSpaceDN w:val="0"/>
        <w:adjustRightInd w:val="0"/>
        <w:spacing w:line="276" w:lineRule="auto"/>
        <w:rPr>
          <w:rFonts w:ascii="Arial" w:hAnsi="Arial" w:cs="Arial"/>
          <w:color w:val="000000"/>
          <w:sz w:val="24"/>
          <w:szCs w:val="24"/>
        </w:rPr>
      </w:pPr>
      <w:r w:rsidRPr="00BA1B98">
        <w:rPr>
          <w:rFonts w:ascii="Arial" w:hAnsi="Arial" w:cs="Arial"/>
          <w:color w:val="000000"/>
          <w:sz w:val="24"/>
          <w:szCs w:val="24"/>
        </w:rPr>
        <w:t xml:space="preserve">Claimants are encouraged to provide existing medical evidence about their condition and its effect on their capability for work, especially at the outset of a claim. All available evidence will be examined and fully considered by a </w:t>
      </w:r>
      <w:r>
        <w:rPr>
          <w:rFonts w:ascii="Arial" w:hAnsi="Arial" w:cs="Arial"/>
          <w:color w:val="000000"/>
          <w:sz w:val="24"/>
          <w:szCs w:val="24"/>
        </w:rPr>
        <w:t>HCP</w:t>
      </w:r>
      <w:r w:rsidRPr="00BA1B98">
        <w:rPr>
          <w:rFonts w:ascii="Arial" w:hAnsi="Arial" w:cs="Arial"/>
          <w:color w:val="000000"/>
          <w:sz w:val="24"/>
          <w:szCs w:val="24"/>
        </w:rPr>
        <w:t xml:space="preserve"> as part of the assessment. </w:t>
      </w:r>
    </w:p>
    <w:p w14:paraId="52755209" w14:textId="77777777" w:rsidR="00DC1038" w:rsidRPr="00BA1B98" w:rsidRDefault="00DC1038" w:rsidP="00DC1038">
      <w:pPr>
        <w:autoSpaceDE w:val="0"/>
        <w:autoSpaceDN w:val="0"/>
        <w:adjustRightInd w:val="0"/>
        <w:spacing w:line="276" w:lineRule="auto"/>
        <w:rPr>
          <w:rFonts w:ascii="Arial" w:hAnsi="Arial" w:cs="Arial"/>
          <w:color w:val="000000"/>
          <w:sz w:val="24"/>
          <w:szCs w:val="24"/>
        </w:rPr>
      </w:pPr>
    </w:p>
    <w:p w14:paraId="79D8F2C4" w14:textId="77777777" w:rsidR="00DC1038" w:rsidRPr="00BA1B98" w:rsidRDefault="00DC1038" w:rsidP="00DC1038">
      <w:pPr>
        <w:spacing w:after="0" w:line="276" w:lineRule="auto"/>
        <w:rPr>
          <w:rFonts w:ascii="Arial" w:hAnsi="Arial" w:cs="Arial"/>
          <w:b/>
          <w:sz w:val="24"/>
          <w:szCs w:val="24"/>
        </w:rPr>
      </w:pPr>
      <w:r w:rsidRPr="00BA1B98">
        <w:rPr>
          <w:rFonts w:ascii="Arial" w:hAnsi="Arial" w:cs="Arial"/>
          <w:b/>
          <w:sz w:val="24"/>
          <w:szCs w:val="24"/>
        </w:rPr>
        <w:t>Q: How will I know if I come within this new criteria?</w:t>
      </w:r>
    </w:p>
    <w:p w14:paraId="12E63EB2" w14:textId="77777777" w:rsidR="00DC1038" w:rsidRDefault="00DC1038" w:rsidP="00DC1038">
      <w:pPr>
        <w:spacing w:line="276" w:lineRule="auto"/>
        <w:rPr>
          <w:rFonts w:ascii="Arial" w:hAnsi="Arial" w:cs="Arial"/>
          <w:sz w:val="24"/>
          <w:szCs w:val="24"/>
        </w:rPr>
      </w:pPr>
      <w:r w:rsidRPr="00BA1B98">
        <w:rPr>
          <w:rFonts w:ascii="Arial" w:hAnsi="Arial" w:cs="Arial"/>
          <w:sz w:val="24"/>
          <w:szCs w:val="24"/>
        </w:rPr>
        <w:t xml:space="preserve">Claimants will be told if they come within this criteria </w:t>
      </w:r>
      <w:r>
        <w:rPr>
          <w:rFonts w:ascii="Arial" w:hAnsi="Arial" w:cs="Arial"/>
          <w:sz w:val="24"/>
          <w:szCs w:val="24"/>
        </w:rPr>
        <w:t>following the WCA decision.</w:t>
      </w:r>
      <w:r w:rsidRPr="00BA1B98">
        <w:rPr>
          <w:rFonts w:ascii="Arial" w:hAnsi="Arial" w:cs="Arial"/>
          <w:sz w:val="24"/>
          <w:szCs w:val="24"/>
        </w:rPr>
        <w:t xml:space="preserve"> </w:t>
      </w:r>
    </w:p>
    <w:p w14:paraId="25FFDEF3" w14:textId="77777777" w:rsidR="00DC1038" w:rsidRDefault="00DC1038" w:rsidP="00DC1038">
      <w:pPr>
        <w:spacing w:line="276" w:lineRule="auto"/>
        <w:rPr>
          <w:rFonts w:ascii="Arial" w:hAnsi="Arial" w:cs="Arial"/>
          <w:sz w:val="24"/>
          <w:szCs w:val="24"/>
        </w:rPr>
      </w:pPr>
    </w:p>
    <w:p w14:paraId="6418D12A" w14:textId="77777777" w:rsidR="00DC1038" w:rsidRPr="00BA1B98" w:rsidRDefault="00DC1038" w:rsidP="00DC1038">
      <w:pPr>
        <w:spacing w:after="0" w:line="276" w:lineRule="auto"/>
        <w:rPr>
          <w:rFonts w:ascii="Arial" w:hAnsi="Arial" w:cs="Arial"/>
          <w:b/>
          <w:bCs/>
          <w:color w:val="000000"/>
          <w:sz w:val="24"/>
          <w:szCs w:val="24"/>
        </w:rPr>
      </w:pPr>
      <w:r w:rsidRPr="00BA1B98">
        <w:rPr>
          <w:rFonts w:ascii="Arial" w:hAnsi="Arial" w:cs="Arial"/>
          <w:b/>
          <w:bCs/>
          <w:color w:val="000000"/>
          <w:sz w:val="24"/>
          <w:szCs w:val="24"/>
        </w:rPr>
        <w:t>Q: Who decides who comes within the Severe Conditions criteria?</w:t>
      </w:r>
    </w:p>
    <w:p w14:paraId="271D1DA3" w14:textId="77777777" w:rsidR="00DC1038" w:rsidRPr="00BA1B98" w:rsidRDefault="00DC1038" w:rsidP="00DC1038">
      <w:pPr>
        <w:tabs>
          <w:tab w:val="left" w:pos="-720"/>
        </w:tabs>
        <w:suppressAutoHyphens/>
        <w:spacing w:line="276" w:lineRule="auto"/>
        <w:rPr>
          <w:rFonts w:ascii="Arial" w:hAnsi="Arial" w:cs="Arial"/>
          <w:sz w:val="24"/>
          <w:szCs w:val="24"/>
        </w:rPr>
      </w:pPr>
      <w:r w:rsidRPr="00BA1B98">
        <w:rPr>
          <w:rFonts w:ascii="Arial" w:hAnsi="Arial" w:cs="Arial"/>
          <w:sz w:val="24"/>
          <w:szCs w:val="24"/>
        </w:rPr>
        <w:t>This criteria will be considered as part of a claimant’s initial/next WCA after the 2</w:t>
      </w:r>
      <w:r>
        <w:rPr>
          <w:rFonts w:ascii="Arial" w:hAnsi="Arial" w:cs="Arial"/>
          <w:sz w:val="24"/>
          <w:szCs w:val="24"/>
        </w:rPr>
        <w:t>9</w:t>
      </w:r>
      <w:r w:rsidRPr="00BA1B98">
        <w:rPr>
          <w:rFonts w:ascii="Arial" w:hAnsi="Arial" w:cs="Arial"/>
          <w:sz w:val="24"/>
          <w:szCs w:val="24"/>
        </w:rPr>
        <w:t xml:space="preserve"> September 2017. </w:t>
      </w:r>
    </w:p>
    <w:p w14:paraId="2306C6D7" w14:textId="77777777" w:rsidR="00DC1038" w:rsidRPr="00BA1B98" w:rsidRDefault="00DC1038" w:rsidP="00DC1038">
      <w:pPr>
        <w:autoSpaceDE w:val="0"/>
        <w:autoSpaceDN w:val="0"/>
        <w:adjustRightInd w:val="0"/>
        <w:spacing w:line="276" w:lineRule="auto"/>
        <w:rPr>
          <w:rFonts w:ascii="Arial" w:hAnsi="Arial" w:cs="Arial"/>
          <w:color w:val="000000"/>
          <w:sz w:val="24"/>
          <w:szCs w:val="24"/>
        </w:rPr>
      </w:pPr>
      <w:r w:rsidRPr="00BA1B98">
        <w:rPr>
          <w:rFonts w:ascii="Arial" w:hAnsi="Arial" w:cs="Arial"/>
          <w:color w:val="000000"/>
          <w:sz w:val="24"/>
          <w:szCs w:val="24"/>
        </w:rPr>
        <w:t>ESA re-referral periods are decided by the Department’s decision makers, on the basis of a person’s functional capacity.</w:t>
      </w:r>
    </w:p>
    <w:p w14:paraId="5606EAAA" w14:textId="77777777" w:rsidR="00DC1038" w:rsidRDefault="00DC1038" w:rsidP="00DC1038">
      <w:pPr>
        <w:autoSpaceDE w:val="0"/>
        <w:autoSpaceDN w:val="0"/>
        <w:adjustRightInd w:val="0"/>
        <w:spacing w:line="276" w:lineRule="auto"/>
        <w:rPr>
          <w:rFonts w:ascii="Arial" w:hAnsi="Arial" w:cs="Arial"/>
          <w:color w:val="000000"/>
          <w:sz w:val="24"/>
          <w:szCs w:val="24"/>
        </w:rPr>
      </w:pPr>
      <w:r w:rsidRPr="00BA1B98">
        <w:rPr>
          <w:rFonts w:ascii="Arial" w:hAnsi="Arial" w:cs="Arial"/>
          <w:color w:val="000000"/>
          <w:sz w:val="24"/>
          <w:szCs w:val="24"/>
        </w:rPr>
        <w:t xml:space="preserve">Decision makers will have advice from </w:t>
      </w:r>
      <w:r>
        <w:rPr>
          <w:rFonts w:ascii="Arial" w:hAnsi="Arial" w:cs="Arial"/>
          <w:color w:val="000000"/>
          <w:sz w:val="24"/>
          <w:szCs w:val="24"/>
        </w:rPr>
        <w:t>HCP</w:t>
      </w:r>
      <w:r w:rsidRPr="00BA1B98">
        <w:rPr>
          <w:rFonts w:ascii="Arial" w:hAnsi="Arial" w:cs="Arial"/>
          <w:color w:val="000000"/>
          <w:sz w:val="24"/>
          <w:szCs w:val="24"/>
        </w:rPr>
        <w:t xml:space="preserve">s on the assessment of a person’s disability and its effects. </w:t>
      </w:r>
    </w:p>
    <w:p w14:paraId="62655D50" w14:textId="77777777" w:rsidR="00DC1038" w:rsidRDefault="00DC1038" w:rsidP="00DC1038">
      <w:pPr>
        <w:autoSpaceDE w:val="0"/>
        <w:autoSpaceDN w:val="0"/>
        <w:adjustRightInd w:val="0"/>
        <w:spacing w:line="276" w:lineRule="auto"/>
        <w:rPr>
          <w:rFonts w:ascii="Arial" w:hAnsi="Arial" w:cs="Arial"/>
          <w:color w:val="000000"/>
          <w:sz w:val="24"/>
          <w:szCs w:val="24"/>
        </w:rPr>
      </w:pPr>
    </w:p>
    <w:p w14:paraId="65B9B2EE" w14:textId="77777777" w:rsidR="00DC1038" w:rsidRPr="00BA1B98" w:rsidRDefault="00DC1038" w:rsidP="00DC1038">
      <w:pPr>
        <w:spacing w:after="0" w:line="276" w:lineRule="auto"/>
        <w:rPr>
          <w:rFonts w:ascii="Arial" w:hAnsi="Arial" w:cs="Arial"/>
          <w:b/>
          <w:sz w:val="24"/>
          <w:szCs w:val="24"/>
        </w:rPr>
      </w:pPr>
      <w:r w:rsidRPr="00BA1B98">
        <w:rPr>
          <w:rFonts w:ascii="Arial" w:hAnsi="Arial" w:cs="Arial"/>
          <w:b/>
          <w:sz w:val="24"/>
          <w:szCs w:val="24"/>
        </w:rPr>
        <w:t>Q: How can I dispute a decision not to be placed within the severe conditions criteria?</w:t>
      </w:r>
    </w:p>
    <w:p w14:paraId="201251BE" w14:textId="77777777" w:rsidR="00DC1038" w:rsidRDefault="00DC1038" w:rsidP="00DC1038">
      <w:pPr>
        <w:spacing w:line="276" w:lineRule="auto"/>
        <w:rPr>
          <w:rFonts w:ascii="Arial" w:hAnsi="Arial" w:cs="Arial"/>
          <w:sz w:val="24"/>
          <w:szCs w:val="24"/>
        </w:rPr>
      </w:pPr>
      <w:r>
        <w:rPr>
          <w:rFonts w:ascii="Arial" w:hAnsi="Arial" w:cs="Arial"/>
          <w:sz w:val="24"/>
          <w:szCs w:val="24"/>
        </w:rPr>
        <w:t>The severe conditions criteria sits alongside the current re-referral periods of 3,1,2,18,24 or 36 months, and comes within the Secretary of State’s discretion as to how often the DWP should review a claim or ask for further information, to which t</w:t>
      </w:r>
      <w:r w:rsidRPr="00BA1B98">
        <w:rPr>
          <w:rFonts w:ascii="Arial" w:hAnsi="Arial" w:cs="Arial"/>
          <w:sz w:val="24"/>
          <w:szCs w:val="24"/>
        </w:rPr>
        <w:t>here is no right of appeal</w:t>
      </w:r>
      <w:r>
        <w:rPr>
          <w:rFonts w:ascii="Arial" w:hAnsi="Arial" w:cs="Arial"/>
          <w:sz w:val="24"/>
          <w:szCs w:val="24"/>
        </w:rPr>
        <w:t>.</w:t>
      </w:r>
      <w:r w:rsidRPr="00BA1B98">
        <w:rPr>
          <w:rFonts w:ascii="Arial" w:hAnsi="Arial" w:cs="Arial"/>
          <w:sz w:val="24"/>
          <w:szCs w:val="24"/>
        </w:rPr>
        <w:t xml:space="preserve"> </w:t>
      </w:r>
    </w:p>
    <w:p w14:paraId="79D6B478" w14:textId="77777777" w:rsidR="00DC1038" w:rsidRDefault="00DC1038" w:rsidP="00DC1038">
      <w:pPr>
        <w:spacing w:line="276" w:lineRule="auto"/>
        <w:rPr>
          <w:rFonts w:ascii="Arial" w:hAnsi="Arial" w:cs="Arial"/>
          <w:sz w:val="24"/>
          <w:szCs w:val="24"/>
        </w:rPr>
      </w:pPr>
      <w:r>
        <w:rPr>
          <w:rFonts w:ascii="Arial" w:hAnsi="Arial" w:cs="Arial"/>
          <w:sz w:val="24"/>
          <w:szCs w:val="24"/>
        </w:rPr>
        <w:t>We can of course look again at any claim where asked by a claimant who feels it has not been processed correctly. However this would not be by the formal Mandatory Reconsideration process and would not carry the right of appeal.</w:t>
      </w:r>
    </w:p>
    <w:p w14:paraId="3CD6669D" w14:textId="77777777" w:rsidR="00DC1038" w:rsidRDefault="00DC1038" w:rsidP="00DC1038">
      <w:pPr>
        <w:spacing w:line="276" w:lineRule="auto"/>
        <w:rPr>
          <w:rFonts w:ascii="Arial" w:hAnsi="Arial" w:cs="Arial"/>
          <w:color w:val="FF0000"/>
          <w:sz w:val="24"/>
          <w:szCs w:val="24"/>
        </w:rPr>
      </w:pPr>
    </w:p>
    <w:p w14:paraId="082B7B2B" w14:textId="77777777" w:rsidR="00DC1038" w:rsidRPr="00BA1B98" w:rsidRDefault="00DC1038" w:rsidP="00DC1038">
      <w:pPr>
        <w:spacing w:after="0" w:line="276" w:lineRule="auto"/>
        <w:rPr>
          <w:rFonts w:ascii="Arial" w:hAnsi="Arial" w:cs="Arial"/>
          <w:b/>
          <w:sz w:val="24"/>
          <w:szCs w:val="24"/>
        </w:rPr>
      </w:pPr>
      <w:r w:rsidRPr="00BA1B98">
        <w:rPr>
          <w:rFonts w:ascii="Arial" w:hAnsi="Arial" w:cs="Arial"/>
          <w:b/>
          <w:sz w:val="24"/>
          <w:szCs w:val="24"/>
        </w:rPr>
        <w:t xml:space="preserve">Q: What happens if my health condition or disability deteriorate? </w:t>
      </w:r>
    </w:p>
    <w:p w14:paraId="0720C3D7" w14:textId="6AC00D49" w:rsidR="00DC1038" w:rsidRDefault="00DC1038" w:rsidP="00DC1038">
      <w:pPr>
        <w:autoSpaceDE w:val="0"/>
        <w:autoSpaceDN w:val="0"/>
        <w:adjustRightInd w:val="0"/>
        <w:spacing w:line="276" w:lineRule="auto"/>
        <w:rPr>
          <w:rFonts w:ascii="Arial" w:hAnsi="Arial" w:cs="Arial"/>
          <w:color w:val="000000"/>
          <w:sz w:val="24"/>
          <w:szCs w:val="24"/>
        </w:rPr>
      </w:pPr>
      <w:r w:rsidRPr="00BA1B98">
        <w:rPr>
          <w:rFonts w:ascii="Arial" w:hAnsi="Arial" w:cs="Arial"/>
          <w:color w:val="000000"/>
          <w:sz w:val="24"/>
          <w:szCs w:val="24"/>
        </w:rPr>
        <w:t>Claimants can request a</w:t>
      </w:r>
      <w:r w:rsidR="00E800DD">
        <w:rPr>
          <w:rFonts w:ascii="Arial" w:hAnsi="Arial" w:cs="Arial"/>
          <w:color w:val="000000"/>
          <w:sz w:val="24"/>
          <w:szCs w:val="24"/>
        </w:rPr>
        <w:t>nother</w:t>
      </w:r>
      <w:r>
        <w:rPr>
          <w:rFonts w:ascii="Arial" w:hAnsi="Arial" w:cs="Arial"/>
          <w:color w:val="000000"/>
          <w:sz w:val="24"/>
          <w:szCs w:val="24"/>
        </w:rPr>
        <w:t xml:space="preserve"> WCA if they are in the LCW group – W</w:t>
      </w:r>
      <w:r w:rsidR="00E800DD">
        <w:rPr>
          <w:rFonts w:ascii="Arial" w:hAnsi="Arial" w:cs="Arial"/>
          <w:color w:val="000000"/>
          <w:sz w:val="24"/>
          <w:szCs w:val="24"/>
        </w:rPr>
        <w:t>RAG</w:t>
      </w:r>
      <w:r>
        <w:rPr>
          <w:rFonts w:ascii="Arial" w:hAnsi="Arial" w:cs="Arial"/>
          <w:color w:val="000000"/>
          <w:sz w:val="24"/>
          <w:szCs w:val="24"/>
        </w:rPr>
        <w:t xml:space="preserve"> or UC equivalent - and</w:t>
      </w:r>
      <w:r w:rsidRPr="00BA1B98">
        <w:rPr>
          <w:rFonts w:ascii="Arial" w:hAnsi="Arial" w:cs="Arial"/>
          <w:color w:val="000000"/>
          <w:sz w:val="24"/>
          <w:szCs w:val="24"/>
        </w:rPr>
        <w:t xml:space="preserve"> they feel that their condition </w:t>
      </w:r>
      <w:r>
        <w:rPr>
          <w:rFonts w:ascii="Arial" w:hAnsi="Arial" w:cs="Arial"/>
          <w:color w:val="000000"/>
          <w:sz w:val="24"/>
          <w:szCs w:val="24"/>
        </w:rPr>
        <w:t>has</w:t>
      </w:r>
      <w:r w:rsidRPr="00BA1B98">
        <w:rPr>
          <w:rFonts w:ascii="Arial" w:hAnsi="Arial" w:cs="Arial"/>
          <w:color w:val="000000"/>
          <w:sz w:val="24"/>
          <w:szCs w:val="24"/>
        </w:rPr>
        <w:t xml:space="preserve"> deteriorated to the extent that they come within the LCWRA group</w:t>
      </w:r>
      <w:r w:rsidR="00E800DD">
        <w:rPr>
          <w:rFonts w:ascii="Arial" w:hAnsi="Arial" w:cs="Arial"/>
          <w:color w:val="000000"/>
          <w:sz w:val="24"/>
          <w:szCs w:val="24"/>
        </w:rPr>
        <w:t xml:space="preserve"> (Support Group)</w:t>
      </w:r>
      <w:r>
        <w:rPr>
          <w:rFonts w:ascii="Arial" w:hAnsi="Arial" w:cs="Arial"/>
          <w:color w:val="000000"/>
          <w:sz w:val="24"/>
          <w:szCs w:val="24"/>
        </w:rPr>
        <w:t>.</w:t>
      </w:r>
    </w:p>
    <w:p w14:paraId="0F05D0D2" w14:textId="64CA9DA8" w:rsidR="00DC1038" w:rsidRDefault="00E800DD" w:rsidP="00DC1038">
      <w:pPr>
        <w:autoSpaceDE w:val="0"/>
        <w:autoSpaceDN w:val="0"/>
        <w:adjustRightInd w:val="0"/>
        <w:spacing w:line="276" w:lineRule="auto"/>
        <w:rPr>
          <w:rFonts w:ascii="Arial" w:hAnsi="Arial" w:cs="Arial"/>
          <w:color w:val="000000"/>
          <w:sz w:val="24"/>
          <w:szCs w:val="24"/>
        </w:rPr>
      </w:pPr>
      <w:r>
        <w:rPr>
          <w:rFonts w:ascii="Arial" w:hAnsi="Arial" w:cs="Arial"/>
          <w:color w:val="000000"/>
          <w:sz w:val="24"/>
          <w:szCs w:val="24"/>
        </w:rPr>
        <w:t>For c</w:t>
      </w:r>
      <w:r w:rsidR="00DC1038">
        <w:rPr>
          <w:rFonts w:ascii="Arial" w:hAnsi="Arial" w:cs="Arial"/>
          <w:color w:val="000000"/>
          <w:sz w:val="24"/>
          <w:szCs w:val="24"/>
        </w:rPr>
        <w:t>laimants already within the LCWRA</w:t>
      </w:r>
      <w:r>
        <w:rPr>
          <w:rFonts w:ascii="Arial" w:hAnsi="Arial" w:cs="Arial"/>
          <w:color w:val="000000"/>
          <w:sz w:val="24"/>
          <w:szCs w:val="24"/>
        </w:rPr>
        <w:t>,</w:t>
      </w:r>
      <w:r w:rsidR="00DC1038">
        <w:rPr>
          <w:rFonts w:ascii="Arial" w:hAnsi="Arial" w:cs="Arial"/>
          <w:color w:val="000000"/>
          <w:sz w:val="24"/>
          <w:szCs w:val="24"/>
        </w:rPr>
        <w:t xml:space="preserve"> the severe conditions criteria will be considered as part of their next WCA. </w:t>
      </w:r>
    </w:p>
    <w:p w14:paraId="6D28C73A" w14:textId="77777777" w:rsidR="00DC1038" w:rsidRDefault="00DC1038" w:rsidP="00DC1038">
      <w:pPr>
        <w:autoSpaceDE w:val="0"/>
        <w:autoSpaceDN w:val="0"/>
        <w:adjustRightInd w:val="0"/>
        <w:spacing w:line="276" w:lineRule="auto"/>
        <w:rPr>
          <w:rFonts w:ascii="Arial" w:hAnsi="Arial" w:cs="Arial"/>
          <w:color w:val="000000"/>
          <w:sz w:val="24"/>
          <w:szCs w:val="24"/>
        </w:rPr>
      </w:pPr>
      <w:r w:rsidRPr="00BA1B98">
        <w:rPr>
          <w:rFonts w:ascii="Arial" w:hAnsi="Arial" w:cs="Arial"/>
          <w:color w:val="000000"/>
          <w:sz w:val="24"/>
          <w:szCs w:val="24"/>
        </w:rPr>
        <w:t xml:space="preserve"> </w:t>
      </w:r>
    </w:p>
    <w:p w14:paraId="506FEC16" w14:textId="77777777" w:rsidR="00DC1038" w:rsidRPr="00BA1B98" w:rsidRDefault="00DC1038" w:rsidP="00DC1038">
      <w:pPr>
        <w:spacing w:after="0" w:line="276" w:lineRule="auto"/>
        <w:rPr>
          <w:rFonts w:ascii="Arial" w:hAnsi="Arial" w:cs="Arial"/>
          <w:b/>
          <w:sz w:val="24"/>
          <w:szCs w:val="24"/>
        </w:rPr>
      </w:pPr>
      <w:r w:rsidRPr="00BA1B98">
        <w:rPr>
          <w:rFonts w:ascii="Arial" w:hAnsi="Arial" w:cs="Arial"/>
          <w:b/>
          <w:sz w:val="24"/>
          <w:szCs w:val="24"/>
        </w:rPr>
        <w:t>Q: How wa</w:t>
      </w:r>
      <w:r>
        <w:rPr>
          <w:rFonts w:ascii="Arial" w:hAnsi="Arial" w:cs="Arial"/>
          <w:b/>
          <w:sz w:val="24"/>
          <w:szCs w:val="24"/>
        </w:rPr>
        <w:t>s</w:t>
      </w:r>
      <w:r w:rsidRPr="00BA1B98">
        <w:rPr>
          <w:rFonts w:ascii="Arial" w:hAnsi="Arial" w:cs="Arial"/>
          <w:b/>
          <w:sz w:val="24"/>
          <w:szCs w:val="24"/>
        </w:rPr>
        <w:t xml:space="preserve"> the criteria identif</w:t>
      </w:r>
      <w:r>
        <w:rPr>
          <w:rFonts w:ascii="Arial" w:hAnsi="Arial" w:cs="Arial"/>
          <w:b/>
          <w:sz w:val="24"/>
          <w:szCs w:val="24"/>
        </w:rPr>
        <w:t>ied</w:t>
      </w:r>
      <w:r w:rsidRPr="00BA1B98">
        <w:rPr>
          <w:rFonts w:ascii="Arial" w:hAnsi="Arial" w:cs="Arial"/>
          <w:b/>
          <w:sz w:val="24"/>
          <w:szCs w:val="24"/>
        </w:rPr>
        <w:t>?</w:t>
      </w:r>
    </w:p>
    <w:p w14:paraId="70C0F71C" w14:textId="77777777" w:rsidR="00DC1038" w:rsidRPr="00BA1B98" w:rsidRDefault="00DC1038" w:rsidP="00DC1038">
      <w:pPr>
        <w:spacing w:line="276" w:lineRule="auto"/>
        <w:rPr>
          <w:rFonts w:ascii="Arial" w:hAnsi="Arial" w:cs="Arial"/>
          <w:sz w:val="24"/>
          <w:szCs w:val="24"/>
        </w:rPr>
      </w:pPr>
      <w:r w:rsidRPr="00BA1B98">
        <w:rPr>
          <w:rFonts w:ascii="Arial" w:hAnsi="Arial" w:cs="Arial"/>
          <w:sz w:val="24"/>
          <w:szCs w:val="24"/>
        </w:rPr>
        <w:t xml:space="preserve">We worked with healthcare professionals and other stakeholders, including disability charities, to develop the criteria and guidance. </w:t>
      </w:r>
    </w:p>
    <w:p w14:paraId="35D4D553" w14:textId="77777777" w:rsidR="00DC1038" w:rsidRDefault="00DC1038" w:rsidP="00DC1038">
      <w:pPr>
        <w:spacing w:line="276" w:lineRule="auto"/>
        <w:rPr>
          <w:rFonts w:ascii="Arial" w:hAnsi="Arial" w:cs="Arial"/>
          <w:sz w:val="24"/>
          <w:szCs w:val="24"/>
        </w:rPr>
      </w:pPr>
      <w:r w:rsidRPr="00BA1B98">
        <w:rPr>
          <w:rFonts w:ascii="Arial" w:hAnsi="Arial" w:cs="Arial"/>
          <w:sz w:val="24"/>
          <w:szCs w:val="24"/>
        </w:rPr>
        <w:lastRenderedPageBreak/>
        <w:t xml:space="preserve">Rather than a list of specific medical conditions, the criteria is based on identifying claimants with severe, lifelong, often progressive and incurable conditions, </w:t>
      </w:r>
      <w:r>
        <w:rPr>
          <w:rFonts w:ascii="Arial" w:hAnsi="Arial" w:cs="Arial"/>
          <w:sz w:val="24"/>
          <w:szCs w:val="24"/>
        </w:rPr>
        <w:t xml:space="preserve">whose level of function would always meet LCWRA and </w:t>
      </w:r>
      <w:r w:rsidRPr="00BA1B98">
        <w:rPr>
          <w:rFonts w:ascii="Arial" w:hAnsi="Arial" w:cs="Arial"/>
          <w:sz w:val="24"/>
          <w:szCs w:val="24"/>
        </w:rPr>
        <w:t>who are unlikely to ever be able to move into work.</w:t>
      </w:r>
    </w:p>
    <w:p w14:paraId="41089736" w14:textId="77777777" w:rsidR="00DC1038" w:rsidRPr="00BA1B98" w:rsidRDefault="00DC1038" w:rsidP="00DC1038">
      <w:pPr>
        <w:pStyle w:val="NormalWeb"/>
        <w:spacing w:before="0" w:beforeAutospacing="0" w:after="0" w:afterAutospacing="0" w:line="276" w:lineRule="auto"/>
        <w:rPr>
          <w:rFonts w:ascii="Arial" w:eastAsiaTheme="minorHAnsi" w:hAnsi="Arial" w:cs="Arial"/>
          <w:b/>
          <w:bCs/>
          <w:color w:val="000000"/>
          <w:lang w:eastAsia="en-US"/>
        </w:rPr>
      </w:pPr>
      <w:r w:rsidRPr="00BA1B98">
        <w:rPr>
          <w:rFonts w:ascii="Arial" w:eastAsiaTheme="minorHAnsi" w:hAnsi="Arial" w:cs="Arial"/>
          <w:b/>
          <w:bCs/>
          <w:color w:val="000000"/>
          <w:lang w:eastAsia="en-US"/>
        </w:rPr>
        <w:t>Q: Will this effect/increase my benefit?</w:t>
      </w:r>
    </w:p>
    <w:p w14:paraId="019DC617" w14:textId="4C0F24B3" w:rsidR="00DC1038" w:rsidRDefault="00DC1038" w:rsidP="00DC1038">
      <w:pPr>
        <w:pStyle w:val="NormalWeb"/>
        <w:spacing w:before="0" w:beforeAutospacing="0" w:after="0" w:afterAutospacing="0" w:line="276" w:lineRule="auto"/>
        <w:rPr>
          <w:rFonts w:ascii="Arial" w:eastAsiaTheme="minorHAnsi" w:hAnsi="Arial" w:cs="Arial"/>
          <w:bCs/>
          <w:color w:val="000000"/>
          <w:lang w:eastAsia="en-US"/>
        </w:rPr>
      </w:pPr>
      <w:r w:rsidRPr="00BA1B98">
        <w:rPr>
          <w:rFonts w:ascii="Arial" w:eastAsiaTheme="minorHAnsi" w:hAnsi="Arial" w:cs="Arial"/>
          <w:bCs/>
          <w:color w:val="000000"/>
          <w:lang w:eastAsia="en-US"/>
        </w:rPr>
        <w:t xml:space="preserve">This change has no effect on ESA </w:t>
      </w:r>
      <w:r w:rsidR="00E800DD">
        <w:rPr>
          <w:rFonts w:ascii="Arial" w:eastAsiaTheme="minorHAnsi" w:hAnsi="Arial" w:cs="Arial"/>
          <w:bCs/>
          <w:color w:val="000000"/>
          <w:lang w:eastAsia="en-US"/>
        </w:rPr>
        <w:t xml:space="preserve">or UC </w:t>
      </w:r>
      <w:r w:rsidRPr="00BA1B98">
        <w:rPr>
          <w:rFonts w:ascii="Arial" w:eastAsiaTheme="minorHAnsi" w:hAnsi="Arial" w:cs="Arial"/>
          <w:bCs/>
          <w:color w:val="000000"/>
          <w:lang w:eastAsia="en-US"/>
        </w:rPr>
        <w:t xml:space="preserve">entitlement or benefit rates. </w:t>
      </w:r>
    </w:p>
    <w:p w14:paraId="1CC5212C" w14:textId="77777777" w:rsidR="00DC1038" w:rsidRPr="00BA1B98" w:rsidRDefault="00DC1038" w:rsidP="00DC1038">
      <w:pPr>
        <w:pStyle w:val="NormalWeb"/>
        <w:spacing w:before="0" w:beforeAutospacing="0" w:after="0" w:afterAutospacing="0" w:line="276" w:lineRule="auto"/>
        <w:rPr>
          <w:rFonts w:ascii="Arial" w:eastAsiaTheme="minorHAnsi" w:hAnsi="Arial" w:cs="Arial"/>
          <w:bCs/>
          <w:color w:val="000000"/>
          <w:lang w:eastAsia="en-US"/>
        </w:rPr>
      </w:pPr>
      <w:r w:rsidRPr="00BA1B98">
        <w:rPr>
          <w:rFonts w:ascii="Arial" w:eastAsiaTheme="minorHAnsi" w:hAnsi="Arial" w:cs="Arial"/>
          <w:bCs/>
          <w:color w:val="000000"/>
          <w:lang w:eastAsia="en-US"/>
        </w:rPr>
        <w:t xml:space="preserve"> </w:t>
      </w:r>
    </w:p>
    <w:p w14:paraId="51964D08" w14:textId="77777777" w:rsidR="00DC1038" w:rsidRDefault="00DC1038" w:rsidP="00DC1038">
      <w:pPr>
        <w:spacing w:after="0" w:line="276" w:lineRule="auto"/>
        <w:rPr>
          <w:rFonts w:ascii="Arial" w:hAnsi="Arial" w:cs="Arial"/>
          <w:b/>
          <w:spacing w:val="-3"/>
          <w:sz w:val="24"/>
          <w:szCs w:val="24"/>
        </w:rPr>
      </w:pPr>
    </w:p>
    <w:p w14:paraId="0E160C28" w14:textId="7BFFCBBA" w:rsidR="00DC1038" w:rsidRPr="00BA1B98" w:rsidRDefault="00DC1038" w:rsidP="00DC1038">
      <w:pPr>
        <w:spacing w:after="0" w:line="276" w:lineRule="auto"/>
        <w:rPr>
          <w:rFonts w:ascii="Arial" w:hAnsi="Arial" w:cs="Arial"/>
          <w:b/>
          <w:spacing w:val="-3"/>
          <w:sz w:val="24"/>
          <w:szCs w:val="24"/>
        </w:rPr>
      </w:pPr>
      <w:r w:rsidRPr="00BA1B98">
        <w:rPr>
          <w:rFonts w:ascii="Arial" w:hAnsi="Arial" w:cs="Arial"/>
          <w:b/>
          <w:spacing w:val="-3"/>
          <w:sz w:val="24"/>
          <w:szCs w:val="24"/>
        </w:rPr>
        <w:t>Q: Why don’t you switch off reassessments for everyone?</w:t>
      </w:r>
    </w:p>
    <w:p w14:paraId="7EDD0709" w14:textId="348ADB67" w:rsidR="00DC1038" w:rsidRPr="00BA1B98" w:rsidRDefault="00DC1038" w:rsidP="00DC1038">
      <w:pPr>
        <w:tabs>
          <w:tab w:val="left" w:pos="2578"/>
        </w:tabs>
        <w:spacing w:after="0" w:line="276" w:lineRule="auto"/>
        <w:contextualSpacing/>
        <w:rPr>
          <w:rFonts w:ascii="Arial" w:hAnsi="Arial" w:cs="Arial"/>
          <w:sz w:val="24"/>
          <w:szCs w:val="24"/>
        </w:rPr>
      </w:pPr>
      <w:r w:rsidRPr="00BA1B98">
        <w:rPr>
          <w:rFonts w:ascii="Arial" w:hAnsi="Arial" w:cs="Arial"/>
          <w:sz w:val="24"/>
          <w:szCs w:val="24"/>
        </w:rPr>
        <w:t xml:space="preserve">Reassessments are designed to ensure that claimants receive appropriate financial support, and take account of changes in how health conditions and disabilities affect people over time. We want to ensure claimants who can work are supported to do so, and reassessments are an important part of that process. </w:t>
      </w:r>
    </w:p>
    <w:p w14:paraId="0063E06E" w14:textId="77777777" w:rsidR="00DC1038" w:rsidRDefault="00DC1038" w:rsidP="00DC1038">
      <w:pPr>
        <w:spacing w:line="276" w:lineRule="auto"/>
        <w:rPr>
          <w:rFonts w:ascii="Arial" w:hAnsi="Arial" w:cs="Arial"/>
          <w:b/>
          <w:spacing w:val="-3"/>
          <w:sz w:val="24"/>
          <w:szCs w:val="24"/>
        </w:rPr>
      </w:pPr>
    </w:p>
    <w:p w14:paraId="12A58EB1" w14:textId="77777777" w:rsidR="00DC1038" w:rsidRDefault="00DC1038" w:rsidP="00DC1038">
      <w:pPr>
        <w:spacing w:after="0" w:line="276" w:lineRule="auto"/>
        <w:rPr>
          <w:rFonts w:ascii="Arial" w:hAnsi="Arial" w:cs="Arial"/>
          <w:b/>
          <w:spacing w:val="-3"/>
          <w:sz w:val="24"/>
          <w:szCs w:val="24"/>
        </w:rPr>
      </w:pPr>
    </w:p>
    <w:p w14:paraId="745FCEA7" w14:textId="77777777" w:rsidR="00DC1038" w:rsidRPr="00BA1B98" w:rsidRDefault="00DC1038" w:rsidP="00DC1038">
      <w:pPr>
        <w:spacing w:after="0" w:line="276" w:lineRule="auto"/>
        <w:rPr>
          <w:rFonts w:ascii="Arial" w:hAnsi="Arial" w:cs="Arial"/>
          <w:sz w:val="24"/>
          <w:szCs w:val="24"/>
        </w:rPr>
      </w:pPr>
      <w:r w:rsidRPr="00BA1B98">
        <w:rPr>
          <w:rFonts w:ascii="Arial" w:hAnsi="Arial" w:cs="Arial"/>
          <w:b/>
          <w:spacing w:val="-3"/>
          <w:sz w:val="24"/>
          <w:szCs w:val="24"/>
        </w:rPr>
        <w:t xml:space="preserve">Q: Why does </w:t>
      </w:r>
      <w:r>
        <w:rPr>
          <w:rFonts w:ascii="Arial" w:hAnsi="Arial" w:cs="Arial"/>
          <w:b/>
          <w:spacing w:val="-3"/>
          <w:sz w:val="24"/>
          <w:szCs w:val="24"/>
        </w:rPr>
        <w:t xml:space="preserve">the </w:t>
      </w:r>
      <w:r w:rsidRPr="00BA1B98">
        <w:rPr>
          <w:rFonts w:ascii="Arial" w:hAnsi="Arial" w:cs="Arial"/>
          <w:b/>
          <w:spacing w:val="-3"/>
          <w:sz w:val="24"/>
          <w:szCs w:val="24"/>
        </w:rPr>
        <w:t xml:space="preserve">Severe Conditions criteria only apply </w:t>
      </w:r>
      <w:r w:rsidRPr="0004714E">
        <w:rPr>
          <w:rFonts w:ascii="Arial" w:hAnsi="Arial" w:cs="Arial"/>
          <w:b/>
          <w:spacing w:val="-3"/>
          <w:sz w:val="24"/>
          <w:szCs w:val="24"/>
        </w:rPr>
        <w:t xml:space="preserve">to </w:t>
      </w:r>
      <w:r w:rsidRPr="00C66A7E">
        <w:rPr>
          <w:rFonts w:ascii="Arial" w:hAnsi="Arial" w:cs="Arial"/>
          <w:b/>
          <w:sz w:val="24"/>
          <w:szCs w:val="24"/>
        </w:rPr>
        <w:t>those with LCWRA?</w:t>
      </w:r>
    </w:p>
    <w:p w14:paraId="1A87C746" w14:textId="40429AD4" w:rsidR="00DC1038" w:rsidRDefault="00DC1038" w:rsidP="00DC1038">
      <w:pPr>
        <w:spacing w:after="0" w:line="276" w:lineRule="auto"/>
        <w:contextualSpacing/>
        <w:rPr>
          <w:rFonts w:ascii="Arial" w:hAnsi="Arial" w:cs="Arial"/>
          <w:color w:val="000000"/>
          <w:sz w:val="24"/>
          <w:szCs w:val="24"/>
        </w:rPr>
      </w:pPr>
      <w:r w:rsidRPr="00BA1B98">
        <w:rPr>
          <w:rFonts w:ascii="Arial" w:hAnsi="Arial" w:cs="Arial"/>
          <w:sz w:val="24"/>
          <w:szCs w:val="24"/>
        </w:rPr>
        <w:t xml:space="preserve">The </w:t>
      </w:r>
      <w:r>
        <w:rPr>
          <w:rFonts w:ascii="Arial" w:hAnsi="Arial" w:cs="Arial"/>
          <w:sz w:val="24"/>
          <w:szCs w:val="24"/>
        </w:rPr>
        <w:t>S</w:t>
      </w:r>
      <w:r w:rsidRPr="00BA1B98">
        <w:rPr>
          <w:rFonts w:ascii="Arial" w:hAnsi="Arial" w:cs="Arial"/>
          <w:sz w:val="24"/>
          <w:szCs w:val="24"/>
        </w:rPr>
        <w:t xml:space="preserve">evere </w:t>
      </w:r>
      <w:r>
        <w:rPr>
          <w:rFonts w:ascii="Arial" w:hAnsi="Arial" w:cs="Arial"/>
          <w:sz w:val="24"/>
          <w:szCs w:val="24"/>
        </w:rPr>
        <w:t>C</w:t>
      </w:r>
      <w:r w:rsidRPr="00BA1B98">
        <w:rPr>
          <w:rFonts w:ascii="Arial" w:hAnsi="Arial" w:cs="Arial"/>
          <w:sz w:val="24"/>
          <w:szCs w:val="24"/>
        </w:rPr>
        <w:t xml:space="preserve">onditions criteria is aimed at people with the most severe and lifelong health conditions or disabilities who are unlikely to ever be able to move into work, and </w:t>
      </w:r>
      <w:r w:rsidRPr="00BA1B98">
        <w:rPr>
          <w:rFonts w:ascii="Arial" w:hAnsi="Arial" w:cs="Arial"/>
          <w:color w:val="000000"/>
          <w:sz w:val="24"/>
          <w:szCs w:val="24"/>
        </w:rPr>
        <w:t xml:space="preserve">for whom reassessments are likely to provide no further new information. </w:t>
      </w:r>
    </w:p>
    <w:p w14:paraId="65F495FA" w14:textId="77777777" w:rsidR="00DC1038" w:rsidRDefault="00DC1038" w:rsidP="00DC1038">
      <w:pPr>
        <w:spacing w:after="0" w:line="276" w:lineRule="auto"/>
        <w:contextualSpacing/>
        <w:rPr>
          <w:rFonts w:ascii="Arial" w:hAnsi="Arial" w:cs="Arial"/>
          <w:color w:val="000000"/>
          <w:sz w:val="24"/>
          <w:szCs w:val="24"/>
        </w:rPr>
      </w:pPr>
    </w:p>
    <w:p w14:paraId="732A97F2" w14:textId="77777777" w:rsidR="00DC1038" w:rsidRDefault="00DC1038" w:rsidP="00DC1038">
      <w:pPr>
        <w:spacing w:after="0" w:line="276" w:lineRule="auto"/>
        <w:rPr>
          <w:rFonts w:ascii="Arial" w:hAnsi="Arial" w:cs="Arial"/>
          <w:b/>
          <w:sz w:val="24"/>
          <w:szCs w:val="24"/>
        </w:rPr>
      </w:pPr>
    </w:p>
    <w:p w14:paraId="44140FFB" w14:textId="4E0FBD35" w:rsidR="00DC1038" w:rsidRPr="00BA1B98" w:rsidRDefault="00DC1038" w:rsidP="00DC1038">
      <w:pPr>
        <w:spacing w:after="0" w:line="276" w:lineRule="auto"/>
        <w:rPr>
          <w:rFonts w:ascii="Arial" w:hAnsi="Arial" w:cs="Arial"/>
          <w:b/>
          <w:sz w:val="24"/>
          <w:szCs w:val="24"/>
        </w:rPr>
      </w:pPr>
      <w:r w:rsidRPr="00BA1B98">
        <w:rPr>
          <w:rFonts w:ascii="Arial" w:hAnsi="Arial" w:cs="Arial"/>
          <w:b/>
          <w:sz w:val="24"/>
          <w:szCs w:val="24"/>
        </w:rPr>
        <w:t xml:space="preserve">Q: Why have you created a criteria, why not just include </w:t>
      </w:r>
      <w:r w:rsidR="00E800DD">
        <w:rPr>
          <w:rFonts w:ascii="Arial" w:hAnsi="Arial" w:cs="Arial"/>
          <w:b/>
          <w:sz w:val="24"/>
          <w:szCs w:val="24"/>
        </w:rPr>
        <w:t>set</w:t>
      </w:r>
      <w:r w:rsidRPr="00BA1B98">
        <w:rPr>
          <w:rFonts w:ascii="Arial" w:hAnsi="Arial" w:cs="Arial"/>
          <w:b/>
          <w:sz w:val="24"/>
          <w:szCs w:val="24"/>
        </w:rPr>
        <w:t xml:space="preserve"> conditions?</w:t>
      </w:r>
    </w:p>
    <w:p w14:paraId="50B5EDC5" w14:textId="77777777" w:rsidR="00DC1038" w:rsidRPr="00BA1B98" w:rsidRDefault="00DC1038" w:rsidP="00DC1038">
      <w:pPr>
        <w:spacing w:line="276" w:lineRule="auto"/>
        <w:rPr>
          <w:rFonts w:ascii="Arial" w:hAnsi="Arial" w:cs="Arial"/>
          <w:sz w:val="24"/>
          <w:szCs w:val="24"/>
          <w:lang w:eastAsia="en-GB"/>
        </w:rPr>
      </w:pPr>
      <w:r w:rsidRPr="00BA1B98">
        <w:rPr>
          <w:rFonts w:ascii="Arial" w:hAnsi="Arial" w:cs="Arial"/>
          <w:sz w:val="24"/>
          <w:szCs w:val="24"/>
          <w:lang w:eastAsia="en-GB"/>
        </w:rPr>
        <w:t xml:space="preserve">Rather than a list of specific medical conditions, the criteria will be based on identifying claimants with the most severe health conditions or disabilities where it would be unreasonable to expect the individual to undertake any form or amount of work or work-related activity.  </w:t>
      </w:r>
    </w:p>
    <w:p w14:paraId="6E6F7362" w14:textId="4CDA7C56" w:rsidR="00DC1038" w:rsidRDefault="00DC1038" w:rsidP="00DC1038">
      <w:pPr>
        <w:spacing w:after="0" w:line="276" w:lineRule="auto"/>
        <w:contextualSpacing/>
        <w:rPr>
          <w:rFonts w:ascii="Arial" w:hAnsi="Arial" w:cs="Arial"/>
          <w:sz w:val="24"/>
          <w:szCs w:val="24"/>
        </w:rPr>
      </w:pPr>
      <w:r w:rsidRPr="00BA1B98">
        <w:rPr>
          <w:rFonts w:ascii="Arial" w:hAnsi="Arial" w:cs="Arial"/>
          <w:sz w:val="24"/>
          <w:szCs w:val="24"/>
        </w:rPr>
        <w:t>The WCA assesses individuals against a set of functional descriptors to determine how their illness or disability affects their ability to work. As two people with the same condition can be affected in different ways, there is no condition based entitlement to ESA</w:t>
      </w:r>
      <w:r w:rsidR="00E800DD">
        <w:rPr>
          <w:rFonts w:ascii="Arial" w:hAnsi="Arial" w:cs="Arial"/>
          <w:sz w:val="24"/>
          <w:szCs w:val="24"/>
        </w:rPr>
        <w:t xml:space="preserve"> or the UC equivalent elements</w:t>
      </w:r>
      <w:r w:rsidRPr="00BA1B98">
        <w:rPr>
          <w:rFonts w:ascii="Arial" w:hAnsi="Arial" w:cs="Arial"/>
          <w:sz w:val="24"/>
          <w:szCs w:val="24"/>
        </w:rPr>
        <w:t>. The WCA recognises that conditions can vary in their severity and therefore people with the same condition can be placed in the W</w:t>
      </w:r>
      <w:r w:rsidR="00E800DD">
        <w:rPr>
          <w:rFonts w:ascii="Arial" w:hAnsi="Arial" w:cs="Arial"/>
          <w:sz w:val="24"/>
          <w:szCs w:val="24"/>
        </w:rPr>
        <w:t>RAG</w:t>
      </w:r>
      <w:r w:rsidRPr="00BA1B98">
        <w:rPr>
          <w:rFonts w:ascii="Arial" w:hAnsi="Arial" w:cs="Arial"/>
          <w:sz w:val="24"/>
          <w:szCs w:val="24"/>
        </w:rPr>
        <w:t xml:space="preserve"> or the Support Group</w:t>
      </w:r>
      <w:r>
        <w:rPr>
          <w:rFonts w:ascii="Arial" w:hAnsi="Arial" w:cs="Arial"/>
          <w:sz w:val="24"/>
          <w:szCs w:val="24"/>
        </w:rPr>
        <w:t xml:space="preserve"> (or UC equivalent)</w:t>
      </w:r>
      <w:r w:rsidRPr="00BA1B98">
        <w:rPr>
          <w:rFonts w:ascii="Arial" w:hAnsi="Arial" w:cs="Arial"/>
          <w:sz w:val="24"/>
          <w:szCs w:val="24"/>
        </w:rPr>
        <w:t>, and be given different re-referral periods.</w:t>
      </w:r>
    </w:p>
    <w:p w14:paraId="44AA681E" w14:textId="77777777" w:rsidR="00DC1038" w:rsidRDefault="00DC1038" w:rsidP="00DC1038">
      <w:pPr>
        <w:spacing w:after="0" w:line="276" w:lineRule="auto"/>
        <w:contextualSpacing/>
        <w:rPr>
          <w:rFonts w:ascii="Arial" w:hAnsi="Arial" w:cs="Arial"/>
          <w:sz w:val="24"/>
          <w:szCs w:val="24"/>
        </w:rPr>
      </w:pPr>
    </w:p>
    <w:p w14:paraId="586927EE" w14:textId="77777777" w:rsidR="00DC1038" w:rsidRPr="00BA1B98" w:rsidRDefault="00DC1038" w:rsidP="00DC1038">
      <w:pPr>
        <w:spacing w:after="0" w:line="276" w:lineRule="auto"/>
        <w:contextualSpacing/>
        <w:rPr>
          <w:rFonts w:ascii="Arial" w:hAnsi="Arial" w:cs="Arial"/>
          <w:color w:val="000000"/>
          <w:sz w:val="24"/>
          <w:szCs w:val="24"/>
        </w:rPr>
      </w:pPr>
    </w:p>
    <w:p w14:paraId="552DB7EA" w14:textId="77777777" w:rsidR="00DC1038" w:rsidRPr="00BA1B98" w:rsidRDefault="00DC1038" w:rsidP="00DC1038">
      <w:pPr>
        <w:spacing w:after="0" w:line="276" w:lineRule="auto"/>
        <w:rPr>
          <w:rFonts w:ascii="Arial" w:hAnsi="Arial" w:cs="Arial"/>
          <w:b/>
          <w:sz w:val="24"/>
          <w:szCs w:val="24"/>
        </w:rPr>
      </w:pPr>
      <w:r w:rsidRPr="00BA1B98">
        <w:rPr>
          <w:rFonts w:ascii="Arial" w:hAnsi="Arial" w:cs="Arial"/>
          <w:b/>
          <w:sz w:val="24"/>
          <w:szCs w:val="24"/>
        </w:rPr>
        <w:t>Q: Where can I find out information about this change?</w:t>
      </w:r>
    </w:p>
    <w:p w14:paraId="46339AC2" w14:textId="77777777" w:rsidR="00DC1038" w:rsidRDefault="00DC1038" w:rsidP="00DC1038">
      <w:pPr>
        <w:spacing w:line="276" w:lineRule="auto"/>
        <w:rPr>
          <w:rFonts w:ascii="Arial" w:hAnsi="Arial" w:cs="Arial"/>
          <w:sz w:val="24"/>
          <w:szCs w:val="24"/>
        </w:rPr>
      </w:pPr>
      <w:r w:rsidRPr="00BA1B98">
        <w:rPr>
          <w:rFonts w:ascii="Arial" w:hAnsi="Arial" w:cs="Arial"/>
          <w:sz w:val="24"/>
          <w:szCs w:val="24"/>
        </w:rPr>
        <w:t>The amended guidance will be incorporated into the W</w:t>
      </w:r>
      <w:r>
        <w:rPr>
          <w:rFonts w:ascii="Arial" w:hAnsi="Arial" w:cs="Arial"/>
          <w:sz w:val="24"/>
          <w:szCs w:val="24"/>
        </w:rPr>
        <w:t>CA</w:t>
      </w:r>
      <w:r w:rsidRPr="00BA1B98">
        <w:rPr>
          <w:rFonts w:ascii="Arial" w:hAnsi="Arial" w:cs="Arial"/>
          <w:sz w:val="24"/>
          <w:szCs w:val="24"/>
        </w:rPr>
        <w:t xml:space="preserve"> Handbook published annually on GOV.UK. This change will be reflected in the </w:t>
      </w:r>
      <w:r>
        <w:rPr>
          <w:rFonts w:ascii="Arial" w:hAnsi="Arial" w:cs="Arial"/>
          <w:sz w:val="24"/>
          <w:szCs w:val="24"/>
        </w:rPr>
        <w:t xml:space="preserve">published </w:t>
      </w:r>
      <w:r w:rsidRPr="00BA1B98">
        <w:rPr>
          <w:rFonts w:ascii="Arial" w:hAnsi="Arial" w:cs="Arial"/>
          <w:sz w:val="24"/>
          <w:szCs w:val="24"/>
        </w:rPr>
        <w:t xml:space="preserve">summer 2018 update. </w:t>
      </w:r>
    </w:p>
    <w:p w14:paraId="44C4D76C" w14:textId="77777777" w:rsidR="00DC1038" w:rsidRDefault="00DC1038" w:rsidP="00DC1038">
      <w:pPr>
        <w:spacing w:line="276" w:lineRule="auto"/>
        <w:rPr>
          <w:rFonts w:ascii="Arial" w:hAnsi="Arial" w:cs="Arial"/>
          <w:sz w:val="24"/>
          <w:szCs w:val="24"/>
        </w:rPr>
      </w:pPr>
    </w:p>
    <w:p w14:paraId="4E8926FF" w14:textId="77777777" w:rsidR="00DC1038" w:rsidRPr="00A23091" w:rsidRDefault="00DC1038" w:rsidP="00DC1038">
      <w:pPr>
        <w:spacing w:line="276" w:lineRule="auto"/>
        <w:rPr>
          <w:rFonts w:ascii="Arial" w:hAnsi="Arial" w:cs="Arial"/>
          <w:b/>
          <w:sz w:val="24"/>
          <w:szCs w:val="24"/>
        </w:rPr>
      </w:pPr>
      <w:r w:rsidRPr="00A23091">
        <w:rPr>
          <w:rFonts w:ascii="Arial" w:hAnsi="Arial" w:cs="Arial"/>
          <w:b/>
          <w:sz w:val="24"/>
          <w:szCs w:val="24"/>
        </w:rPr>
        <w:t>Q:  Will the decision that I fall within the Severe Conditions criteria have any effect on my claimant commitment?</w:t>
      </w:r>
    </w:p>
    <w:p w14:paraId="7EA9D987" w14:textId="63935A45" w:rsidR="00DC1038" w:rsidRPr="00BA1B98" w:rsidRDefault="00DC1038" w:rsidP="00DC1038">
      <w:pPr>
        <w:spacing w:line="276" w:lineRule="auto"/>
        <w:rPr>
          <w:rFonts w:ascii="Arial" w:hAnsi="Arial" w:cs="Arial"/>
          <w:sz w:val="24"/>
          <w:szCs w:val="24"/>
        </w:rPr>
      </w:pPr>
      <w:r>
        <w:rPr>
          <w:rFonts w:ascii="Arial" w:hAnsi="Arial" w:cs="Arial"/>
          <w:sz w:val="24"/>
          <w:szCs w:val="24"/>
        </w:rPr>
        <w:t xml:space="preserve">Any claimant commitment that you have signed for </w:t>
      </w:r>
      <w:r w:rsidR="00E800DD">
        <w:rPr>
          <w:rFonts w:ascii="Arial" w:hAnsi="Arial" w:cs="Arial"/>
          <w:sz w:val="24"/>
          <w:szCs w:val="24"/>
        </w:rPr>
        <w:t>UC</w:t>
      </w:r>
      <w:r>
        <w:rPr>
          <w:rFonts w:ascii="Arial" w:hAnsi="Arial" w:cs="Arial"/>
          <w:sz w:val="24"/>
          <w:szCs w:val="24"/>
        </w:rPr>
        <w:t xml:space="preserve"> will be unaffected. If you are claiming ESA, a claimant commitment is not required if you have LCWRA </w:t>
      </w:r>
      <w:r w:rsidR="00E800DD">
        <w:rPr>
          <w:rFonts w:ascii="Arial" w:hAnsi="Arial" w:cs="Arial"/>
          <w:sz w:val="24"/>
          <w:szCs w:val="24"/>
        </w:rPr>
        <w:t>(</w:t>
      </w:r>
      <w:r>
        <w:rPr>
          <w:rFonts w:ascii="Arial" w:hAnsi="Arial" w:cs="Arial"/>
          <w:sz w:val="24"/>
          <w:szCs w:val="24"/>
        </w:rPr>
        <w:t>Support Group</w:t>
      </w:r>
      <w:r w:rsidR="00E800DD">
        <w:rPr>
          <w:rFonts w:ascii="Arial" w:hAnsi="Arial" w:cs="Arial"/>
          <w:sz w:val="24"/>
          <w:szCs w:val="24"/>
        </w:rPr>
        <w:t>).</w:t>
      </w:r>
    </w:p>
    <w:p w14:paraId="5D9515AF" w14:textId="641E21CE" w:rsidR="00DC1038" w:rsidRDefault="00DC1038" w:rsidP="00F62B31">
      <w:pPr>
        <w:autoSpaceDE w:val="0"/>
        <w:autoSpaceDN w:val="0"/>
        <w:adjustRightInd w:val="0"/>
        <w:rPr>
          <w:rFonts w:ascii="Arial" w:hAnsi="Arial" w:cs="Arial"/>
          <w:color w:val="000000"/>
          <w:sz w:val="24"/>
          <w:szCs w:val="24"/>
        </w:rPr>
      </w:pPr>
      <w:r>
        <w:rPr>
          <w:rFonts w:ascii="Arial" w:hAnsi="Arial" w:cs="Arial"/>
          <w:color w:val="000000"/>
          <w:sz w:val="24"/>
          <w:szCs w:val="24"/>
        </w:rPr>
        <w:t xml:space="preserve"> </w:t>
      </w:r>
    </w:p>
    <w:sectPr w:rsidR="00DC1038" w:rsidSect="000E6BD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1F55C5"/>
    <w:multiLevelType w:val="hybridMultilevel"/>
    <w:tmpl w:val="3D0A0C10"/>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360" w:hanging="360"/>
      </w:pPr>
      <w:rPr>
        <w:rFonts w:ascii="Symbol" w:hAnsi="Symbol"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nsid w:val="3C9B3E62"/>
    <w:multiLevelType w:val="hybridMultilevel"/>
    <w:tmpl w:val="F668A108"/>
    <w:lvl w:ilvl="0" w:tplc="A2AABF5A">
      <w:start w:val="1"/>
      <w:numFmt w:val="bullet"/>
      <w:lvlRestart w:val="0"/>
      <w:lvlText w:val=""/>
      <w:lvlJc w:val="left"/>
      <w:pPr>
        <w:tabs>
          <w:tab w:val="num" w:pos="357"/>
        </w:tabs>
        <w:ind w:left="357" w:hanging="357"/>
      </w:pPr>
      <w:rPr>
        <w:rFonts w:ascii="Symbol" w:hAnsi="Symbol" w:hint="default"/>
        <w:b w:val="0"/>
        <w:i w:val="0"/>
        <w:color w:val="auto"/>
        <w:sz w:val="24"/>
        <w:szCs w:val="24"/>
        <w:u w:val="none"/>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55A60550"/>
    <w:multiLevelType w:val="hybridMultilevel"/>
    <w:tmpl w:val="F2E4B98E"/>
    <w:lvl w:ilvl="0" w:tplc="24D4282A">
      <w:start w:val="1"/>
      <w:numFmt w:val="bullet"/>
      <w:lvlText w:val="•"/>
      <w:lvlJc w:val="left"/>
      <w:pPr>
        <w:tabs>
          <w:tab w:val="num" w:pos="720"/>
        </w:tabs>
        <w:ind w:left="720" w:hanging="360"/>
      </w:pPr>
      <w:rPr>
        <w:rFonts w:ascii="Arial" w:hAnsi="Arial" w:hint="default"/>
      </w:rPr>
    </w:lvl>
    <w:lvl w:ilvl="1" w:tplc="437EB314" w:tentative="1">
      <w:start w:val="1"/>
      <w:numFmt w:val="bullet"/>
      <w:lvlText w:val="•"/>
      <w:lvlJc w:val="left"/>
      <w:pPr>
        <w:tabs>
          <w:tab w:val="num" w:pos="1440"/>
        </w:tabs>
        <w:ind w:left="1440" w:hanging="360"/>
      </w:pPr>
      <w:rPr>
        <w:rFonts w:ascii="Arial" w:hAnsi="Arial" w:hint="default"/>
      </w:rPr>
    </w:lvl>
    <w:lvl w:ilvl="2" w:tplc="9838442C" w:tentative="1">
      <w:start w:val="1"/>
      <w:numFmt w:val="bullet"/>
      <w:lvlText w:val="•"/>
      <w:lvlJc w:val="left"/>
      <w:pPr>
        <w:tabs>
          <w:tab w:val="num" w:pos="2160"/>
        </w:tabs>
        <w:ind w:left="2160" w:hanging="360"/>
      </w:pPr>
      <w:rPr>
        <w:rFonts w:ascii="Arial" w:hAnsi="Arial" w:hint="default"/>
      </w:rPr>
    </w:lvl>
    <w:lvl w:ilvl="3" w:tplc="AA8E8D72" w:tentative="1">
      <w:start w:val="1"/>
      <w:numFmt w:val="bullet"/>
      <w:lvlText w:val="•"/>
      <w:lvlJc w:val="left"/>
      <w:pPr>
        <w:tabs>
          <w:tab w:val="num" w:pos="2880"/>
        </w:tabs>
        <w:ind w:left="2880" w:hanging="360"/>
      </w:pPr>
      <w:rPr>
        <w:rFonts w:ascii="Arial" w:hAnsi="Arial" w:hint="default"/>
      </w:rPr>
    </w:lvl>
    <w:lvl w:ilvl="4" w:tplc="CDFE32B8" w:tentative="1">
      <w:start w:val="1"/>
      <w:numFmt w:val="bullet"/>
      <w:lvlText w:val="•"/>
      <w:lvlJc w:val="left"/>
      <w:pPr>
        <w:tabs>
          <w:tab w:val="num" w:pos="3600"/>
        </w:tabs>
        <w:ind w:left="3600" w:hanging="360"/>
      </w:pPr>
      <w:rPr>
        <w:rFonts w:ascii="Arial" w:hAnsi="Arial" w:hint="default"/>
      </w:rPr>
    </w:lvl>
    <w:lvl w:ilvl="5" w:tplc="1BC6C240" w:tentative="1">
      <w:start w:val="1"/>
      <w:numFmt w:val="bullet"/>
      <w:lvlText w:val="•"/>
      <w:lvlJc w:val="left"/>
      <w:pPr>
        <w:tabs>
          <w:tab w:val="num" w:pos="4320"/>
        </w:tabs>
        <w:ind w:left="4320" w:hanging="360"/>
      </w:pPr>
      <w:rPr>
        <w:rFonts w:ascii="Arial" w:hAnsi="Arial" w:hint="default"/>
      </w:rPr>
    </w:lvl>
    <w:lvl w:ilvl="6" w:tplc="B4965C76" w:tentative="1">
      <w:start w:val="1"/>
      <w:numFmt w:val="bullet"/>
      <w:lvlText w:val="•"/>
      <w:lvlJc w:val="left"/>
      <w:pPr>
        <w:tabs>
          <w:tab w:val="num" w:pos="5040"/>
        </w:tabs>
        <w:ind w:left="5040" w:hanging="360"/>
      </w:pPr>
      <w:rPr>
        <w:rFonts w:ascii="Arial" w:hAnsi="Arial" w:hint="default"/>
      </w:rPr>
    </w:lvl>
    <w:lvl w:ilvl="7" w:tplc="A7A01D04" w:tentative="1">
      <w:start w:val="1"/>
      <w:numFmt w:val="bullet"/>
      <w:lvlText w:val="•"/>
      <w:lvlJc w:val="left"/>
      <w:pPr>
        <w:tabs>
          <w:tab w:val="num" w:pos="5760"/>
        </w:tabs>
        <w:ind w:left="5760" w:hanging="360"/>
      </w:pPr>
      <w:rPr>
        <w:rFonts w:ascii="Arial" w:hAnsi="Arial" w:hint="default"/>
      </w:rPr>
    </w:lvl>
    <w:lvl w:ilvl="8" w:tplc="6382FF62" w:tentative="1">
      <w:start w:val="1"/>
      <w:numFmt w:val="bullet"/>
      <w:lvlText w:val="•"/>
      <w:lvlJc w:val="left"/>
      <w:pPr>
        <w:tabs>
          <w:tab w:val="num" w:pos="6480"/>
        </w:tabs>
        <w:ind w:left="6480" w:hanging="360"/>
      </w:pPr>
      <w:rPr>
        <w:rFonts w:ascii="Arial" w:hAnsi="Arial" w:hint="default"/>
      </w:rPr>
    </w:lvl>
  </w:abstractNum>
  <w:abstractNum w:abstractNumId="3">
    <w:nsid w:val="6C8905FE"/>
    <w:multiLevelType w:val="hybridMultilevel"/>
    <w:tmpl w:val="1AC42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898"/>
    <w:rsid w:val="00010B8B"/>
    <w:rsid w:val="0004394F"/>
    <w:rsid w:val="000665AE"/>
    <w:rsid w:val="000E6BDA"/>
    <w:rsid w:val="00140589"/>
    <w:rsid w:val="00175EF6"/>
    <w:rsid w:val="002B0EB6"/>
    <w:rsid w:val="002B7758"/>
    <w:rsid w:val="003153DF"/>
    <w:rsid w:val="0031707E"/>
    <w:rsid w:val="00367311"/>
    <w:rsid w:val="00367E2F"/>
    <w:rsid w:val="003811C3"/>
    <w:rsid w:val="004E4898"/>
    <w:rsid w:val="00667E1E"/>
    <w:rsid w:val="00682A02"/>
    <w:rsid w:val="006F7F39"/>
    <w:rsid w:val="008128C6"/>
    <w:rsid w:val="00842581"/>
    <w:rsid w:val="008F1E60"/>
    <w:rsid w:val="00994B31"/>
    <w:rsid w:val="00A57CEF"/>
    <w:rsid w:val="00A7619E"/>
    <w:rsid w:val="00B5476D"/>
    <w:rsid w:val="00BE1F14"/>
    <w:rsid w:val="00C376E3"/>
    <w:rsid w:val="00C7594F"/>
    <w:rsid w:val="00CD775E"/>
    <w:rsid w:val="00DC1038"/>
    <w:rsid w:val="00E72547"/>
    <w:rsid w:val="00E800DD"/>
    <w:rsid w:val="00EA4690"/>
    <w:rsid w:val="00F35CD3"/>
    <w:rsid w:val="00F62B31"/>
    <w:rsid w:val="00F96B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AB536"/>
  <w15:docId w15:val="{E35BF91E-A50D-4D3B-A710-1B2652141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F62B31"/>
    <w:pPr>
      <w:spacing w:before="200" w:after="0" w:line="240" w:lineRule="auto"/>
      <w:outlineLvl w:val="1"/>
    </w:pPr>
    <w:rPr>
      <w:rFonts w:ascii="Cambria" w:eastAsia="Times New Roman" w:hAnsi="Cambria" w:cs="Times New Roman"/>
      <w:b/>
      <w:bCs/>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umberedList,Colorful List - Accent 11,Bullet 1,Numbered Para 1,Dot pt,No Spacing1,List Paragraph Char Char Char,Indicator Text,Bullet Points,MAIN CONTENT,List Paragraph12,F5 List Paragraph,Normal numbered,List Paragraph3,Bulle"/>
    <w:basedOn w:val="Normal"/>
    <w:link w:val="ListParagraphChar"/>
    <w:uiPriority w:val="34"/>
    <w:qFormat/>
    <w:rsid w:val="004E4898"/>
    <w:pPr>
      <w:spacing w:after="0" w:line="240" w:lineRule="auto"/>
      <w:ind w:left="720"/>
    </w:pPr>
    <w:rPr>
      <w:rFonts w:ascii="CG Times" w:eastAsia="Times New Roman" w:hAnsi="CG Times" w:cs="Times New Roman"/>
      <w:sz w:val="24"/>
      <w:szCs w:val="20"/>
    </w:rPr>
  </w:style>
  <w:style w:type="character" w:customStyle="1" w:styleId="ListParagraphChar">
    <w:name w:val="List Paragraph Char"/>
    <w:aliases w:val="NumberedList Char,Colorful List - Accent 11 Char,Bullet 1 Char,Numbered Para 1 Char,Dot pt Char,No Spacing1 Char,List Paragraph Char Char Char Char,Indicator Text Char,Bullet Points Char,MAIN CONTENT Char,List Paragraph12 Char"/>
    <w:link w:val="ListParagraph"/>
    <w:uiPriority w:val="34"/>
    <w:qFormat/>
    <w:locked/>
    <w:rsid w:val="004E4898"/>
    <w:rPr>
      <w:rFonts w:ascii="CG Times" w:eastAsia="Times New Roman" w:hAnsi="CG Times" w:cs="Times New Roman"/>
      <w:sz w:val="24"/>
      <w:szCs w:val="20"/>
    </w:rPr>
  </w:style>
  <w:style w:type="paragraph" w:styleId="BalloonText">
    <w:name w:val="Balloon Text"/>
    <w:basedOn w:val="Normal"/>
    <w:link w:val="BalloonTextChar"/>
    <w:uiPriority w:val="99"/>
    <w:semiHidden/>
    <w:unhideWhenUsed/>
    <w:rsid w:val="00F62B31"/>
    <w:pPr>
      <w:spacing w:after="0" w:line="240" w:lineRule="auto"/>
    </w:pPr>
    <w:rPr>
      <w:rFonts w:ascii="Tahoma" w:eastAsia="Times New Roman" w:hAnsi="Tahoma" w:cs="Tahoma"/>
      <w:sz w:val="16"/>
      <w:szCs w:val="14"/>
      <w:lang w:eastAsia="en-GB"/>
    </w:rPr>
  </w:style>
  <w:style w:type="character" w:customStyle="1" w:styleId="BalloonTextChar">
    <w:name w:val="Balloon Text Char"/>
    <w:basedOn w:val="DefaultParagraphFont"/>
    <w:link w:val="BalloonText"/>
    <w:uiPriority w:val="99"/>
    <w:semiHidden/>
    <w:rsid w:val="00F62B31"/>
    <w:rPr>
      <w:rFonts w:ascii="Tahoma" w:eastAsia="Times New Roman" w:hAnsi="Tahoma" w:cs="Tahoma"/>
      <w:sz w:val="16"/>
      <w:szCs w:val="14"/>
      <w:lang w:eastAsia="en-GB"/>
    </w:rPr>
  </w:style>
  <w:style w:type="character" w:customStyle="1" w:styleId="Heading2Char">
    <w:name w:val="Heading 2 Char"/>
    <w:basedOn w:val="DefaultParagraphFont"/>
    <w:link w:val="Heading2"/>
    <w:uiPriority w:val="9"/>
    <w:rsid w:val="00F62B31"/>
    <w:rPr>
      <w:rFonts w:ascii="Cambria" w:eastAsia="Times New Roman" w:hAnsi="Cambria" w:cs="Times New Roman"/>
      <w:b/>
      <w:bCs/>
      <w:sz w:val="26"/>
      <w:szCs w:val="26"/>
      <w:lang w:eastAsia="en-GB"/>
    </w:rPr>
  </w:style>
  <w:style w:type="paragraph" w:styleId="Revision">
    <w:name w:val="Revision"/>
    <w:hidden/>
    <w:uiPriority w:val="99"/>
    <w:semiHidden/>
    <w:rsid w:val="00667E1E"/>
    <w:pPr>
      <w:spacing w:after="0" w:line="240" w:lineRule="auto"/>
    </w:pPr>
  </w:style>
  <w:style w:type="character" w:styleId="CommentReference">
    <w:name w:val="annotation reference"/>
    <w:basedOn w:val="DefaultParagraphFont"/>
    <w:uiPriority w:val="99"/>
    <w:semiHidden/>
    <w:unhideWhenUsed/>
    <w:rsid w:val="00667E1E"/>
    <w:rPr>
      <w:sz w:val="16"/>
      <w:szCs w:val="16"/>
    </w:rPr>
  </w:style>
  <w:style w:type="paragraph" w:styleId="CommentText">
    <w:name w:val="annotation text"/>
    <w:basedOn w:val="Normal"/>
    <w:link w:val="CommentTextChar"/>
    <w:uiPriority w:val="99"/>
    <w:unhideWhenUsed/>
    <w:rsid w:val="00667E1E"/>
    <w:pPr>
      <w:spacing w:line="240" w:lineRule="auto"/>
    </w:pPr>
    <w:rPr>
      <w:sz w:val="20"/>
      <w:szCs w:val="20"/>
    </w:rPr>
  </w:style>
  <w:style w:type="character" w:customStyle="1" w:styleId="CommentTextChar">
    <w:name w:val="Comment Text Char"/>
    <w:basedOn w:val="DefaultParagraphFont"/>
    <w:link w:val="CommentText"/>
    <w:uiPriority w:val="99"/>
    <w:rsid w:val="00667E1E"/>
    <w:rPr>
      <w:sz w:val="20"/>
      <w:szCs w:val="20"/>
    </w:rPr>
  </w:style>
  <w:style w:type="paragraph" w:styleId="CommentSubject">
    <w:name w:val="annotation subject"/>
    <w:basedOn w:val="CommentText"/>
    <w:next w:val="CommentText"/>
    <w:link w:val="CommentSubjectChar"/>
    <w:uiPriority w:val="99"/>
    <w:semiHidden/>
    <w:unhideWhenUsed/>
    <w:rsid w:val="00667E1E"/>
    <w:rPr>
      <w:b/>
      <w:bCs/>
    </w:rPr>
  </w:style>
  <w:style w:type="character" w:customStyle="1" w:styleId="CommentSubjectChar">
    <w:name w:val="Comment Subject Char"/>
    <w:basedOn w:val="CommentTextChar"/>
    <w:link w:val="CommentSubject"/>
    <w:uiPriority w:val="99"/>
    <w:semiHidden/>
    <w:rsid w:val="00667E1E"/>
    <w:rPr>
      <w:b/>
      <w:bCs/>
      <w:sz w:val="20"/>
      <w:szCs w:val="20"/>
    </w:rPr>
  </w:style>
  <w:style w:type="paragraph" w:styleId="NormalWeb">
    <w:name w:val="Normal (Web)"/>
    <w:basedOn w:val="Normal"/>
    <w:uiPriority w:val="99"/>
    <w:semiHidden/>
    <w:unhideWhenUsed/>
    <w:rsid w:val="00DC103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545358">
      <w:bodyDiv w:val="1"/>
      <w:marLeft w:val="0"/>
      <w:marRight w:val="0"/>
      <w:marTop w:val="0"/>
      <w:marBottom w:val="0"/>
      <w:divBdr>
        <w:top w:val="none" w:sz="0" w:space="0" w:color="auto"/>
        <w:left w:val="none" w:sz="0" w:space="0" w:color="auto"/>
        <w:bottom w:val="none" w:sz="0" w:space="0" w:color="auto"/>
        <w:right w:val="none" w:sz="0" w:space="0" w:color="auto"/>
      </w:divBdr>
    </w:div>
    <w:div w:id="264046829">
      <w:bodyDiv w:val="1"/>
      <w:marLeft w:val="0"/>
      <w:marRight w:val="0"/>
      <w:marTop w:val="0"/>
      <w:marBottom w:val="0"/>
      <w:divBdr>
        <w:top w:val="none" w:sz="0" w:space="0" w:color="auto"/>
        <w:left w:val="none" w:sz="0" w:space="0" w:color="auto"/>
        <w:bottom w:val="none" w:sz="0" w:space="0" w:color="auto"/>
        <w:right w:val="none" w:sz="0" w:space="0" w:color="auto"/>
      </w:divBdr>
    </w:div>
    <w:div w:id="1075586794">
      <w:bodyDiv w:val="1"/>
      <w:marLeft w:val="0"/>
      <w:marRight w:val="0"/>
      <w:marTop w:val="0"/>
      <w:marBottom w:val="0"/>
      <w:divBdr>
        <w:top w:val="none" w:sz="0" w:space="0" w:color="auto"/>
        <w:left w:val="none" w:sz="0" w:space="0" w:color="auto"/>
        <w:bottom w:val="none" w:sz="0" w:space="0" w:color="auto"/>
        <w:right w:val="none" w:sz="0" w:space="0" w:color="auto"/>
      </w:divBdr>
    </w:div>
    <w:div w:id="2043937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1198</Words>
  <Characters>6830</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DWP</Company>
  <LinksUpToDate>false</LinksUpToDate>
  <CharactersWithSpaces>8012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Jones Kim STRATEGY DISABILITY EMPLOYMENT AND SUPPORT DIRECTORATE</dc:creator>
  <cp:lastModifiedBy>Jones Kim STRATEGY DISABILITY EMPLOYMENT AND SUPPORT DIRECTORATE</cp:lastModifiedBy>
  <cp:revision>4</cp:revision>
  <dcterms:created xsi:type="dcterms:W3CDTF">2018-01-29T07:03:00Z</dcterms:created>
  <dcterms:modified xsi:type="dcterms:W3CDTF">2018-01-29T09:29:00Z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