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B11" w:rsidRPr="00764432" w:rsidRDefault="00553B11" w:rsidP="00C3415B">
      <w:pPr>
        <w:widowControl w:val="0"/>
        <w:ind w:left="1418"/>
        <w:jc w:val="both"/>
        <w:rPr>
          <w:rFonts w:ascii="Arial" w:hAnsi="Arial"/>
          <w:b/>
          <w:snapToGrid w:val="0"/>
          <w:sz w:val="24"/>
          <w:lang w:eastAsia="en-US"/>
        </w:rPr>
      </w:pPr>
      <w:proofErr w:type="gramStart"/>
      <w:r w:rsidRPr="009F521B">
        <w:rPr>
          <w:rFonts w:ascii="Arial" w:hAnsi="Arial"/>
          <w:b/>
          <w:snapToGrid w:val="0"/>
          <w:sz w:val="24"/>
          <w:lang w:eastAsia="en-US"/>
        </w:rPr>
        <w:t>Personal Independence Payment</w:t>
      </w:r>
      <w:r w:rsidR="00E235CC">
        <w:rPr>
          <w:rFonts w:ascii="Arial" w:hAnsi="Arial"/>
          <w:b/>
          <w:snapToGrid w:val="0"/>
          <w:sz w:val="24"/>
          <w:lang w:eastAsia="en-US"/>
        </w:rPr>
        <w:t xml:space="preserve"> superseding awards.</w:t>
      </w:r>
      <w:proofErr w:type="gramEnd"/>
    </w:p>
    <w:p w:rsidR="00E235CC" w:rsidRDefault="00E235CC" w:rsidP="00E66937">
      <w:pPr>
        <w:spacing w:before="60" w:after="60"/>
        <w:ind w:right="-512"/>
        <w:rPr>
          <w:rFonts w:ascii="Arial" w:hAnsi="Arial" w:cs="Arial"/>
          <w:sz w:val="24"/>
          <w:szCs w:val="23"/>
        </w:rPr>
      </w:pPr>
      <w:proofErr w:type="gramStart"/>
      <w:r>
        <w:rPr>
          <w:rFonts w:ascii="Arial" w:hAnsi="Arial" w:cs="Arial"/>
          <w:sz w:val="24"/>
          <w:szCs w:val="23"/>
        </w:rPr>
        <w:t xml:space="preserve">Example case - e.g. the SSWP having made an award – </w:t>
      </w:r>
      <w:proofErr w:type="spellStart"/>
      <w:r>
        <w:rPr>
          <w:rFonts w:ascii="Arial" w:hAnsi="Arial" w:cs="Arial"/>
          <w:sz w:val="24"/>
          <w:szCs w:val="23"/>
        </w:rPr>
        <w:t>dec</w:t>
      </w:r>
      <w:proofErr w:type="spellEnd"/>
      <w:r>
        <w:rPr>
          <w:rFonts w:ascii="Arial" w:hAnsi="Arial" w:cs="Arial"/>
          <w:sz w:val="24"/>
          <w:szCs w:val="23"/>
        </w:rPr>
        <w:t xml:space="preserve"> date 12</w:t>
      </w:r>
      <w:r w:rsidRPr="00593898">
        <w:rPr>
          <w:rFonts w:ascii="Arial" w:hAnsi="Arial" w:cs="Arial"/>
          <w:sz w:val="24"/>
          <w:szCs w:val="23"/>
          <w:vertAlign w:val="superscript"/>
        </w:rPr>
        <w:t>th</w:t>
      </w:r>
      <w:r>
        <w:rPr>
          <w:rFonts w:ascii="Arial" w:hAnsi="Arial" w:cs="Arial"/>
          <w:sz w:val="24"/>
          <w:szCs w:val="23"/>
        </w:rPr>
        <w:t xml:space="preserve"> September 2014 of the Enhanced rate of the Daily Living Component of PIP for the period 17</w:t>
      </w:r>
      <w:r w:rsidRPr="00593898">
        <w:rPr>
          <w:rFonts w:ascii="Arial" w:hAnsi="Arial" w:cs="Arial"/>
          <w:sz w:val="24"/>
          <w:szCs w:val="23"/>
          <w:vertAlign w:val="superscript"/>
        </w:rPr>
        <w:t>th</w:t>
      </w:r>
      <w:r>
        <w:rPr>
          <w:rFonts w:ascii="Arial" w:hAnsi="Arial" w:cs="Arial"/>
          <w:sz w:val="24"/>
          <w:szCs w:val="23"/>
        </w:rPr>
        <w:t xml:space="preserve"> September 2013 – 7</w:t>
      </w:r>
      <w:r w:rsidRPr="00593898">
        <w:rPr>
          <w:rFonts w:ascii="Arial" w:hAnsi="Arial" w:cs="Arial"/>
          <w:sz w:val="24"/>
          <w:szCs w:val="23"/>
          <w:vertAlign w:val="superscript"/>
        </w:rPr>
        <w:t>th</w:t>
      </w:r>
      <w:r>
        <w:rPr>
          <w:rFonts w:ascii="Arial" w:hAnsi="Arial" w:cs="Arial"/>
          <w:sz w:val="24"/>
          <w:szCs w:val="23"/>
        </w:rPr>
        <w:t xml:space="preserve"> September 2017.</w:t>
      </w:r>
      <w:proofErr w:type="gramEnd"/>
    </w:p>
    <w:p w:rsidR="00E235CC" w:rsidRDefault="00E235CC" w:rsidP="00E66937">
      <w:pPr>
        <w:spacing w:before="60" w:after="60"/>
        <w:ind w:right="-512"/>
        <w:rPr>
          <w:rFonts w:ascii="Arial" w:hAnsi="Arial" w:cs="Arial"/>
          <w:sz w:val="24"/>
          <w:szCs w:val="23"/>
        </w:rPr>
      </w:pPr>
      <w:r>
        <w:rPr>
          <w:rFonts w:ascii="Arial" w:hAnsi="Arial" w:cs="Arial"/>
          <w:sz w:val="24"/>
          <w:szCs w:val="23"/>
        </w:rPr>
        <w:t>The SSWP in the case above submits the award of PIP was superseded 16</w:t>
      </w:r>
      <w:r w:rsidRPr="000B11E5">
        <w:rPr>
          <w:rFonts w:ascii="Arial" w:hAnsi="Arial" w:cs="Arial"/>
          <w:sz w:val="24"/>
          <w:szCs w:val="23"/>
          <w:vertAlign w:val="superscript"/>
        </w:rPr>
        <w:t>th</w:t>
      </w:r>
      <w:r>
        <w:rPr>
          <w:rFonts w:ascii="Arial" w:hAnsi="Arial" w:cs="Arial"/>
          <w:sz w:val="24"/>
          <w:szCs w:val="23"/>
        </w:rPr>
        <w:t xml:space="preserve"> December 2016.</w:t>
      </w:r>
    </w:p>
    <w:p w:rsidR="00553B11" w:rsidRDefault="00E235CC" w:rsidP="00E66937">
      <w:pPr>
        <w:spacing w:before="60" w:after="60"/>
        <w:ind w:right="-512"/>
        <w:rPr>
          <w:rFonts w:ascii="Arial" w:hAnsi="Arial" w:cs="Arial"/>
          <w:sz w:val="24"/>
          <w:szCs w:val="23"/>
        </w:rPr>
      </w:pPr>
      <w:r>
        <w:rPr>
          <w:rFonts w:ascii="Arial" w:hAnsi="Arial" w:cs="Arial"/>
          <w:sz w:val="24"/>
          <w:szCs w:val="23"/>
        </w:rPr>
        <w:t>This is a common appeal scenario is where an award of a fi</w:t>
      </w:r>
      <w:r w:rsidR="00637B5E">
        <w:rPr>
          <w:rFonts w:ascii="Arial" w:hAnsi="Arial" w:cs="Arial"/>
          <w:sz w:val="24"/>
          <w:szCs w:val="23"/>
        </w:rPr>
        <w:t>xed term</w:t>
      </w:r>
      <w:r>
        <w:rPr>
          <w:rFonts w:ascii="Arial" w:hAnsi="Arial" w:cs="Arial"/>
          <w:sz w:val="24"/>
          <w:szCs w:val="23"/>
        </w:rPr>
        <w:t xml:space="preserve"> of </w:t>
      </w:r>
      <w:r w:rsidRPr="00E235CC">
        <w:rPr>
          <w:rFonts w:ascii="Arial" w:hAnsi="Arial" w:cs="Arial"/>
          <w:sz w:val="24"/>
          <w:szCs w:val="23"/>
        </w:rPr>
        <w:t>Personal Independence Payments</w:t>
      </w:r>
      <w:r w:rsidR="00553B11">
        <w:rPr>
          <w:rFonts w:ascii="Arial" w:hAnsi="Arial" w:cs="Arial"/>
          <w:sz w:val="24"/>
          <w:szCs w:val="23"/>
        </w:rPr>
        <w:t xml:space="preserve"> </w:t>
      </w:r>
      <w:r w:rsidR="00637B5E">
        <w:rPr>
          <w:rFonts w:ascii="Arial" w:hAnsi="Arial" w:cs="Arial"/>
          <w:sz w:val="24"/>
          <w:szCs w:val="23"/>
        </w:rPr>
        <w:t>i</w:t>
      </w:r>
      <w:r w:rsidR="00553B11">
        <w:rPr>
          <w:rFonts w:ascii="Arial" w:hAnsi="Arial" w:cs="Arial"/>
          <w:sz w:val="24"/>
          <w:szCs w:val="23"/>
        </w:rPr>
        <w:t xml:space="preserve">s prematurely ended </w:t>
      </w:r>
      <w:r w:rsidR="00637B5E">
        <w:rPr>
          <w:rFonts w:ascii="Arial" w:hAnsi="Arial" w:cs="Arial"/>
          <w:sz w:val="24"/>
          <w:szCs w:val="23"/>
        </w:rPr>
        <w:t xml:space="preserve">on </w:t>
      </w:r>
      <w:r w:rsidR="00553B11">
        <w:rPr>
          <w:rFonts w:ascii="Arial" w:hAnsi="Arial" w:cs="Arial"/>
          <w:sz w:val="24"/>
          <w:szCs w:val="23"/>
        </w:rPr>
        <w:t>a review</w:t>
      </w:r>
      <w:r w:rsidR="00637B5E">
        <w:rPr>
          <w:rFonts w:ascii="Arial" w:hAnsi="Arial" w:cs="Arial"/>
          <w:sz w:val="24"/>
          <w:szCs w:val="23"/>
        </w:rPr>
        <w:t xml:space="preserve"> prompted by the SSWP.</w:t>
      </w:r>
    </w:p>
    <w:p w:rsidR="00553B11" w:rsidRDefault="00553B11" w:rsidP="00E66937">
      <w:pPr>
        <w:spacing w:before="60" w:after="60"/>
        <w:ind w:right="-512"/>
        <w:rPr>
          <w:rFonts w:ascii="Arial" w:hAnsi="Arial" w:cs="Arial"/>
          <w:sz w:val="24"/>
          <w:szCs w:val="23"/>
        </w:rPr>
      </w:pPr>
      <w:r>
        <w:rPr>
          <w:rFonts w:ascii="Arial" w:hAnsi="Arial" w:cs="Arial"/>
          <w:sz w:val="24"/>
          <w:szCs w:val="23"/>
        </w:rPr>
        <w:t>The evidence used is</w:t>
      </w:r>
      <w:r w:rsidR="00E235CC">
        <w:rPr>
          <w:rFonts w:ascii="Arial" w:hAnsi="Arial" w:cs="Arial"/>
          <w:sz w:val="24"/>
          <w:szCs w:val="23"/>
        </w:rPr>
        <w:t xml:space="preserve"> typically</w:t>
      </w:r>
      <w:r>
        <w:rPr>
          <w:rFonts w:ascii="Arial" w:hAnsi="Arial" w:cs="Arial"/>
          <w:sz w:val="24"/>
          <w:szCs w:val="23"/>
        </w:rPr>
        <w:t xml:space="preserve"> a form entitled PIP Award Review and a</w:t>
      </w:r>
      <w:r w:rsidR="00E235CC">
        <w:rPr>
          <w:rFonts w:ascii="Arial" w:hAnsi="Arial" w:cs="Arial"/>
          <w:sz w:val="24"/>
          <w:szCs w:val="23"/>
        </w:rPr>
        <w:t xml:space="preserve"> follow up</w:t>
      </w:r>
      <w:r>
        <w:rPr>
          <w:rFonts w:ascii="Arial" w:hAnsi="Arial" w:cs="Arial"/>
          <w:sz w:val="24"/>
          <w:szCs w:val="23"/>
        </w:rPr>
        <w:t xml:space="preserve"> form PA4 completed by a HCP</w:t>
      </w:r>
      <w:r w:rsidR="00E235CC">
        <w:rPr>
          <w:rFonts w:ascii="Arial" w:hAnsi="Arial" w:cs="Arial"/>
          <w:sz w:val="24"/>
          <w:szCs w:val="23"/>
        </w:rPr>
        <w:t>.</w:t>
      </w:r>
    </w:p>
    <w:p w:rsidR="00553B11" w:rsidRDefault="00E235CC" w:rsidP="00E66937">
      <w:pPr>
        <w:spacing w:before="60" w:after="60"/>
        <w:ind w:right="-512"/>
        <w:rPr>
          <w:rFonts w:ascii="Arial" w:hAnsi="Arial" w:cs="Arial"/>
          <w:sz w:val="24"/>
          <w:szCs w:val="23"/>
        </w:rPr>
      </w:pPr>
      <w:r>
        <w:rPr>
          <w:rFonts w:ascii="Arial" w:hAnsi="Arial" w:cs="Arial"/>
          <w:sz w:val="24"/>
          <w:szCs w:val="23"/>
        </w:rPr>
        <w:t>The UT has made decisions to the effect that t</w:t>
      </w:r>
      <w:r w:rsidR="00553B11" w:rsidRPr="000B11E5">
        <w:rPr>
          <w:rFonts w:ascii="Arial" w:hAnsi="Arial" w:cs="Arial"/>
          <w:sz w:val="24"/>
          <w:szCs w:val="23"/>
        </w:rPr>
        <w:t xml:space="preserve">he decision of the SSWP should be set aside </w:t>
      </w:r>
      <w:r w:rsidR="00B06174">
        <w:rPr>
          <w:rFonts w:ascii="Arial" w:hAnsi="Arial" w:cs="Arial"/>
          <w:sz w:val="24"/>
          <w:szCs w:val="23"/>
        </w:rPr>
        <w:t>and th</w:t>
      </w:r>
      <w:r w:rsidR="00553B11" w:rsidRPr="000B11E5">
        <w:rPr>
          <w:rFonts w:ascii="Arial" w:hAnsi="Arial" w:cs="Arial"/>
          <w:sz w:val="24"/>
          <w:szCs w:val="23"/>
        </w:rPr>
        <w:t xml:space="preserve">e previous decision </w:t>
      </w:r>
      <w:r>
        <w:rPr>
          <w:rFonts w:ascii="Arial" w:hAnsi="Arial" w:cs="Arial"/>
          <w:sz w:val="24"/>
          <w:szCs w:val="23"/>
        </w:rPr>
        <w:t>(</w:t>
      </w:r>
      <w:r w:rsidR="00553B11" w:rsidRPr="000B11E5">
        <w:rPr>
          <w:rFonts w:ascii="Arial" w:hAnsi="Arial" w:cs="Arial"/>
          <w:sz w:val="24"/>
          <w:szCs w:val="23"/>
        </w:rPr>
        <w:t>12</w:t>
      </w:r>
      <w:r w:rsidR="00553B11" w:rsidRPr="000B11E5">
        <w:rPr>
          <w:rFonts w:ascii="Arial" w:hAnsi="Arial" w:cs="Arial"/>
          <w:sz w:val="24"/>
          <w:szCs w:val="23"/>
          <w:vertAlign w:val="superscript"/>
        </w:rPr>
        <w:t>th</w:t>
      </w:r>
      <w:r w:rsidR="00553B11" w:rsidRPr="000B11E5">
        <w:rPr>
          <w:rFonts w:ascii="Arial" w:hAnsi="Arial" w:cs="Arial"/>
          <w:sz w:val="24"/>
          <w:szCs w:val="23"/>
        </w:rPr>
        <w:t xml:space="preserve"> September 2014</w:t>
      </w:r>
      <w:r>
        <w:rPr>
          <w:rFonts w:ascii="Arial" w:hAnsi="Arial" w:cs="Arial"/>
          <w:sz w:val="24"/>
          <w:szCs w:val="23"/>
        </w:rPr>
        <w:t>)</w:t>
      </w:r>
      <w:r w:rsidR="00553B11" w:rsidRPr="000B11E5">
        <w:rPr>
          <w:rFonts w:ascii="Arial" w:hAnsi="Arial" w:cs="Arial"/>
          <w:sz w:val="24"/>
          <w:szCs w:val="23"/>
        </w:rPr>
        <w:t xml:space="preserve"> </w:t>
      </w:r>
      <w:r w:rsidR="00553B11">
        <w:rPr>
          <w:rFonts w:ascii="Arial" w:hAnsi="Arial" w:cs="Arial"/>
          <w:sz w:val="24"/>
          <w:szCs w:val="23"/>
        </w:rPr>
        <w:t>remains the primary decision</w:t>
      </w:r>
      <w:r w:rsidR="004D2C28">
        <w:rPr>
          <w:rFonts w:ascii="Arial" w:hAnsi="Arial" w:cs="Arial"/>
          <w:sz w:val="24"/>
          <w:szCs w:val="23"/>
        </w:rPr>
        <w:t xml:space="preserve"> as </w:t>
      </w:r>
      <w:r>
        <w:rPr>
          <w:rFonts w:ascii="Arial" w:hAnsi="Arial" w:cs="Arial"/>
          <w:sz w:val="24"/>
          <w:szCs w:val="23"/>
        </w:rPr>
        <w:t xml:space="preserve">where </w:t>
      </w:r>
      <w:r w:rsidR="004D2C28">
        <w:rPr>
          <w:rFonts w:ascii="Arial" w:hAnsi="Arial" w:cs="Arial"/>
          <w:sz w:val="24"/>
          <w:szCs w:val="23"/>
        </w:rPr>
        <w:t>there have not been provided</w:t>
      </w:r>
      <w:r w:rsidRPr="00E235CC">
        <w:rPr>
          <w:rFonts w:ascii="Arial" w:hAnsi="Arial" w:cs="Arial"/>
          <w:sz w:val="24"/>
          <w:szCs w:val="23"/>
        </w:rPr>
        <w:t xml:space="preserve"> by the SSWP</w:t>
      </w:r>
      <w:r w:rsidR="004D2C28">
        <w:rPr>
          <w:rFonts w:ascii="Arial" w:hAnsi="Arial" w:cs="Arial"/>
          <w:sz w:val="24"/>
          <w:szCs w:val="23"/>
        </w:rPr>
        <w:t xml:space="preserve"> any </w:t>
      </w:r>
      <w:r w:rsidR="00B06174">
        <w:rPr>
          <w:rFonts w:ascii="Arial" w:hAnsi="Arial" w:cs="Arial"/>
          <w:sz w:val="24"/>
          <w:szCs w:val="23"/>
        </w:rPr>
        <w:t>grounds f</w:t>
      </w:r>
      <w:r w:rsidR="004D2C28">
        <w:rPr>
          <w:rFonts w:ascii="Arial" w:hAnsi="Arial" w:cs="Arial"/>
          <w:sz w:val="24"/>
          <w:szCs w:val="23"/>
        </w:rPr>
        <w:t>or</w:t>
      </w:r>
      <w:r w:rsidR="00B06174">
        <w:rPr>
          <w:rFonts w:ascii="Arial" w:hAnsi="Arial" w:cs="Arial"/>
          <w:sz w:val="24"/>
          <w:szCs w:val="23"/>
        </w:rPr>
        <w:t xml:space="preserve"> supersession or revision</w:t>
      </w:r>
      <w:r w:rsidR="00553B11" w:rsidRPr="000B11E5">
        <w:rPr>
          <w:rFonts w:ascii="Arial" w:hAnsi="Arial" w:cs="Arial"/>
          <w:sz w:val="24"/>
          <w:szCs w:val="23"/>
        </w:rPr>
        <w:t>.</w:t>
      </w:r>
    </w:p>
    <w:p w:rsidR="004D2C28" w:rsidRPr="004D2C28" w:rsidRDefault="004D2C28" w:rsidP="00E66937">
      <w:pPr>
        <w:spacing w:before="120" w:after="120"/>
        <w:ind w:right="-512"/>
        <w:rPr>
          <w:rFonts w:ascii="Arial" w:hAnsi="Arial" w:cs="Arial"/>
          <w:b/>
          <w:sz w:val="24"/>
          <w:szCs w:val="23"/>
        </w:rPr>
      </w:pPr>
      <w:r w:rsidRPr="004D2C28">
        <w:rPr>
          <w:rFonts w:ascii="Arial" w:hAnsi="Arial" w:cs="Arial"/>
          <w:b/>
          <w:sz w:val="24"/>
          <w:szCs w:val="23"/>
        </w:rPr>
        <w:t>Review/revision</w:t>
      </w:r>
      <w:r w:rsidR="00404D14">
        <w:rPr>
          <w:rFonts w:ascii="Arial" w:hAnsi="Arial" w:cs="Arial"/>
          <w:b/>
          <w:sz w:val="24"/>
          <w:szCs w:val="23"/>
        </w:rPr>
        <w:t xml:space="preserve"> – </w:t>
      </w:r>
      <w:proofErr w:type="spellStart"/>
      <w:r w:rsidR="00404D14">
        <w:rPr>
          <w:rFonts w:ascii="Arial" w:hAnsi="Arial" w:cs="Arial"/>
          <w:b/>
          <w:sz w:val="24"/>
          <w:szCs w:val="23"/>
        </w:rPr>
        <w:t>reg</w:t>
      </w:r>
      <w:proofErr w:type="spellEnd"/>
      <w:r w:rsidR="00404D14">
        <w:rPr>
          <w:rFonts w:ascii="Arial" w:hAnsi="Arial" w:cs="Arial"/>
          <w:b/>
          <w:sz w:val="24"/>
          <w:szCs w:val="23"/>
        </w:rPr>
        <w:t xml:space="preserve"> 5 </w:t>
      </w:r>
      <w:r w:rsidR="00404D14" w:rsidRPr="00404D14">
        <w:rPr>
          <w:rFonts w:ascii="Arial" w:hAnsi="Arial" w:cs="Arial"/>
          <w:b/>
          <w:i/>
          <w:sz w:val="24"/>
          <w:szCs w:val="23"/>
        </w:rPr>
        <w:t>Revision on any grounds</w:t>
      </w:r>
      <w:r w:rsidR="00404D14">
        <w:rPr>
          <w:rFonts w:ascii="Arial" w:hAnsi="Arial" w:cs="Arial"/>
          <w:b/>
          <w:i/>
          <w:sz w:val="24"/>
          <w:szCs w:val="23"/>
        </w:rPr>
        <w:t xml:space="preserve"> </w:t>
      </w:r>
      <w:proofErr w:type="spellStart"/>
      <w:r w:rsidR="00404D14">
        <w:rPr>
          <w:rFonts w:ascii="Arial" w:hAnsi="Arial" w:cs="Arial"/>
          <w:b/>
          <w:i/>
          <w:sz w:val="24"/>
          <w:szCs w:val="23"/>
        </w:rPr>
        <w:t>reg</w:t>
      </w:r>
      <w:proofErr w:type="spellEnd"/>
      <w:r w:rsidR="00404D14">
        <w:rPr>
          <w:rFonts w:ascii="Arial" w:hAnsi="Arial" w:cs="Arial"/>
          <w:b/>
          <w:i/>
          <w:sz w:val="24"/>
          <w:szCs w:val="23"/>
        </w:rPr>
        <w:t xml:space="preserve"> </w:t>
      </w:r>
      <w:r w:rsidR="00404D14" w:rsidRPr="00404D14">
        <w:rPr>
          <w:rFonts w:ascii="Arial" w:hAnsi="Arial" w:cs="Arial"/>
          <w:b/>
          <w:i/>
          <w:sz w:val="24"/>
          <w:szCs w:val="23"/>
        </w:rPr>
        <w:t xml:space="preserve">9. Official error, mistake </w:t>
      </w:r>
      <w:proofErr w:type="spellStart"/>
      <w:r w:rsidR="00404D14" w:rsidRPr="00404D14">
        <w:rPr>
          <w:rFonts w:ascii="Arial" w:hAnsi="Arial" w:cs="Arial"/>
          <w:b/>
          <w:i/>
          <w:sz w:val="24"/>
          <w:szCs w:val="23"/>
        </w:rPr>
        <w:t>etc</w:t>
      </w:r>
      <w:proofErr w:type="spellEnd"/>
    </w:p>
    <w:p w:rsidR="00A40A1D" w:rsidRPr="00E430BB" w:rsidRDefault="00A40A1D" w:rsidP="00E430BB">
      <w:pPr>
        <w:pStyle w:val="ListParagraph"/>
        <w:numPr>
          <w:ilvl w:val="0"/>
          <w:numId w:val="4"/>
        </w:numPr>
        <w:rPr>
          <w:rFonts w:ascii="Arial" w:hAnsi="Arial" w:cs="Arial"/>
          <w:color w:val="000000"/>
          <w:sz w:val="24"/>
          <w:szCs w:val="24"/>
          <w:shd w:val="clear" w:color="auto" w:fill="FFFFFF"/>
        </w:rPr>
      </w:pPr>
      <w:r w:rsidRPr="00E430BB">
        <w:rPr>
          <w:rFonts w:ascii="Arial" w:hAnsi="Arial" w:cs="Arial"/>
          <w:i/>
          <w:sz w:val="24"/>
          <w:szCs w:val="24"/>
        </w:rPr>
        <w:t>‘any grounds’</w:t>
      </w:r>
      <w:r w:rsidRPr="00E430BB">
        <w:rPr>
          <w:rFonts w:ascii="Arial" w:hAnsi="Arial" w:cs="Arial"/>
          <w:sz w:val="24"/>
          <w:szCs w:val="24"/>
        </w:rPr>
        <w:t xml:space="preserve"> </w:t>
      </w:r>
      <w:r w:rsidR="003E0506" w:rsidRPr="00E430BB">
        <w:rPr>
          <w:rFonts w:ascii="Arial" w:hAnsi="Arial" w:cs="Arial"/>
          <w:sz w:val="24"/>
          <w:szCs w:val="24"/>
        </w:rPr>
        <w:t xml:space="preserve">– </w:t>
      </w:r>
      <w:r w:rsidRPr="00E430BB">
        <w:rPr>
          <w:rFonts w:ascii="Arial" w:hAnsi="Arial" w:cs="Arial"/>
          <w:color w:val="000000"/>
          <w:sz w:val="24"/>
          <w:szCs w:val="24"/>
          <w:shd w:val="clear" w:color="auto" w:fill="FFFFFF"/>
        </w:rPr>
        <w:t>where</w:t>
      </w:r>
      <w:r w:rsidR="003E0506" w:rsidRPr="00E430BB">
        <w:rPr>
          <w:rFonts w:ascii="Arial" w:hAnsi="Arial" w:cs="Arial"/>
          <w:color w:val="000000"/>
          <w:sz w:val="24"/>
          <w:szCs w:val="24"/>
          <w:shd w:val="clear" w:color="auto" w:fill="FFFFFF"/>
        </w:rPr>
        <w:t xml:space="preserve"> </w:t>
      </w:r>
      <w:r w:rsidRPr="00E430BB">
        <w:rPr>
          <w:rFonts w:ascii="Arial" w:hAnsi="Arial" w:cs="Arial"/>
          <w:color w:val="000000"/>
          <w:sz w:val="24"/>
          <w:szCs w:val="24"/>
          <w:shd w:val="clear" w:color="auto" w:fill="FFFFFF"/>
        </w:rPr>
        <w:t>a person simply has to show that s/he disagrees with the decision</w:t>
      </w:r>
      <w:r w:rsidR="00E430BB" w:rsidRPr="00E430BB">
        <w:rPr>
          <w:rFonts w:ascii="Arial" w:hAnsi="Arial" w:cs="Arial"/>
          <w:color w:val="000000"/>
          <w:sz w:val="24"/>
          <w:szCs w:val="24"/>
          <w:shd w:val="clear" w:color="auto" w:fill="FFFFFF"/>
        </w:rPr>
        <w:t xml:space="preserve"> </w:t>
      </w:r>
      <w:proofErr w:type="spellStart"/>
      <w:r w:rsidR="00E430BB" w:rsidRPr="00E430BB">
        <w:rPr>
          <w:rFonts w:ascii="Arial" w:hAnsi="Arial" w:cs="Arial"/>
          <w:color w:val="000000"/>
          <w:sz w:val="24"/>
          <w:szCs w:val="24"/>
          <w:shd w:val="clear" w:color="auto" w:fill="FFFFFF"/>
        </w:rPr>
        <w:t>reg</w:t>
      </w:r>
      <w:proofErr w:type="spellEnd"/>
      <w:r w:rsidR="00E430BB" w:rsidRPr="00E430BB">
        <w:rPr>
          <w:rFonts w:ascii="Arial" w:hAnsi="Arial" w:cs="Arial"/>
          <w:color w:val="000000"/>
          <w:sz w:val="24"/>
          <w:szCs w:val="24"/>
          <w:shd w:val="clear" w:color="auto" w:fill="FFFFFF"/>
        </w:rPr>
        <w:t xml:space="preserve"> 5 the Universal Credit, Personal Independence Payment, Jobseeker's Allowance and Employment and Support Allowance (Decisions and Appeals) Regulations 2013.</w:t>
      </w:r>
    </w:p>
    <w:p w:rsidR="003E0506" w:rsidRPr="00404D14" w:rsidRDefault="003E0506" w:rsidP="00337097">
      <w:pPr>
        <w:pStyle w:val="ListParagraph"/>
        <w:numPr>
          <w:ilvl w:val="0"/>
          <w:numId w:val="4"/>
        </w:numPr>
        <w:spacing w:before="60" w:after="60"/>
        <w:ind w:right="-512"/>
        <w:rPr>
          <w:rFonts w:ascii="Arial" w:hAnsi="Arial" w:cs="Arial"/>
          <w:b/>
          <w:i/>
          <w:sz w:val="24"/>
          <w:szCs w:val="24"/>
        </w:rPr>
      </w:pPr>
      <w:r w:rsidRPr="00404D14">
        <w:rPr>
          <w:rFonts w:ascii="Arial" w:hAnsi="Arial" w:cs="Arial"/>
          <w:i/>
          <w:sz w:val="24"/>
          <w:szCs w:val="24"/>
        </w:rPr>
        <w:t>‘specific grounds’</w:t>
      </w:r>
      <w:r w:rsidRPr="00404D14">
        <w:rPr>
          <w:rFonts w:ascii="Arial" w:hAnsi="Arial" w:cs="Arial"/>
          <w:sz w:val="24"/>
          <w:szCs w:val="24"/>
        </w:rPr>
        <w:t xml:space="preserve"> – </w:t>
      </w:r>
      <w:r w:rsidR="00337097" w:rsidRPr="00404D14">
        <w:rPr>
          <w:rFonts w:ascii="Arial" w:hAnsi="Arial" w:cs="Arial"/>
          <w:i/>
          <w:sz w:val="24"/>
          <w:szCs w:val="24"/>
        </w:rPr>
        <w:t xml:space="preserve">Revision on Specific Grounds </w:t>
      </w:r>
      <w:r w:rsidRPr="00404D14">
        <w:rPr>
          <w:rFonts w:ascii="Arial" w:hAnsi="Arial" w:cs="Arial"/>
          <w:i/>
          <w:sz w:val="24"/>
          <w:szCs w:val="24"/>
        </w:rPr>
        <w:t>c2 of the Universal Credit, Personal Independence Payment, Jobseeker's Allowance and Employment and Support Allowance (Decisions and Appeals) Regulations 2013.</w:t>
      </w:r>
    </w:p>
    <w:p w:rsidR="003E0506" w:rsidRPr="00404D14" w:rsidRDefault="003E0506" w:rsidP="003E0506">
      <w:pPr>
        <w:pStyle w:val="Heading4"/>
        <w:shd w:val="clear" w:color="auto" w:fill="FFFFFF"/>
        <w:spacing w:before="0" w:line="288" w:lineRule="atLeast"/>
        <w:ind w:left="720"/>
        <w:jc w:val="both"/>
        <w:rPr>
          <w:rFonts w:ascii="Arial" w:hAnsi="Arial" w:cs="Arial"/>
          <w:color w:val="000000"/>
          <w:sz w:val="24"/>
          <w:szCs w:val="24"/>
        </w:rPr>
      </w:pPr>
      <w:proofErr w:type="gramStart"/>
      <w:r w:rsidRPr="00404D14">
        <w:rPr>
          <w:rFonts w:ascii="Arial" w:hAnsi="Arial" w:cs="Arial"/>
          <w:color w:val="000000"/>
          <w:sz w:val="24"/>
          <w:szCs w:val="24"/>
        </w:rPr>
        <w:t>Official error, mistake </w:t>
      </w:r>
      <w:r w:rsidRPr="00404D14">
        <w:rPr>
          <w:rFonts w:ascii="Arial" w:hAnsi="Arial" w:cs="Arial"/>
          <w:color w:val="000000"/>
          <w:sz w:val="24"/>
          <w:szCs w:val="24"/>
          <w:lang w:val="la-Latn"/>
        </w:rPr>
        <w:t>etc.</w:t>
      </w:r>
      <w:proofErr w:type="gramEnd"/>
    </w:p>
    <w:p w:rsidR="003E0506" w:rsidRPr="00404D14" w:rsidRDefault="003E0506" w:rsidP="00337097">
      <w:pPr>
        <w:pStyle w:val="legp1paratext"/>
        <w:shd w:val="clear" w:color="auto" w:fill="FFFFFF"/>
        <w:tabs>
          <w:tab w:val="left" w:pos="1134"/>
        </w:tabs>
        <w:spacing w:before="0" w:beforeAutospacing="0" w:after="0" w:afterAutospacing="0" w:line="360" w:lineRule="atLeast"/>
        <w:ind w:left="720"/>
        <w:jc w:val="both"/>
        <w:rPr>
          <w:rFonts w:ascii="Arial" w:hAnsi="Arial" w:cs="Arial"/>
        </w:rPr>
      </w:pPr>
      <w:r w:rsidRPr="00404D14">
        <w:rPr>
          <w:rStyle w:val="legp1no"/>
          <w:rFonts w:ascii="Arial" w:hAnsi="Arial" w:cs="Arial"/>
          <w:b/>
          <w:bCs/>
        </w:rPr>
        <w:t>9.</w:t>
      </w:r>
      <w:r w:rsidRPr="00404D14">
        <w:rPr>
          <w:rFonts w:ascii="Arial" w:hAnsi="Arial" w:cs="Arial"/>
        </w:rPr>
        <w:t xml:space="preserve">  A decision may be revised where the decision— </w:t>
      </w:r>
    </w:p>
    <w:p w:rsidR="003E0506" w:rsidRPr="00404D14" w:rsidRDefault="003E0506" w:rsidP="00337097">
      <w:pPr>
        <w:pStyle w:val="legclearfix"/>
        <w:shd w:val="clear" w:color="auto" w:fill="FFFFFF"/>
        <w:tabs>
          <w:tab w:val="left" w:pos="1134"/>
        </w:tabs>
        <w:spacing w:before="0" w:beforeAutospacing="0" w:after="0" w:afterAutospacing="0" w:line="360" w:lineRule="atLeast"/>
        <w:ind w:left="720"/>
        <w:rPr>
          <w:rFonts w:ascii="Arial" w:hAnsi="Arial" w:cs="Arial"/>
        </w:rPr>
      </w:pPr>
      <w:r w:rsidRPr="00404D14">
        <w:rPr>
          <w:rStyle w:val="legds"/>
          <w:rFonts w:ascii="Arial" w:hAnsi="Arial" w:cs="Arial"/>
        </w:rPr>
        <w:t>(</w:t>
      </w:r>
      <w:proofErr w:type="gramStart"/>
      <w:r w:rsidRPr="00404D14">
        <w:rPr>
          <w:rStyle w:val="legds"/>
          <w:rFonts w:ascii="Arial" w:hAnsi="Arial" w:cs="Arial"/>
        </w:rPr>
        <w:t>a)</w:t>
      </w:r>
      <w:proofErr w:type="gramEnd"/>
      <w:r w:rsidRPr="00404D14">
        <w:rPr>
          <w:rStyle w:val="legds"/>
          <w:rFonts w:ascii="Arial" w:hAnsi="Arial" w:cs="Arial"/>
        </w:rPr>
        <w:t>arose from official error; or</w:t>
      </w:r>
    </w:p>
    <w:p w:rsidR="003E0506" w:rsidRPr="00404D14" w:rsidRDefault="003E0506" w:rsidP="00337097">
      <w:pPr>
        <w:pStyle w:val="legclearfix"/>
        <w:shd w:val="clear" w:color="auto" w:fill="FFFFFF"/>
        <w:tabs>
          <w:tab w:val="left" w:pos="1134"/>
        </w:tabs>
        <w:spacing w:before="0" w:beforeAutospacing="0" w:after="0" w:afterAutospacing="0" w:line="360" w:lineRule="atLeast"/>
        <w:ind w:left="720"/>
        <w:rPr>
          <w:rFonts w:ascii="Arial" w:hAnsi="Arial" w:cs="Arial"/>
        </w:rPr>
      </w:pPr>
      <w:r w:rsidRPr="00404D14">
        <w:rPr>
          <w:rStyle w:val="legds"/>
          <w:rFonts w:ascii="Arial" w:hAnsi="Arial" w:cs="Arial"/>
        </w:rPr>
        <w:t>(b</w:t>
      </w:r>
      <w:proofErr w:type="gramStart"/>
      <w:r w:rsidRPr="00404D14">
        <w:rPr>
          <w:rStyle w:val="legds"/>
          <w:rFonts w:ascii="Arial" w:hAnsi="Arial" w:cs="Arial"/>
        </w:rPr>
        <w:t>)was</w:t>
      </w:r>
      <w:proofErr w:type="gramEnd"/>
      <w:r w:rsidRPr="00404D14">
        <w:rPr>
          <w:rStyle w:val="legds"/>
          <w:rFonts w:ascii="Arial" w:hAnsi="Arial" w:cs="Arial"/>
        </w:rPr>
        <w:t xml:space="preserve"> made in ignorance of, or was based on a mistake as to, some material fact and as a result is more advantageous to a claimant than it would otherwise have been</w:t>
      </w:r>
    </w:p>
    <w:p w:rsidR="00E235CC" w:rsidRPr="00404D14" w:rsidRDefault="00E235CC" w:rsidP="00E66937">
      <w:pPr>
        <w:spacing w:before="60" w:after="60"/>
        <w:ind w:right="-512"/>
        <w:rPr>
          <w:rFonts w:ascii="Arial" w:hAnsi="Arial" w:cs="Arial"/>
          <w:b/>
          <w:sz w:val="24"/>
          <w:szCs w:val="24"/>
        </w:rPr>
      </w:pPr>
      <w:r w:rsidRPr="00404D14">
        <w:rPr>
          <w:rFonts w:ascii="Arial" w:hAnsi="Arial" w:cs="Arial"/>
          <w:b/>
          <w:sz w:val="24"/>
          <w:szCs w:val="24"/>
        </w:rPr>
        <w:t>Claimant</w:t>
      </w:r>
    </w:p>
    <w:p w:rsidR="00553B11" w:rsidRDefault="00E235CC" w:rsidP="00E66937">
      <w:pPr>
        <w:spacing w:before="60" w:after="60"/>
        <w:ind w:right="-512"/>
        <w:rPr>
          <w:rFonts w:ascii="Arial" w:hAnsi="Arial" w:cs="Arial"/>
          <w:sz w:val="24"/>
          <w:szCs w:val="23"/>
        </w:rPr>
      </w:pPr>
      <w:r>
        <w:rPr>
          <w:rFonts w:ascii="Arial" w:hAnsi="Arial" w:cs="Arial"/>
          <w:sz w:val="24"/>
          <w:szCs w:val="23"/>
        </w:rPr>
        <w:t xml:space="preserve">In the scenario above </w:t>
      </w:r>
      <w:r w:rsidR="009C7383">
        <w:rPr>
          <w:rFonts w:ascii="Arial" w:hAnsi="Arial" w:cs="Arial"/>
          <w:sz w:val="24"/>
          <w:szCs w:val="23"/>
        </w:rPr>
        <w:t>a</w:t>
      </w:r>
      <w:r w:rsidR="00553B11" w:rsidRPr="00B06174">
        <w:rPr>
          <w:rFonts w:ascii="Arial" w:hAnsi="Arial" w:cs="Arial"/>
          <w:sz w:val="24"/>
          <w:szCs w:val="23"/>
        </w:rPr>
        <w:t xml:space="preserve"> time limit </w:t>
      </w:r>
      <w:r w:rsidR="009C7383">
        <w:rPr>
          <w:rFonts w:ascii="Arial" w:hAnsi="Arial" w:cs="Arial"/>
          <w:sz w:val="24"/>
          <w:szCs w:val="23"/>
        </w:rPr>
        <w:t xml:space="preserve">of one (or in ‘special circumstances’ up to thirteen months) </w:t>
      </w:r>
      <w:r w:rsidRPr="00E235CC">
        <w:rPr>
          <w:rFonts w:ascii="Arial" w:hAnsi="Arial" w:cs="Arial"/>
          <w:sz w:val="24"/>
          <w:szCs w:val="23"/>
        </w:rPr>
        <w:t xml:space="preserve">is set by the legislation </w:t>
      </w:r>
      <w:r w:rsidR="00553B11" w:rsidRPr="00B06174">
        <w:rPr>
          <w:rFonts w:ascii="Arial" w:hAnsi="Arial" w:cs="Arial"/>
          <w:sz w:val="24"/>
          <w:szCs w:val="23"/>
        </w:rPr>
        <w:t xml:space="preserve">for the </w:t>
      </w:r>
      <w:r>
        <w:rPr>
          <w:rFonts w:ascii="Arial" w:hAnsi="Arial" w:cs="Arial"/>
          <w:sz w:val="24"/>
          <w:szCs w:val="23"/>
        </w:rPr>
        <w:t>claimant</w:t>
      </w:r>
      <w:r w:rsidR="00553B11" w:rsidRPr="00B06174">
        <w:rPr>
          <w:rFonts w:ascii="Arial" w:hAnsi="Arial" w:cs="Arial"/>
          <w:sz w:val="24"/>
          <w:szCs w:val="23"/>
        </w:rPr>
        <w:t xml:space="preserve"> to challenge the original decision </w:t>
      </w:r>
      <w:r w:rsidR="00B06174">
        <w:rPr>
          <w:rFonts w:ascii="Arial" w:hAnsi="Arial" w:cs="Arial"/>
          <w:sz w:val="24"/>
          <w:szCs w:val="23"/>
        </w:rPr>
        <w:t>by revision</w:t>
      </w:r>
      <w:r w:rsidR="00997216">
        <w:rPr>
          <w:rFonts w:ascii="Arial" w:hAnsi="Arial" w:cs="Arial"/>
          <w:sz w:val="24"/>
          <w:szCs w:val="23"/>
        </w:rPr>
        <w:t xml:space="preserve"> on </w:t>
      </w:r>
      <w:r w:rsidR="00997216" w:rsidRPr="00A40A1D">
        <w:rPr>
          <w:rFonts w:ascii="Arial" w:hAnsi="Arial" w:cs="Arial"/>
          <w:i/>
          <w:sz w:val="24"/>
          <w:szCs w:val="23"/>
        </w:rPr>
        <w:t>‘any grounds’</w:t>
      </w:r>
      <w:r w:rsidR="00997216">
        <w:rPr>
          <w:rFonts w:ascii="Arial" w:hAnsi="Arial" w:cs="Arial"/>
          <w:sz w:val="24"/>
          <w:szCs w:val="23"/>
        </w:rPr>
        <w:t xml:space="preserve"> </w:t>
      </w:r>
      <w:r>
        <w:rPr>
          <w:rFonts w:ascii="Arial" w:hAnsi="Arial" w:cs="Arial"/>
          <w:sz w:val="24"/>
          <w:szCs w:val="23"/>
        </w:rPr>
        <w:t xml:space="preserve"> </w:t>
      </w:r>
      <w:r w:rsidR="009C7383" w:rsidRPr="009C7383">
        <w:rPr>
          <w:rFonts w:ascii="Arial" w:hAnsi="Arial" w:cs="Arial"/>
          <w:i/>
          <w:sz w:val="24"/>
          <w:szCs w:val="23"/>
        </w:rPr>
        <w:t>i.e.</w:t>
      </w:r>
      <w:r w:rsidRPr="009C7383">
        <w:rPr>
          <w:rFonts w:ascii="Arial" w:hAnsi="Arial" w:cs="Arial"/>
          <w:i/>
          <w:sz w:val="24"/>
          <w:szCs w:val="23"/>
        </w:rPr>
        <w:t xml:space="preserve"> </w:t>
      </w:r>
      <w:r w:rsidR="00553B11" w:rsidRPr="00B06174">
        <w:rPr>
          <w:rFonts w:ascii="Arial" w:hAnsi="Arial" w:cs="Arial"/>
          <w:sz w:val="24"/>
          <w:szCs w:val="23"/>
        </w:rPr>
        <w:t>12</w:t>
      </w:r>
      <w:r w:rsidR="00553B11" w:rsidRPr="00B06174">
        <w:rPr>
          <w:rFonts w:ascii="Arial" w:hAnsi="Arial" w:cs="Arial"/>
          <w:sz w:val="24"/>
          <w:szCs w:val="23"/>
          <w:vertAlign w:val="superscript"/>
        </w:rPr>
        <w:t>th</w:t>
      </w:r>
      <w:r w:rsidR="00553B11" w:rsidRPr="00B06174">
        <w:rPr>
          <w:rFonts w:ascii="Arial" w:hAnsi="Arial" w:cs="Arial"/>
          <w:sz w:val="24"/>
          <w:szCs w:val="23"/>
        </w:rPr>
        <w:t xml:space="preserve"> October 2015</w:t>
      </w:r>
      <w:r>
        <w:rPr>
          <w:rFonts w:ascii="Arial" w:hAnsi="Arial" w:cs="Arial"/>
          <w:sz w:val="24"/>
          <w:szCs w:val="23"/>
        </w:rPr>
        <w:t>,</w:t>
      </w:r>
      <w:r w:rsidR="00553B11" w:rsidRPr="00B06174">
        <w:rPr>
          <w:rFonts w:ascii="Arial" w:hAnsi="Arial" w:cs="Arial"/>
          <w:sz w:val="24"/>
          <w:szCs w:val="23"/>
        </w:rPr>
        <w:t xml:space="preserve"> </w:t>
      </w:r>
      <w:r w:rsidR="00997216">
        <w:rPr>
          <w:rFonts w:ascii="Arial" w:hAnsi="Arial" w:cs="Arial"/>
          <w:sz w:val="24"/>
          <w:szCs w:val="23"/>
        </w:rPr>
        <w:t>Chapter 1</w:t>
      </w:r>
      <w:r w:rsidR="00553B11" w:rsidRPr="00B06174">
        <w:rPr>
          <w:rFonts w:ascii="Arial" w:hAnsi="Arial" w:cs="Arial"/>
          <w:sz w:val="24"/>
          <w:szCs w:val="23"/>
        </w:rPr>
        <w:t xml:space="preserve"> of the </w:t>
      </w:r>
      <w:r w:rsidR="00553B11" w:rsidRPr="00B06174">
        <w:rPr>
          <w:rFonts w:ascii="Arial" w:hAnsi="Arial" w:cs="Arial"/>
          <w:i/>
          <w:sz w:val="24"/>
          <w:szCs w:val="23"/>
        </w:rPr>
        <w:t>Universal Credit, Personal Independence Payment, Jobseeker's Allowance and Employment and Support Allowance (Decisions and Appeals) Regulations 2013</w:t>
      </w:r>
      <w:r w:rsidR="00553B11" w:rsidRPr="00B06174">
        <w:rPr>
          <w:rFonts w:ascii="Arial" w:hAnsi="Arial" w:cs="Arial"/>
          <w:sz w:val="24"/>
          <w:szCs w:val="23"/>
        </w:rPr>
        <w:t>.</w:t>
      </w:r>
      <w:r w:rsidR="009C7383">
        <w:rPr>
          <w:rFonts w:ascii="Arial" w:hAnsi="Arial" w:cs="Arial"/>
          <w:sz w:val="24"/>
          <w:szCs w:val="23"/>
        </w:rPr>
        <w:t xml:space="preserve"> </w:t>
      </w:r>
    </w:p>
    <w:p w:rsidR="00E235CC" w:rsidRPr="00E235CC" w:rsidRDefault="00E235CC" w:rsidP="00E66937">
      <w:pPr>
        <w:spacing w:before="60" w:after="60"/>
        <w:ind w:right="-512"/>
        <w:rPr>
          <w:rFonts w:ascii="Arial" w:hAnsi="Arial" w:cs="Arial"/>
          <w:b/>
          <w:sz w:val="24"/>
          <w:szCs w:val="23"/>
        </w:rPr>
      </w:pPr>
      <w:r w:rsidRPr="00E235CC">
        <w:rPr>
          <w:rFonts w:ascii="Arial" w:hAnsi="Arial" w:cs="Arial"/>
          <w:b/>
          <w:sz w:val="24"/>
          <w:szCs w:val="23"/>
        </w:rPr>
        <w:t>SSWP</w:t>
      </w:r>
    </w:p>
    <w:p w:rsidR="00553B11" w:rsidRDefault="00553B11" w:rsidP="00E66937">
      <w:pPr>
        <w:spacing w:before="60" w:after="60"/>
        <w:ind w:right="-512"/>
        <w:rPr>
          <w:rFonts w:ascii="Arial" w:hAnsi="Arial" w:cs="Arial"/>
          <w:sz w:val="24"/>
          <w:szCs w:val="23"/>
        </w:rPr>
      </w:pPr>
      <w:r>
        <w:rPr>
          <w:rFonts w:ascii="Arial" w:hAnsi="Arial" w:cs="Arial"/>
          <w:sz w:val="24"/>
          <w:szCs w:val="23"/>
        </w:rPr>
        <w:t>The SSWP</w:t>
      </w:r>
      <w:r w:rsidR="009C7383">
        <w:rPr>
          <w:rFonts w:ascii="Arial" w:hAnsi="Arial" w:cs="Arial"/>
          <w:sz w:val="24"/>
          <w:szCs w:val="23"/>
        </w:rPr>
        <w:t>,</w:t>
      </w:r>
      <w:r>
        <w:rPr>
          <w:rFonts w:ascii="Arial" w:hAnsi="Arial" w:cs="Arial"/>
          <w:sz w:val="24"/>
          <w:szCs w:val="23"/>
        </w:rPr>
        <w:t xml:space="preserve"> </w:t>
      </w:r>
      <w:r w:rsidR="009C7383">
        <w:rPr>
          <w:rFonts w:ascii="Arial" w:hAnsi="Arial" w:cs="Arial"/>
          <w:sz w:val="24"/>
          <w:szCs w:val="23"/>
        </w:rPr>
        <w:t xml:space="preserve">under </w:t>
      </w:r>
      <w:r>
        <w:rPr>
          <w:rFonts w:ascii="Arial" w:hAnsi="Arial" w:cs="Arial"/>
          <w:sz w:val="24"/>
          <w:szCs w:val="23"/>
        </w:rPr>
        <w:t>the</w:t>
      </w:r>
      <w:r w:rsidR="00B06174">
        <w:rPr>
          <w:rFonts w:ascii="Arial" w:hAnsi="Arial" w:cs="Arial"/>
          <w:sz w:val="24"/>
          <w:szCs w:val="23"/>
        </w:rPr>
        <w:t xml:space="preserve"> same</w:t>
      </w:r>
      <w:r>
        <w:rPr>
          <w:rFonts w:ascii="Arial" w:hAnsi="Arial" w:cs="Arial"/>
          <w:sz w:val="24"/>
          <w:szCs w:val="23"/>
        </w:rPr>
        <w:t xml:space="preserve"> legislation</w:t>
      </w:r>
      <w:r w:rsidR="009C7383">
        <w:rPr>
          <w:rFonts w:ascii="Arial" w:hAnsi="Arial" w:cs="Arial"/>
          <w:sz w:val="24"/>
          <w:szCs w:val="23"/>
        </w:rPr>
        <w:t>, may</w:t>
      </w:r>
      <w:r w:rsidR="00B06174">
        <w:rPr>
          <w:rFonts w:ascii="Arial" w:hAnsi="Arial" w:cs="Arial"/>
          <w:sz w:val="24"/>
          <w:szCs w:val="23"/>
        </w:rPr>
        <w:t xml:space="preserve"> seek </w:t>
      </w:r>
      <w:proofErr w:type="gramStart"/>
      <w:r w:rsidR="00997216">
        <w:rPr>
          <w:rFonts w:ascii="Arial" w:hAnsi="Arial" w:cs="Arial"/>
          <w:sz w:val="24"/>
          <w:szCs w:val="23"/>
        </w:rPr>
        <w:t>an any</w:t>
      </w:r>
      <w:proofErr w:type="gramEnd"/>
      <w:r w:rsidR="00997216">
        <w:rPr>
          <w:rFonts w:ascii="Arial" w:hAnsi="Arial" w:cs="Arial"/>
          <w:sz w:val="24"/>
          <w:szCs w:val="23"/>
        </w:rPr>
        <w:t xml:space="preserve"> grounds </w:t>
      </w:r>
      <w:r w:rsidR="00B06174">
        <w:rPr>
          <w:rFonts w:ascii="Arial" w:hAnsi="Arial" w:cs="Arial"/>
          <w:sz w:val="24"/>
          <w:szCs w:val="23"/>
        </w:rPr>
        <w:t>revision, but</w:t>
      </w:r>
      <w:r w:rsidR="009C7383">
        <w:rPr>
          <w:rFonts w:ascii="Arial" w:hAnsi="Arial" w:cs="Arial"/>
          <w:sz w:val="24"/>
          <w:szCs w:val="23"/>
        </w:rPr>
        <w:t xml:space="preserve"> only within</w:t>
      </w:r>
      <w:r>
        <w:rPr>
          <w:rFonts w:ascii="Arial" w:hAnsi="Arial" w:cs="Arial"/>
          <w:sz w:val="24"/>
          <w:szCs w:val="23"/>
        </w:rPr>
        <w:t xml:space="preserve"> one month from the effective decision mad</w:t>
      </w:r>
      <w:r w:rsidRPr="00046227">
        <w:rPr>
          <w:rFonts w:ascii="Arial" w:hAnsi="Arial" w:cs="Arial"/>
          <w:sz w:val="24"/>
          <w:szCs w:val="23"/>
        </w:rPr>
        <w:t xml:space="preserve">e </w:t>
      </w:r>
      <w:r w:rsidR="009C7383">
        <w:rPr>
          <w:rFonts w:ascii="Arial" w:hAnsi="Arial" w:cs="Arial"/>
          <w:sz w:val="24"/>
          <w:szCs w:val="23"/>
        </w:rPr>
        <w:t>S</w:t>
      </w:r>
      <w:r w:rsidRPr="00046227">
        <w:rPr>
          <w:rFonts w:ascii="Arial" w:hAnsi="Arial" w:cs="Arial"/>
          <w:sz w:val="24"/>
          <w:szCs w:val="23"/>
        </w:rPr>
        <w:t xml:space="preserve">8 or 10 of the </w:t>
      </w:r>
      <w:r w:rsidRPr="00CC2430">
        <w:rPr>
          <w:rFonts w:ascii="Arial" w:hAnsi="Arial" w:cs="Arial"/>
          <w:sz w:val="24"/>
          <w:szCs w:val="23"/>
        </w:rPr>
        <w:t>Social Security Act 1998</w:t>
      </w:r>
      <w:r w:rsidR="00B06174">
        <w:rPr>
          <w:rFonts w:ascii="Arial" w:hAnsi="Arial" w:cs="Arial"/>
          <w:sz w:val="24"/>
          <w:szCs w:val="23"/>
        </w:rPr>
        <w:t>. T</w:t>
      </w:r>
      <w:r w:rsidRPr="00046227">
        <w:rPr>
          <w:rFonts w:ascii="Arial" w:hAnsi="Arial" w:cs="Arial"/>
          <w:sz w:val="24"/>
          <w:szCs w:val="23"/>
        </w:rPr>
        <w:t xml:space="preserve">he original decision may </w:t>
      </w:r>
      <w:r w:rsidR="00B06174">
        <w:rPr>
          <w:rFonts w:ascii="Arial" w:hAnsi="Arial" w:cs="Arial"/>
          <w:sz w:val="24"/>
          <w:szCs w:val="23"/>
        </w:rPr>
        <w:t xml:space="preserve">therefore </w:t>
      </w:r>
      <w:r w:rsidRPr="00046227">
        <w:rPr>
          <w:rFonts w:ascii="Arial" w:hAnsi="Arial" w:cs="Arial"/>
          <w:sz w:val="24"/>
          <w:szCs w:val="23"/>
        </w:rPr>
        <w:t>be revise</w:t>
      </w:r>
      <w:r>
        <w:rPr>
          <w:rFonts w:ascii="Arial" w:hAnsi="Arial" w:cs="Arial"/>
          <w:sz w:val="24"/>
          <w:szCs w:val="23"/>
        </w:rPr>
        <w:t xml:space="preserve">d by the Secretary of State if </w:t>
      </w:r>
      <w:r w:rsidRPr="00046227">
        <w:rPr>
          <w:rFonts w:ascii="Arial" w:hAnsi="Arial" w:cs="Arial"/>
          <w:sz w:val="24"/>
          <w:szCs w:val="23"/>
        </w:rPr>
        <w:t>the SS</w:t>
      </w:r>
      <w:r>
        <w:rPr>
          <w:rFonts w:ascii="Arial" w:hAnsi="Arial" w:cs="Arial"/>
          <w:sz w:val="24"/>
          <w:szCs w:val="23"/>
        </w:rPr>
        <w:t xml:space="preserve">WP starts action </w:t>
      </w:r>
      <w:r w:rsidRPr="00046227">
        <w:rPr>
          <w:rFonts w:ascii="Arial" w:hAnsi="Arial" w:cs="Arial"/>
          <w:sz w:val="24"/>
          <w:szCs w:val="23"/>
        </w:rPr>
        <w:t xml:space="preserve">within one month </w:t>
      </w:r>
      <w:r>
        <w:rPr>
          <w:rFonts w:ascii="Arial" w:hAnsi="Arial" w:cs="Arial"/>
          <w:sz w:val="24"/>
          <w:szCs w:val="23"/>
        </w:rPr>
        <w:t>(</w:t>
      </w:r>
      <w:r w:rsidRPr="00046227">
        <w:rPr>
          <w:rFonts w:ascii="Arial" w:hAnsi="Arial" w:cs="Arial"/>
          <w:sz w:val="24"/>
          <w:szCs w:val="23"/>
          <w:u w:val="double"/>
        </w:rPr>
        <w:t>before 12</w:t>
      </w:r>
      <w:r w:rsidRPr="00046227">
        <w:rPr>
          <w:rFonts w:ascii="Arial" w:hAnsi="Arial" w:cs="Arial"/>
          <w:sz w:val="24"/>
          <w:szCs w:val="23"/>
          <w:u w:val="double"/>
          <w:vertAlign w:val="superscript"/>
        </w:rPr>
        <w:t>th</w:t>
      </w:r>
      <w:r w:rsidRPr="00046227">
        <w:rPr>
          <w:rFonts w:ascii="Arial" w:hAnsi="Arial" w:cs="Arial"/>
          <w:sz w:val="24"/>
          <w:szCs w:val="23"/>
          <w:u w:val="double"/>
        </w:rPr>
        <w:t xml:space="preserve"> October 2016.</w:t>
      </w:r>
      <w:r>
        <w:rPr>
          <w:rFonts w:ascii="Arial" w:hAnsi="Arial" w:cs="Arial"/>
          <w:sz w:val="24"/>
          <w:szCs w:val="23"/>
        </w:rPr>
        <w:t>)</w:t>
      </w:r>
    </w:p>
    <w:p w:rsidR="00185076" w:rsidRPr="00185076" w:rsidRDefault="00185076" w:rsidP="00E66937">
      <w:pPr>
        <w:spacing w:before="60" w:after="60"/>
        <w:ind w:right="-512"/>
        <w:rPr>
          <w:rFonts w:ascii="Arial" w:hAnsi="Arial" w:cs="Arial"/>
          <w:b/>
          <w:sz w:val="24"/>
          <w:szCs w:val="23"/>
        </w:rPr>
      </w:pPr>
      <w:r w:rsidRPr="00185076">
        <w:rPr>
          <w:rFonts w:ascii="Arial" w:hAnsi="Arial" w:cs="Arial"/>
          <w:b/>
          <w:sz w:val="24"/>
          <w:szCs w:val="23"/>
        </w:rPr>
        <w:t>Review/Revision conclusion</w:t>
      </w:r>
    </w:p>
    <w:p w:rsidR="00185076" w:rsidRDefault="00185076" w:rsidP="00E66937">
      <w:pPr>
        <w:rPr>
          <w:rFonts w:ascii="Arial" w:hAnsi="Arial" w:cs="Arial"/>
          <w:sz w:val="24"/>
          <w:szCs w:val="23"/>
        </w:rPr>
      </w:pPr>
      <w:r>
        <w:rPr>
          <w:rFonts w:ascii="Arial" w:hAnsi="Arial" w:cs="Arial"/>
          <w:sz w:val="24"/>
          <w:szCs w:val="23"/>
        </w:rPr>
        <w:t xml:space="preserve">If the </w:t>
      </w:r>
      <w:r w:rsidRPr="00623300">
        <w:rPr>
          <w:rFonts w:ascii="Arial" w:hAnsi="Arial" w:cs="Arial"/>
          <w:sz w:val="24"/>
          <w:szCs w:val="23"/>
        </w:rPr>
        <w:t>original decision</w:t>
      </w:r>
      <w:r w:rsidR="00E430BB">
        <w:rPr>
          <w:rFonts w:ascii="Arial" w:hAnsi="Arial" w:cs="Arial"/>
          <w:sz w:val="24"/>
          <w:szCs w:val="23"/>
        </w:rPr>
        <w:t xml:space="preserve"> (in the example)</w:t>
      </w:r>
      <w:r w:rsidRPr="00623300">
        <w:rPr>
          <w:rFonts w:ascii="Arial" w:hAnsi="Arial" w:cs="Arial"/>
          <w:sz w:val="24"/>
          <w:szCs w:val="23"/>
        </w:rPr>
        <w:t xml:space="preserve"> of 12</w:t>
      </w:r>
      <w:r w:rsidRPr="00623300">
        <w:rPr>
          <w:rFonts w:ascii="Arial" w:hAnsi="Arial" w:cs="Arial"/>
          <w:sz w:val="24"/>
          <w:szCs w:val="23"/>
          <w:vertAlign w:val="superscript"/>
        </w:rPr>
        <w:t>th</w:t>
      </w:r>
      <w:r w:rsidRPr="00623300">
        <w:rPr>
          <w:rFonts w:ascii="Arial" w:hAnsi="Arial" w:cs="Arial"/>
          <w:sz w:val="24"/>
          <w:szCs w:val="23"/>
        </w:rPr>
        <w:t xml:space="preserve"> September 2014 </w:t>
      </w:r>
      <w:r>
        <w:rPr>
          <w:rFonts w:ascii="Arial" w:hAnsi="Arial" w:cs="Arial"/>
          <w:sz w:val="24"/>
          <w:szCs w:val="23"/>
        </w:rPr>
        <w:t>is not challenged by either the SSWP or the appellant within the time limit specified by law we submit that decision remains in effect unless the SSWP supersedes th</w:t>
      </w:r>
      <w:r w:rsidRPr="00F116D3">
        <w:rPr>
          <w:rFonts w:ascii="Arial" w:hAnsi="Arial" w:cs="Arial"/>
          <w:sz w:val="24"/>
          <w:szCs w:val="23"/>
        </w:rPr>
        <w:t xml:space="preserve">e </w:t>
      </w:r>
      <w:r>
        <w:rPr>
          <w:rFonts w:ascii="Arial" w:hAnsi="Arial" w:cs="Arial"/>
          <w:sz w:val="24"/>
          <w:szCs w:val="23"/>
        </w:rPr>
        <w:t>award.</w:t>
      </w:r>
    </w:p>
    <w:p w:rsidR="00FC0364" w:rsidRPr="00FC0364" w:rsidRDefault="00FC0364" w:rsidP="00E66937">
      <w:pPr>
        <w:spacing w:before="120" w:after="120"/>
        <w:rPr>
          <w:rFonts w:ascii="Arial" w:hAnsi="Arial" w:cs="Arial"/>
          <w:b/>
          <w:sz w:val="24"/>
          <w:szCs w:val="23"/>
        </w:rPr>
      </w:pPr>
      <w:r w:rsidRPr="00FC0364">
        <w:rPr>
          <w:rFonts w:ascii="Arial" w:hAnsi="Arial" w:cs="Arial"/>
          <w:b/>
          <w:sz w:val="24"/>
          <w:szCs w:val="23"/>
        </w:rPr>
        <w:t xml:space="preserve">Supersession – change of circumstances </w:t>
      </w:r>
    </w:p>
    <w:p w:rsidR="00553B11" w:rsidRDefault="00553B11" w:rsidP="00E66937">
      <w:pPr>
        <w:rPr>
          <w:rFonts w:ascii="Arial" w:hAnsi="Arial" w:cs="Arial"/>
          <w:sz w:val="24"/>
          <w:szCs w:val="23"/>
        </w:rPr>
      </w:pPr>
      <w:r w:rsidRPr="00E66937">
        <w:rPr>
          <w:rFonts w:ascii="Arial" w:hAnsi="Arial" w:cs="Arial"/>
          <w:sz w:val="24"/>
          <w:szCs w:val="23"/>
        </w:rPr>
        <w:t>The power to change an award (supersede) exists where there is evidence (or information) of a relevant change of circumstances.</w:t>
      </w:r>
    </w:p>
    <w:p w:rsidR="00E430BB" w:rsidRPr="00E430BB" w:rsidRDefault="00E430BB" w:rsidP="00E430BB">
      <w:pPr>
        <w:rPr>
          <w:rFonts w:ascii="Arial" w:hAnsi="Arial" w:cs="Arial"/>
          <w:b/>
          <w:bCs/>
          <w:sz w:val="24"/>
          <w:szCs w:val="23"/>
        </w:rPr>
      </w:pPr>
      <w:r w:rsidRPr="00E430BB">
        <w:rPr>
          <w:rFonts w:ascii="Arial" w:hAnsi="Arial" w:cs="Arial"/>
          <w:b/>
          <w:sz w:val="24"/>
          <w:szCs w:val="23"/>
        </w:rPr>
        <w:t>23.</w:t>
      </w:r>
      <w:r w:rsidRPr="00E430BB">
        <w:rPr>
          <w:rFonts w:ascii="Arial" w:hAnsi="Arial" w:cs="Arial"/>
          <w:b/>
          <w:i/>
          <w:iCs/>
          <w:sz w:val="24"/>
          <w:szCs w:val="23"/>
        </w:rPr>
        <w:t xml:space="preserve"> </w:t>
      </w:r>
      <w:r w:rsidRPr="00E430BB">
        <w:rPr>
          <w:rFonts w:ascii="Arial" w:hAnsi="Arial" w:cs="Arial"/>
          <w:b/>
          <w:bCs/>
          <w:sz w:val="24"/>
          <w:szCs w:val="23"/>
        </w:rPr>
        <w:t>Changes of circumstances</w:t>
      </w:r>
    </w:p>
    <w:p w:rsidR="00E430BB" w:rsidRPr="00E430BB" w:rsidRDefault="00E430BB" w:rsidP="00E430BB">
      <w:pPr>
        <w:rPr>
          <w:rFonts w:ascii="Arial" w:hAnsi="Arial" w:cs="Arial"/>
          <w:b/>
          <w:bCs/>
          <w:sz w:val="24"/>
          <w:szCs w:val="23"/>
        </w:rPr>
      </w:pPr>
      <w:r w:rsidRPr="00E430BB">
        <w:rPr>
          <w:rFonts w:ascii="Arial" w:hAnsi="Arial" w:cs="Arial"/>
          <w:b/>
          <w:sz w:val="24"/>
          <w:szCs w:val="23"/>
        </w:rPr>
        <w:t>26.</w:t>
      </w:r>
      <w:r w:rsidRPr="00E430BB">
        <w:rPr>
          <w:rFonts w:ascii="Arial" w:hAnsi="Arial" w:cs="Arial"/>
          <w:b/>
          <w:i/>
          <w:iCs/>
          <w:sz w:val="24"/>
          <w:szCs w:val="23"/>
        </w:rPr>
        <w:t xml:space="preserve"> </w:t>
      </w:r>
      <w:r w:rsidRPr="00E430BB">
        <w:rPr>
          <w:rFonts w:ascii="Arial" w:hAnsi="Arial" w:cs="Arial"/>
          <w:b/>
          <w:bCs/>
          <w:sz w:val="24"/>
          <w:szCs w:val="23"/>
        </w:rPr>
        <w:t>Medical evidence and limited capability for work </w:t>
      </w:r>
      <w:r w:rsidR="00803901">
        <w:rPr>
          <w:rFonts w:ascii="Arial" w:hAnsi="Arial" w:cs="Arial"/>
          <w:b/>
          <w:bCs/>
          <w:sz w:val="24"/>
          <w:szCs w:val="23"/>
          <w:lang w:val="la-Latn"/>
        </w:rPr>
        <w:t>etc</w:t>
      </w:r>
      <w:r w:rsidRPr="00E430BB">
        <w:rPr>
          <w:rFonts w:ascii="Arial" w:hAnsi="Arial" w:cs="Arial"/>
          <w:b/>
          <w:bCs/>
          <w:sz w:val="24"/>
          <w:szCs w:val="23"/>
        </w:rPr>
        <w:t>.</w:t>
      </w:r>
    </w:p>
    <w:p w:rsidR="009C7383" w:rsidRDefault="00E430BB" w:rsidP="00E430BB">
      <w:pPr>
        <w:rPr>
          <w:rFonts w:ascii="Arial" w:hAnsi="Arial" w:cs="Arial"/>
          <w:b/>
          <w:sz w:val="24"/>
          <w:szCs w:val="23"/>
        </w:rPr>
      </w:pPr>
      <w:r w:rsidRPr="00E430BB">
        <w:rPr>
          <w:rFonts w:ascii="Arial" w:hAnsi="Arial" w:cs="Arial"/>
          <w:b/>
          <w:sz w:val="24"/>
          <w:szCs w:val="23"/>
        </w:rPr>
        <w:t>33.</w:t>
      </w:r>
      <w:r w:rsidRPr="00E430BB">
        <w:rPr>
          <w:rFonts w:ascii="Arial" w:hAnsi="Arial" w:cs="Arial"/>
          <w:b/>
          <w:i/>
          <w:iCs/>
          <w:sz w:val="24"/>
          <w:szCs w:val="23"/>
        </w:rPr>
        <w:t xml:space="preserve"> </w:t>
      </w:r>
      <w:r w:rsidRPr="00E430BB">
        <w:rPr>
          <w:rFonts w:ascii="Arial" w:hAnsi="Arial" w:cs="Arial"/>
          <w:b/>
          <w:bCs/>
          <w:sz w:val="24"/>
          <w:szCs w:val="23"/>
        </w:rPr>
        <w:t xml:space="preserve">Procedure for making an application for a </w:t>
      </w:r>
      <w:r w:rsidR="00803901">
        <w:rPr>
          <w:rFonts w:ascii="Arial" w:hAnsi="Arial" w:cs="Arial"/>
          <w:b/>
          <w:bCs/>
          <w:sz w:val="24"/>
          <w:szCs w:val="23"/>
        </w:rPr>
        <w:t>supersession.</w:t>
      </w:r>
      <w:bookmarkStart w:id="0" w:name="_GoBack"/>
      <w:bookmarkEnd w:id="0"/>
    </w:p>
    <w:p w:rsidR="00E533EF" w:rsidRDefault="00E533EF" w:rsidP="00E430BB">
      <w:pPr>
        <w:spacing w:before="60" w:after="60"/>
        <w:ind w:right="-512"/>
        <w:rPr>
          <w:rFonts w:ascii="Arial" w:hAnsi="Arial" w:cs="Arial"/>
          <w:b/>
          <w:sz w:val="24"/>
          <w:szCs w:val="23"/>
        </w:rPr>
      </w:pPr>
    </w:p>
    <w:p w:rsidR="00E430BB" w:rsidRPr="00E430BB" w:rsidRDefault="00E430BB" w:rsidP="00E430BB">
      <w:pPr>
        <w:spacing w:before="60" w:after="60"/>
        <w:ind w:right="-512"/>
        <w:rPr>
          <w:rFonts w:ascii="Arial" w:hAnsi="Arial" w:cs="Arial"/>
          <w:b/>
          <w:sz w:val="24"/>
          <w:szCs w:val="23"/>
        </w:rPr>
      </w:pPr>
      <w:r w:rsidRPr="00E430BB">
        <w:rPr>
          <w:rFonts w:ascii="Arial" w:hAnsi="Arial" w:cs="Arial"/>
          <w:b/>
          <w:sz w:val="24"/>
          <w:szCs w:val="23"/>
        </w:rPr>
        <w:lastRenderedPageBreak/>
        <w:t>Claimant</w:t>
      </w:r>
    </w:p>
    <w:p w:rsidR="00E430BB" w:rsidRDefault="00E430BB" w:rsidP="00E430BB">
      <w:pPr>
        <w:spacing w:before="60" w:after="60"/>
        <w:ind w:right="-512"/>
        <w:rPr>
          <w:rFonts w:ascii="Arial" w:hAnsi="Arial" w:cs="Arial"/>
          <w:sz w:val="24"/>
          <w:szCs w:val="23"/>
        </w:rPr>
      </w:pPr>
      <w:r w:rsidRPr="00E430BB">
        <w:rPr>
          <w:rFonts w:ascii="Arial" w:hAnsi="Arial" w:cs="Arial"/>
          <w:sz w:val="24"/>
          <w:szCs w:val="23"/>
        </w:rPr>
        <w:t>S8(2)(b) Social Security Act 1998 provides that if a claimant wants to receive a different level of benefit, or benefit for a longer period than that previously awarded, because of a change of circumstances since the decision awarding the benefit, then there must be a new claim.</w:t>
      </w:r>
    </w:p>
    <w:p w:rsidR="00E430BB" w:rsidRPr="00E430BB" w:rsidRDefault="00E430BB" w:rsidP="00E430BB">
      <w:pPr>
        <w:spacing w:before="60" w:after="60"/>
        <w:ind w:right="-512"/>
        <w:rPr>
          <w:rFonts w:ascii="Arial" w:hAnsi="Arial" w:cs="Arial"/>
          <w:sz w:val="24"/>
          <w:szCs w:val="23"/>
        </w:rPr>
      </w:pPr>
      <w:proofErr w:type="spellStart"/>
      <w:r w:rsidRPr="00E430BB">
        <w:rPr>
          <w:rFonts w:ascii="Arial" w:hAnsi="Arial" w:cs="Arial"/>
          <w:b/>
          <w:sz w:val="24"/>
          <w:szCs w:val="23"/>
        </w:rPr>
        <w:t>Reg</w:t>
      </w:r>
      <w:proofErr w:type="spellEnd"/>
      <w:r w:rsidRPr="00E430BB">
        <w:rPr>
          <w:rFonts w:ascii="Arial" w:hAnsi="Arial" w:cs="Arial"/>
          <w:b/>
          <w:sz w:val="24"/>
          <w:szCs w:val="23"/>
        </w:rPr>
        <w:t xml:space="preserve"> 23</w:t>
      </w:r>
      <w:r w:rsidRPr="00E430BB">
        <w:rPr>
          <w:rFonts w:ascii="Arial" w:hAnsi="Arial" w:cs="Arial"/>
          <w:sz w:val="24"/>
          <w:szCs w:val="23"/>
        </w:rPr>
        <w:t xml:space="preserve"> provides for the SSWP to make a decision where there has been a </w:t>
      </w:r>
      <w:r w:rsidRPr="00E430BB">
        <w:rPr>
          <w:rFonts w:ascii="Arial" w:hAnsi="Arial" w:cs="Arial"/>
          <w:b/>
          <w:i/>
          <w:sz w:val="24"/>
          <w:szCs w:val="23"/>
        </w:rPr>
        <w:t xml:space="preserve">‘relevant change of circumstances’ </w:t>
      </w:r>
      <w:r w:rsidRPr="00E430BB">
        <w:rPr>
          <w:rFonts w:ascii="Arial" w:hAnsi="Arial" w:cs="Arial"/>
          <w:sz w:val="24"/>
          <w:szCs w:val="23"/>
        </w:rPr>
        <w:t>or one is expected to occur</w:t>
      </w:r>
      <w:r w:rsidRPr="00E430BB">
        <w:rPr>
          <w:rFonts w:ascii="Arial" w:hAnsi="Arial" w:cs="Arial"/>
          <w:b/>
          <w:i/>
          <w:sz w:val="24"/>
          <w:szCs w:val="23"/>
        </w:rPr>
        <w:t xml:space="preserve"> </w:t>
      </w:r>
      <w:r w:rsidRPr="00E430BB">
        <w:rPr>
          <w:rFonts w:ascii="Arial" w:hAnsi="Arial" w:cs="Arial"/>
          <w:sz w:val="24"/>
          <w:szCs w:val="23"/>
        </w:rPr>
        <w:t>since the decision to be superseded had effect. Advance awards are legislated for also. You may want to note that becoming terminally ill is not a relevant change of circumstances unless an application for supersession is made which contains an express statement that the person is terminally ill</w:t>
      </w:r>
      <w:r w:rsidRPr="00E430BB">
        <w:rPr>
          <w:rFonts w:ascii="Arial" w:hAnsi="Arial" w:cs="Arial"/>
          <w:i/>
          <w:sz w:val="24"/>
          <w:szCs w:val="23"/>
        </w:rPr>
        <w:t xml:space="preserve">. </w:t>
      </w:r>
      <w:proofErr w:type="gramStart"/>
      <w:r w:rsidRPr="00E430BB">
        <w:rPr>
          <w:rFonts w:ascii="Arial" w:hAnsi="Arial" w:cs="Arial"/>
          <w:b/>
          <w:i/>
          <w:sz w:val="24"/>
          <w:szCs w:val="23"/>
        </w:rPr>
        <w:t>i.e</w:t>
      </w:r>
      <w:proofErr w:type="gramEnd"/>
      <w:r w:rsidRPr="00E430BB">
        <w:rPr>
          <w:rFonts w:ascii="Arial" w:hAnsi="Arial" w:cs="Arial"/>
          <w:b/>
          <w:i/>
          <w:sz w:val="24"/>
          <w:szCs w:val="23"/>
        </w:rPr>
        <w:t>. a new claim.</w:t>
      </w:r>
    </w:p>
    <w:p w:rsidR="00E430BB" w:rsidRPr="00404D14" w:rsidRDefault="00E430BB" w:rsidP="00E430BB">
      <w:pPr>
        <w:spacing w:before="60" w:after="60"/>
        <w:ind w:right="-512"/>
        <w:rPr>
          <w:rFonts w:ascii="Arial" w:hAnsi="Arial" w:cs="Arial"/>
          <w:sz w:val="24"/>
          <w:szCs w:val="23"/>
        </w:rPr>
      </w:pPr>
      <w:r w:rsidRPr="00404D14">
        <w:rPr>
          <w:rFonts w:ascii="Arial" w:hAnsi="Arial" w:cs="Arial"/>
          <w:sz w:val="24"/>
          <w:szCs w:val="23"/>
        </w:rPr>
        <w:t xml:space="preserve">General </w:t>
      </w:r>
      <w:proofErr w:type="gramStart"/>
      <w:r w:rsidRPr="00404D14">
        <w:rPr>
          <w:rFonts w:ascii="Arial" w:hAnsi="Arial" w:cs="Arial"/>
          <w:sz w:val="24"/>
          <w:szCs w:val="23"/>
        </w:rPr>
        <w:t>powers</w:t>
      </w:r>
      <w:proofErr w:type="gramEnd"/>
      <w:r w:rsidRPr="00404D14">
        <w:rPr>
          <w:rFonts w:ascii="Arial" w:hAnsi="Arial" w:cs="Arial"/>
          <w:sz w:val="24"/>
          <w:szCs w:val="23"/>
        </w:rPr>
        <w:t xml:space="preserve"> exist to require information under regulation 11 of the Social Security (Personal Independence Payment) Regulations 2013.</w:t>
      </w:r>
    </w:p>
    <w:p w:rsidR="00E430BB" w:rsidRPr="00404D14" w:rsidRDefault="00E430BB" w:rsidP="00E430BB">
      <w:pPr>
        <w:spacing w:before="60" w:after="60"/>
        <w:ind w:right="-512"/>
        <w:rPr>
          <w:rFonts w:ascii="Arial" w:hAnsi="Arial" w:cs="Arial"/>
          <w:b/>
          <w:i/>
          <w:sz w:val="24"/>
          <w:szCs w:val="23"/>
        </w:rPr>
      </w:pPr>
      <w:r w:rsidRPr="00404D14">
        <w:rPr>
          <w:rFonts w:ascii="Arial" w:hAnsi="Arial" w:cs="Arial"/>
          <w:b/>
          <w:i/>
          <w:sz w:val="24"/>
          <w:szCs w:val="23"/>
        </w:rPr>
        <w:t>Re-determination of ability to carry out activities</w:t>
      </w:r>
    </w:p>
    <w:p w:rsidR="00E430BB" w:rsidRPr="00404D14" w:rsidRDefault="00E430BB" w:rsidP="00E430BB">
      <w:pPr>
        <w:spacing w:before="60" w:after="60"/>
        <w:ind w:right="-512"/>
        <w:rPr>
          <w:rFonts w:ascii="Arial" w:hAnsi="Arial" w:cs="Arial"/>
          <w:i/>
          <w:sz w:val="24"/>
          <w:szCs w:val="23"/>
        </w:rPr>
      </w:pPr>
      <w:r w:rsidRPr="00404D14">
        <w:rPr>
          <w:rFonts w:ascii="Arial" w:hAnsi="Arial" w:cs="Arial"/>
          <w:i/>
          <w:sz w:val="24"/>
          <w:szCs w:val="23"/>
        </w:rPr>
        <w:t>11.  Where it has been determined that C has limited ability or severely limited ability to carry out either or both daily living activities or mobility activities, the Secretary of State may, for any reason and at any time, determine afresh in accordance with regulation 4 whether C continues to have such limited ability or severely limited ability.</w:t>
      </w:r>
    </w:p>
    <w:p w:rsidR="00E430BB" w:rsidRDefault="00E430BB" w:rsidP="00E430BB">
      <w:pPr>
        <w:spacing w:before="60" w:after="60"/>
        <w:ind w:right="-512"/>
        <w:rPr>
          <w:rFonts w:ascii="Arial" w:hAnsi="Arial" w:cs="Arial"/>
          <w:sz w:val="24"/>
          <w:szCs w:val="23"/>
        </w:rPr>
      </w:pPr>
      <w:r w:rsidRPr="00E430BB">
        <w:rPr>
          <w:rFonts w:ascii="Arial" w:hAnsi="Arial" w:cs="Arial"/>
          <w:sz w:val="24"/>
          <w:szCs w:val="23"/>
        </w:rPr>
        <w:t xml:space="preserve">The SSWP writes to the appellant with a </w:t>
      </w:r>
      <w:r w:rsidRPr="00E430BB">
        <w:rPr>
          <w:rFonts w:ascii="Arial" w:hAnsi="Arial" w:cs="Arial"/>
          <w:i/>
          <w:sz w:val="24"/>
          <w:szCs w:val="23"/>
        </w:rPr>
        <w:t xml:space="preserve">‘review form’ </w:t>
      </w:r>
      <w:r w:rsidRPr="00E430BB">
        <w:rPr>
          <w:rFonts w:ascii="Arial" w:hAnsi="Arial" w:cs="Arial"/>
          <w:sz w:val="24"/>
          <w:szCs w:val="23"/>
        </w:rPr>
        <w:t>using regulation 11 of the Social Security (Personal Independence Payment) Regulations 2013 and 26(1)(a) of the Universal Credit, Personal Independence Payment, Jobseeker’s Allowance and Employment Support Allowance (Decisions and Appeals) Regulations 2013. – We presume this as the SSWP submissions fail to explain at any point the legal powers available or how they’re used. The submissions simply state the legislation is available publicly.</w:t>
      </w:r>
    </w:p>
    <w:p w:rsidR="00E430BB" w:rsidRDefault="00E430BB" w:rsidP="00E430BB">
      <w:pPr>
        <w:spacing w:before="60" w:after="60"/>
        <w:ind w:right="-512"/>
        <w:rPr>
          <w:rFonts w:ascii="Arial" w:hAnsi="Arial" w:cs="Arial"/>
          <w:sz w:val="24"/>
          <w:szCs w:val="23"/>
        </w:rPr>
      </w:pPr>
      <w:r>
        <w:rPr>
          <w:rFonts w:ascii="Arial" w:hAnsi="Arial" w:cs="Arial"/>
          <w:sz w:val="24"/>
          <w:szCs w:val="23"/>
        </w:rPr>
        <w:t xml:space="preserve">If the claimant returns the form with claimed difficulties being indicated as more or less than previously assessed this may allow for a revision </w:t>
      </w:r>
      <w:r w:rsidR="00783F6F">
        <w:rPr>
          <w:rFonts w:ascii="Arial" w:hAnsi="Arial" w:cs="Arial"/>
          <w:sz w:val="24"/>
          <w:szCs w:val="23"/>
        </w:rPr>
        <w:t xml:space="preserve">or supersession but only where there is indicated </w:t>
      </w:r>
      <w:r w:rsidR="00783F6F" w:rsidRPr="00783F6F">
        <w:rPr>
          <w:rFonts w:ascii="Arial" w:hAnsi="Arial" w:cs="Arial"/>
          <w:sz w:val="24"/>
          <w:szCs w:val="23"/>
        </w:rPr>
        <w:t xml:space="preserve"> </w:t>
      </w:r>
      <w:r w:rsidR="00783F6F" w:rsidRPr="00783F6F">
        <w:rPr>
          <w:rFonts w:ascii="Arial" w:hAnsi="Arial" w:cs="Arial"/>
          <w:i/>
          <w:sz w:val="24"/>
          <w:szCs w:val="23"/>
        </w:rPr>
        <w:t xml:space="preserve">ignorance of or a mistake as to </w:t>
      </w:r>
      <w:r w:rsidR="00783F6F" w:rsidRPr="00783F6F">
        <w:rPr>
          <w:rFonts w:ascii="Arial" w:hAnsi="Arial" w:cs="Arial"/>
          <w:i/>
          <w:sz w:val="24"/>
          <w:szCs w:val="23"/>
          <w:u w:val="single"/>
        </w:rPr>
        <w:t>material fact</w:t>
      </w:r>
      <w:r w:rsidR="00783F6F" w:rsidRPr="00783F6F">
        <w:rPr>
          <w:rFonts w:ascii="Arial" w:hAnsi="Arial" w:cs="Arial"/>
          <w:i/>
          <w:sz w:val="24"/>
          <w:szCs w:val="23"/>
        </w:rPr>
        <w:t xml:space="preserve"> and as a result the award was more advantageous to a claimant than it would otherwise have been</w:t>
      </w:r>
    </w:p>
    <w:p w:rsidR="00E430BB" w:rsidRPr="00E430BB" w:rsidRDefault="00E430BB" w:rsidP="00E430BB">
      <w:pPr>
        <w:spacing w:before="60" w:after="60"/>
        <w:ind w:right="-512"/>
        <w:rPr>
          <w:rFonts w:ascii="Arial" w:hAnsi="Arial" w:cs="Arial"/>
          <w:b/>
          <w:sz w:val="24"/>
          <w:szCs w:val="23"/>
        </w:rPr>
      </w:pPr>
      <w:r w:rsidRPr="00E430BB">
        <w:rPr>
          <w:rFonts w:ascii="Arial" w:hAnsi="Arial" w:cs="Arial"/>
          <w:b/>
          <w:sz w:val="24"/>
          <w:szCs w:val="23"/>
        </w:rPr>
        <w:t>Is there a requirement for the claimant to complete the form and/or go to the medical?</w:t>
      </w:r>
    </w:p>
    <w:p w:rsidR="00E430BB" w:rsidRPr="00E430BB" w:rsidRDefault="00E430BB" w:rsidP="00E430BB">
      <w:pPr>
        <w:spacing w:before="60" w:after="60"/>
        <w:ind w:right="-512"/>
        <w:rPr>
          <w:rFonts w:ascii="Arial" w:hAnsi="Arial" w:cs="Arial"/>
          <w:sz w:val="24"/>
          <w:szCs w:val="23"/>
        </w:rPr>
      </w:pPr>
      <w:r w:rsidRPr="00783F6F">
        <w:rPr>
          <w:rFonts w:ascii="Arial" w:hAnsi="Arial" w:cs="Arial"/>
          <w:b/>
          <w:sz w:val="24"/>
          <w:szCs w:val="23"/>
        </w:rPr>
        <w:t>Yes:</w:t>
      </w:r>
      <w:r w:rsidRPr="00E430BB">
        <w:rPr>
          <w:rFonts w:ascii="Arial" w:hAnsi="Arial" w:cs="Arial"/>
          <w:sz w:val="24"/>
          <w:szCs w:val="23"/>
        </w:rPr>
        <w:t xml:space="preserve"> 80(6) of the Welfare Reform Act 2012 specifies </w:t>
      </w:r>
      <w:r w:rsidRPr="00E430BB">
        <w:rPr>
          <w:rFonts w:ascii="Arial" w:hAnsi="Arial" w:cs="Arial"/>
          <w:b/>
          <w:i/>
          <w:sz w:val="24"/>
          <w:szCs w:val="23"/>
        </w:rPr>
        <w:t>“negative determination”</w:t>
      </w:r>
      <w:r w:rsidRPr="00E430BB">
        <w:rPr>
          <w:rFonts w:ascii="Arial" w:hAnsi="Arial" w:cs="Arial"/>
          <w:sz w:val="24"/>
          <w:szCs w:val="23"/>
        </w:rPr>
        <w:t xml:space="preserve"> as being able to be made ‘if a person fails without a good reason to comply with a requirement to participate in a consultation, with a person approved by the Secretary of State at a place, date and time determined under the regulations.</w:t>
      </w:r>
    </w:p>
    <w:p w:rsidR="00404D14" w:rsidRPr="00404D14" w:rsidRDefault="00404D14" w:rsidP="00404D14">
      <w:pPr>
        <w:spacing w:before="60" w:after="60"/>
        <w:ind w:right="-512"/>
        <w:rPr>
          <w:rFonts w:ascii="Arial" w:hAnsi="Arial" w:cs="Arial"/>
          <w:sz w:val="24"/>
          <w:szCs w:val="23"/>
        </w:rPr>
      </w:pPr>
      <w:r w:rsidRPr="00404D14">
        <w:rPr>
          <w:rFonts w:ascii="Arial" w:hAnsi="Arial" w:cs="Arial"/>
          <w:sz w:val="24"/>
          <w:szCs w:val="23"/>
        </w:rPr>
        <w:t>Claims for PIP by experience are reviewed at intervals set by the HCP. The recommendation is an opinion for the guidance of the decision maker when considering the time limit of an award (if any) and is not a material fact. More so not one that could (or should) be known to the appellant.</w:t>
      </w:r>
    </w:p>
    <w:p w:rsidR="00404D14" w:rsidRPr="00404D14" w:rsidRDefault="00404D14" w:rsidP="00404D14">
      <w:pPr>
        <w:spacing w:before="60" w:after="60"/>
        <w:ind w:right="-512"/>
        <w:rPr>
          <w:rFonts w:ascii="Arial" w:hAnsi="Arial" w:cs="Arial"/>
          <w:sz w:val="24"/>
          <w:szCs w:val="23"/>
        </w:rPr>
      </w:pPr>
      <w:r w:rsidRPr="00404D14">
        <w:rPr>
          <w:rFonts w:ascii="Arial" w:hAnsi="Arial" w:cs="Arial"/>
          <w:sz w:val="24"/>
          <w:szCs w:val="23"/>
        </w:rPr>
        <w:t>In the present example the recommendation of the HCP report states it would be appropriate to review the claim in 2years (i.e. 8</w:t>
      </w:r>
      <w:r w:rsidRPr="00404D14">
        <w:rPr>
          <w:rFonts w:ascii="Arial" w:hAnsi="Arial" w:cs="Arial"/>
          <w:sz w:val="24"/>
          <w:szCs w:val="23"/>
          <w:vertAlign w:val="superscript"/>
        </w:rPr>
        <w:t>th</w:t>
      </w:r>
      <w:r w:rsidRPr="00404D14">
        <w:rPr>
          <w:rFonts w:ascii="Arial" w:hAnsi="Arial" w:cs="Arial"/>
          <w:sz w:val="24"/>
          <w:szCs w:val="23"/>
        </w:rPr>
        <w:t xml:space="preserve"> September 2016.)</w:t>
      </w:r>
    </w:p>
    <w:p w:rsidR="00404D14" w:rsidRPr="00404D14" w:rsidRDefault="00404D14" w:rsidP="00404D14">
      <w:pPr>
        <w:spacing w:before="60" w:after="60"/>
        <w:ind w:right="-512"/>
        <w:rPr>
          <w:rFonts w:ascii="Arial" w:hAnsi="Arial" w:cs="Arial"/>
          <w:sz w:val="24"/>
          <w:szCs w:val="23"/>
        </w:rPr>
      </w:pPr>
      <w:r w:rsidRPr="00404D14">
        <w:rPr>
          <w:rFonts w:ascii="Arial" w:hAnsi="Arial" w:cs="Arial"/>
          <w:sz w:val="24"/>
          <w:szCs w:val="23"/>
        </w:rPr>
        <w:t xml:space="preserve">The SSWP in issuing the ‘review form’ and referring a claimant to a medical assessment is in effect </w:t>
      </w:r>
      <w:r w:rsidRPr="00404D14">
        <w:rPr>
          <w:rFonts w:ascii="Arial" w:hAnsi="Arial" w:cs="Arial"/>
          <w:i/>
          <w:sz w:val="24"/>
          <w:szCs w:val="23"/>
        </w:rPr>
        <w:t>‘going fishing’</w:t>
      </w:r>
      <w:r w:rsidRPr="00404D14">
        <w:rPr>
          <w:rFonts w:ascii="Arial" w:hAnsi="Arial" w:cs="Arial"/>
          <w:sz w:val="24"/>
          <w:szCs w:val="23"/>
        </w:rPr>
        <w:t xml:space="preserve"> for information.</w:t>
      </w:r>
    </w:p>
    <w:p w:rsidR="00404D14" w:rsidRPr="00404D14" w:rsidRDefault="00404D14" w:rsidP="00404D14">
      <w:pPr>
        <w:spacing w:before="60" w:after="60"/>
        <w:ind w:right="-512"/>
        <w:rPr>
          <w:rFonts w:ascii="Arial" w:hAnsi="Arial" w:cs="Arial"/>
          <w:sz w:val="24"/>
          <w:szCs w:val="23"/>
        </w:rPr>
      </w:pPr>
      <w:r w:rsidRPr="00404D14">
        <w:rPr>
          <w:rFonts w:ascii="Arial" w:hAnsi="Arial" w:cs="Arial"/>
          <w:sz w:val="24"/>
          <w:szCs w:val="23"/>
        </w:rPr>
        <w:t xml:space="preserve">The form once received from the appellant could be used by the SSWP to </w:t>
      </w:r>
      <w:r w:rsidR="00783F6F">
        <w:rPr>
          <w:rFonts w:ascii="Arial" w:hAnsi="Arial" w:cs="Arial"/>
          <w:sz w:val="24"/>
          <w:szCs w:val="23"/>
        </w:rPr>
        <w:t>deploy</w:t>
      </w:r>
      <w:r w:rsidRPr="00404D14">
        <w:rPr>
          <w:rFonts w:ascii="Arial" w:hAnsi="Arial" w:cs="Arial"/>
          <w:sz w:val="24"/>
          <w:szCs w:val="23"/>
        </w:rPr>
        <w:t xml:space="preserve"> regulation 33 and treat the form issued by them as the claimants/appellants own application for a revision </w:t>
      </w:r>
      <w:r w:rsidR="00783F6F">
        <w:rPr>
          <w:rFonts w:ascii="Arial" w:hAnsi="Arial" w:cs="Arial"/>
          <w:sz w:val="24"/>
          <w:szCs w:val="23"/>
        </w:rPr>
        <w:t xml:space="preserve">or supersession </w:t>
      </w:r>
      <w:r w:rsidRPr="00404D14">
        <w:rPr>
          <w:rFonts w:ascii="Arial" w:hAnsi="Arial" w:cs="Arial"/>
          <w:sz w:val="24"/>
          <w:szCs w:val="23"/>
        </w:rPr>
        <w:t xml:space="preserve">and proceed with application for </w:t>
      </w:r>
      <w:proofErr w:type="gramStart"/>
      <w:r w:rsidRPr="00404D14">
        <w:rPr>
          <w:rFonts w:ascii="Arial" w:hAnsi="Arial" w:cs="Arial"/>
          <w:sz w:val="24"/>
          <w:szCs w:val="23"/>
        </w:rPr>
        <w:t>a supersession</w:t>
      </w:r>
      <w:proofErr w:type="gramEnd"/>
      <w:r w:rsidRPr="00404D14">
        <w:rPr>
          <w:rFonts w:ascii="Arial" w:hAnsi="Arial" w:cs="Arial"/>
          <w:sz w:val="24"/>
          <w:szCs w:val="23"/>
        </w:rPr>
        <w:t xml:space="preserve"> under section 10 of the </w:t>
      </w:r>
      <w:r w:rsidR="00783F6F">
        <w:rPr>
          <w:rFonts w:ascii="Arial" w:hAnsi="Arial" w:cs="Arial"/>
          <w:sz w:val="24"/>
          <w:szCs w:val="23"/>
        </w:rPr>
        <w:t xml:space="preserve">1998 </w:t>
      </w:r>
      <w:r w:rsidRPr="00404D14">
        <w:rPr>
          <w:rFonts w:ascii="Arial" w:hAnsi="Arial" w:cs="Arial"/>
          <w:sz w:val="24"/>
          <w:szCs w:val="23"/>
        </w:rPr>
        <w:t>Act.</w:t>
      </w:r>
    </w:p>
    <w:p w:rsidR="00404D14" w:rsidRDefault="00404D14" w:rsidP="00404D14">
      <w:pPr>
        <w:spacing w:before="60" w:after="60"/>
        <w:ind w:right="-512"/>
        <w:rPr>
          <w:rFonts w:ascii="Arial" w:hAnsi="Arial" w:cs="Arial"/>
          <w:sz w:val="24"/>
          <w:szCs w:val="23"/>
        </w:rPr>
      </w:pPr>
      <w:r w:rsidRPr="00404D14">
        <w:rPr>
          <w:rFonts w:ascii="Arial" w:hAnsi="Arial" w:cs="Arial"/>
          <w:sz w:val="24"/>
          <w:szCs w:val="23"/>
        </w:rPr>
        <w:t xml:space="preserve">However, would that be a mistake in law if none of the provisions are met under regulations 5, 9, 23, 26, 33 or Schedule 1 Part 2 (Effective Dates For Superseding Decisions Made On The Ground Of A Change Of Circumstances.) </w:t>
      </w:r>
      <w:proofErr w:type="gramStart"/>
      <w:r w:rsidRPr="00404D14">
        <w:rPr>
          <w:rFonts w:ascii="Arial" w:hAnsi="Arial" w:cs="Arial"/>
          <w:i/>
          <w:sz w:val="24"/>
          <w:szCs w:val="23"/>
        </w:rPr>
        <w:t>The Universal Credit, Personal Independence Payment, Jobseeker's Allowance and Employment and Support Allowance (Decisions and Appeals) Regulations 2013</w:t>
      </w:r>
      <w:r w:rsidRPr="00404D14">
        <w:rPr>
          <w:rFonts w:ascii="Arial" w:hAnsi="Arial" w:cs="Arial"/>
          <w:sz w:val="24"/>
          <w:szCs w:val="23"/>
        </w:rPr>
        <w:t>.</w:t>
      </w:r>
      <w:proofErr w:type="gramEnd"/>
    </w:p>
    <w:p w:rsidR="00E430BB" w:rsidRDefault="00783F6F" w:rsidP="00E430BB">
      <w:pPr>
        <w:spacing w:before="60" w:after="60"/>
        <w:ind w:right="-512"/>
        <w:rPr>
          <w:rFonts w:ascii="Arial" w:hAnsi="Arial" w:cs="Arial"/>
          <w:b/>
          <w:sz w:val="24"/>
          <w:szCs w:val="23"/>
        </w:rPr>
      </w:pPr>
      <w:r>
        <w:rPr>
          <w:rFonts w:ascii="Arial" w:hAnsi="Arial" w:cs="Arial"/>
          <w:b/>
          <w:sz w:val="24"/>
          <w:szCs w:val="23"/>
        </w:rPr>
        <w:t>Where did it all go so wr</w:t>
      </w:r>
      <w:r w:rsidR="00624D42">
        <w:rPr>
          <w:rFonts w:ascii="Arial" w:hAnsi="Arial" w:cs="Arial"/>
          <w:b/>
          <w:sz w:val="24"/>
          <w:szCs w:val="23"/>
        </w:rPr>
        <w:t>o</w:t>
      </w:r>
      <w:r>
        <w:rPr>
          <w:rFonts w:ascii="Arial" w:hAnsi="Arial" w:cs="Arial"/>
          <w:b/>
          <w:sz w:val="24"/>
          <w:szCs w:val="23"/>
        </w:rPr>
        <w:t>ng?</w:t>
      </w:r>
    </w:p>
    <w:p w:rsidR="00783F6F" w:rsidRDefault="00783F6F" w:rsidP="00E430BB">
      <w:pPr>
        <w:spacing w:before="60" w:after="60"/>
        <w:ind w:right="-512"/>
        <w:rPr>
          <w:rFonts w:ascii="Arial" w:hAnsi="Arial" w:cs="Arial"/>
          <w:sz w:val="24"/>
          <w:szCs w:val="23"/>
        </w:rPr>
      </w:pPr>
      <w:r>
        <w:rPr>
          <w:rFonts w:ascii="Arial" w:hAnsi="Arial" w:cs="Arial"/>
          <w:sz w:val="24"/>
          <w:szCs w:val="23"/>
        </w:rPr>
        <w:t xml:space="preserve">Could the challenge of meeting the required legislation spread over numerous acts and regulations </w:t>
      </w:r>
      <w:proofErr w:type="gramStart"/>
      <w:r>
        <w:rPr>
          <w:rFonts w:ascii="Arial" w:hAnsi="Arial" w:cs="Arial"/>
          <w:sz w:val="24"/>
          <w:szCs w:val="23"/>
        </w:rPr>
        <w:t>be</w:t>
      </w:r>
      <w:proofErr w:type="gramEnd"/>
      <w:r>
        <w:rPr>
          <w:rFonts w:ascii="Arial" w:hAnsi="Arial" w:cs="Arial"/>
          <w:sz w:val="24"/>
          <w:szCs w:val="23"/>
        </w:rPr>
        <w:t xml:space="preserve"> a little too much?</w:t>
      </w:r>
    </w:p>
    <w:p w:rsidR="00783F6F" w:rsidRDefault="00783F6F" w:rsidP="00E430BB">
      <w:pPr>
        <w:spacing w:before="60" w:after="60"/>
        <w:ind w:right="-512"/>
        <w:rPr>
          <w:rFonts w:ascii="Arial" w:hAnsi="Arial" w:cs="Arial"/>
          <w:sz w:val="24"/>
          <w:szCs w:val="23"/>
        </w:rPr>
      </w:pPr>
      <w:r>
        <w:rPr>
          <w:rFonts w:ascii="Arial" w:hAnsi="Arial" w:cs="Arial"/>
          <w:sz w:val="24"/>
          <w:szCs w:val="23"/>
        </w:rPr>
        <w:t xml:space="preserve">Social Security Act 1998, Welfare Reform Act 2012, </w:t>
      </w:r>
      <w:proofErr w:type="gramStart"/>
      <w:r w:rsidRPr="00783F6F">
        <w:rPr>
          <w:rFonts w:ascii="Arial" w:hAnsi="Arial" w:cs="Arial"/>
          <w:sz w:val="24"/>
          <w:szCs w:val="23"/>
        </w:rPr>
        <w:t>The</w:t>
      </w:r>
      <w:proofErr w:type="gramEnd"/>
      <w:r w:rsidRPr="00783F6F">
        <w:rPr>
          <w:rFonts w:ascii="Arial" w:hAnsi="Arial" w:cs="Arial"/>
          <w:sz w:val="24"/>
          <w:szCs w:val="23"/>
        </w:rPr>
        <w:t xml:space="preserve"> Social Security (Personal Independence Payment) Regulations 2013</w:t>
      </w:r>
      <w:r>
        <w:rPr>
          <w:rFonts w:ascii="Arial" w:hAnsi="Arial" w:cs="Arial"/>
          <w:sz w:val="24"/>
          <w:szCs w:val="23"/>
        </w:rPr>
        <w:t xml:space="preserve"> and </w:t>
      </w:r>
      <w:r w:rsidRPr="00783F6F">
        <w:rPr>
          <w:rFonts w:ascii="Arial" w:hAnsi="Arial" w:cs="Arial"/>
          <w:sz w:val="24"/>
          <w:szCs w:val="23"/>
        </w:rPr>
        <w:t xml:space="preserve">The Universal Credit, Personal Independence Payment, </w:t>
      </w:r>
      <w:r w:rsidRPr="00783F6F">
        <w:rPr>
          <w:rFonts w:ascii="Arial" w:hAnsi="Arial" w:cs="Arial"/>
          <w:sz w:val="24"/>
          <w:szCs w:val="23"/>
        </w:rPr>
        <w:lastRenderedPageBreak/>
        <w:t>Jobseeker's Allowance and Employment and Support Allowance (Decisions and Appeals) Regulations 2013</w:t>
      </w:r>
      <w:r>
        <w:rPr>
          <w:rFonts w:ascii="Arial" w:hAnsi="Arial" w:cs="Arial"/>
          <w:sz w:val="24"/>
          <w:szCs w:val="23"/>
        </w:rPr>
        <w:t>.</w:t>
      </w:r>
    </w:p>
    <w:p w:rsidR="00783F6F" w:rsidRPr="00783F6F" w:rsidRDefault="00783F6F" w:rsidP="00E430BB">
      <w:pPr>
        <w:spacing w:before="60" w:after="60"/>
        <w:ind w:right="-512"/>
        <w:rPr>
          <w:rFonts w:ascii="Arial" w:hAnsi="Arial" w:cs="Arial"/>
          <w:b/>
          <w:sz w:val="24"/>
          <w:szCs w:val="23"/>
        </w:rPr>
      </w:pPr>
      <w:r w:rsidRPr="00783F6F">
        <w:rPr>
          <w:rFonts w:ascii="Arial" w:hAnsi="Arial" w:cs="Arial"/>
          <w:b/>
          <w:sz w:val="24"/>
          <w:szCs w:val="23"/>
        </w:rPr>
        <w:t>What should happen?</w:t>
      </w:r>
    </w:p>
    <w:p w:rsidR="00364288" w:rsidRDefault="00CE352E" w:rsidP="00CE352E">
      <w:pPr>
        <w:spacing w:before="60" w:after="60"/>
        <w:ind w:right="-512"/>
        <w:rPr>
          <w:rFonts w:ascii="Arial" w:hAnsi="Arial" w:cs="Arial"/>
          <w:sz w:val="24"/>
          <w:szCs w:val="23"/>
        </w:rPr>
      </w:pPr>
      <w:r>
        <w:rPr>
          <w:rFonts w:ascii="Arial" w:hAnsi="Arial" w:cs="Arial"/>
          <w:sz w:val="24"/>
          <w:szCs w:val="23"/>
        </w:rPr>
        <w:t>A</w:t>
      </w:r>
      <w:r w:rsidR="00364288">
        <w:rPr>
          <w:rFonts w:ascii="Arial" w:hAnsi="Arial" w:cs="Arial"/>
          <w:sz w:val="24"/>
          <w:szCs w:val="23"/>
        </w:rPr>
        <w:t xml:space="preserve">wards of PIP are legislated to be made for a limited period under </w:t>
      </w:r>
      <w:r w:rsidR="00364288" w:rsidRPr="00B508C1">
        <w:rPr>
          <w:rFonts w:ascii="Arial" w:hAnsi="Arial" w:cs="Arial"/>
          <w:b/>
          <w:sz w:val="24"/>
          <w:szCs w:val="23"/>
        </w:rPr>
        <w:t xml:space="preserve">s88 </w:t>
      </w:r>
      <w:r w:rsidR="00364288">
        <w:rPr>
          <w:rFonts w:ascii="Arial" w:hAnsi="Arial" w:cs="Arial"/>
          <w:sz w:val="24"/>
          <w:szCs w:val="23"/>
        </w:rPr>
        <w:t xml:space="preserve">of the </w:t>
      </w:r>
      <w:r w:rsidR="00364288" w:rsidRPr="00B508C1">
        <w:rPr>
          <w:rFonts w:ascii="Arial" w:hAnsi="Arial" w:cs="Arial"/>
          <w:b/>
          <w:sz w:val="24"/>
          <w:szCs w:val="23"/>
        </w:rPr>
        <w:t>Welfare Reform Act 2012.</w:t>
      </w:r>
    </w:p>
    <w:p w:rsidR="00364288" w:rsidRPr="00364288" w:rsidRDefault="00364288" w:rsidP="00364288">
      <w:pPr>
        <w:spacing w:before="60" w:after="60"/>
        <w:ind w:left="720" w:right="-512"/>
        <w:rPr>
          <w:rFonts w:ascii="Arial" w:hAnsi="Arial" w:cs="Arial"/>
          <w:b/>
          <w:i/>
          <w:sz w:val="22"/>
          <w:szCs w:val="23"/>
        </w:rPr>
      </w:pPr>
      <w:r w:rsidRPr="00364288">
        <w:rPr>
          <w:rFonts w:ascii="Arial" w:hAnsi="Arial" w:cs="Arial"/>
          <w:b/>
          <w:i/>
          <w:sz w:val="22"/>
          <w:szCs w:val="23"/>
        </w:rPr>
        <w:t>88 Claims, awards and information</w:t>
      </w:r>
    </w:p>
    <w:p w:rsidR="00364288" w:rsidRPr="00FC7416" w:rsidRDefault="00364288" w:rsidP="00364288">
      <w:pPr>
        <w:spacing w:before="60" w:after="60"/>
        <w:ind w:left="720" w:right="-512"/>
        <w:rPr>
          <w:rFonts w:ascii="Arial" w:hAnsi="Arial" w:cs="Arial"/>
          <w:i/>
          <w:sz w:val="22"/>
          <w:szCs w:val="23"/>
        </w:rPr>
      </w:pPr>
      <w:r w:rsidRPr="00FC7416">
        <w:rPr>
          <w:rFonts w:ascii="Arial" w:hAnsi="Arial" w:cs="Arial"/>
          <w:i/>
          <w:sz w:val="22"/>
          <w:szCs w:val="23"/>
        </w:rPr>
        <w:t>(1)A person is not entitled to personal independence payment for any period before the date on which a claim for it is made or treated as made by that person or on that person's behalf.</w:t>
      </w:r>
    </w:p>
    <w:p w:rsidR="00364288" w:rsidRDefault="00364288" w:rsidP="00364288">
      <w:pPr>
        <w:spacing w:before="60" w:after="60"/>
        <w:ind w:left="720" w:right="-512"/>
        <w:rPr>
          <w:rFonts w:ascii="Arial" w:hAnsi="Arial" w:cs="Arial"/>
          <w:i/>
          <w:sz w:val="22"/>
          <w:szCs w:val="23"/>
        </w:rPr>
      </w:pPr>
      <w:r w:rsidRPr="00FC7416">
        <w:rPr>
          <w:rFonts w:ascii="Arial" w:hAnsi="Arial" w:cs="Arial"/>
          <w:i/>
          <w:sz w:val="22"/>
          <w:szCs w:val="23"/>
        </w:rPr>
        <w:t>(2)An award of personal independence payment is to be for a fixed term except where the person making the award considers that a fixed term award would be inappropriate.</w:t>
      </w:r>
    </w:p>
    <w:p w:rsidR="00364288" w:rsidRPr="00FC7416" w:rsidRDefault="00364288" w:rsidP="00364288">
      <w:pPr>
        <w:spacing w:before="60" w:after="60"/>
        <w:ind w:left="720" w:right="-512"/>
        <w:rPr>
          <w:rFonts w:ascii="Arial" w:hAnsi="Arial" w:cs="Arial"/>
          <w:i/>
          <w:sz w:val="22"/>
          <w:szCs w:val="23"/>
        </w:rPr>
      </w:pPr>
      <w:r w:rsidRPr="00FC7416">
        <w:rPr>
          <w:rFonts w:ascii="Arial" w:hAnsi="Arial" w:cs="Arial"/>
          <w:i/>
          <w:sz w:val="22"/>
          <w:szCs w:val="23"/>
        </w:rPr>
        <w:t>(3)In deciding whether a fixed term award would be inappropriate, that person must have regard to guidance issued by the Secretary of State.</w:t>
      </w:r>
    </w:p>
    <w:p w:rsidR="00364288" w:rsidRPr="00FC7416" w:rsidRDefault="00364288" w:rsidP="00364288">
      <w:pPr>
        <w:spacing w:before="60" w:after="60"/>
        <w:ind w:left="720" w:right="-512"/>
        <w:rPr>
          <w:rFonts w:ascii="Arial" w:hAnsi="Arial" w:cs="Arial"/>
          <w:i/>
          <w:sz w:val="22"/>
          <w:szCs w:val="23"/>
        </w:rPr>
      </w:pPr>
      <w:r w:rsidRPr="00FC7416">
        <w:rPr>
          <w:rFonts w:ascii="Arial" w:hAnsi="Arial" w:cs="Arial"/>
          <w:i/>
          <w:sz w:val="22"/>
          <w:szCs w:val="23"/>
        </w:rPr>
        <w:t>(4)</w:t>
      </w:r>
      <w:r>
        <w:rPr>
          <w:rFonts w:ascii="Arial" w:hAnsi="Arial" w:cs="Arial"/>
          <w:i/>
          <w:sz w:val="22"/>
          <w:szCs w:val="23"/>
        </w:rPr>
        <w:t>…</w:t>
      </w:r>
    </w:p>
    <w:p w:rsidR="00364288" w:rsidRPr="00E430BB" w:rsidRDefault="00783F6F" w:rsidP="00E430BB">
      <w:pPr>
        <w:rPr>
          <w:rFonts w:ascii="Arial" w:hAnsi="Arial" w:cs="Arial"/>
          <w:sz w:val="24"/>
          <w:szCs w:val="23"/>
        </w:rPr>
      </w:pPr>
      <w:r>
        <w:rPr>
          <w:rFonts w:ascii="Arial" w:hAnsi="Arial" w:cs="Arial"/>
          <w:sz w:val="24"/>
          <w:szCs w:val="23"/>
        </w:rPr>
        <w:t>Th</w:t>
      </w:r>
      <w:r w:rsidR="00364288" w:rsidRPr="00E430BB">
        <w:rPr>
          <w:rFonts w:ascii="Arial" w:hAnsi="Arial" w:cs="Arial"/>
          <w:sz w:val="24"/>
          <w:szCs w:val="23"/>
        </w:rPr>
        <w:t xml:space="preserve">e SSWP </w:t>
      </w:r>
      <w:r>
        <w:rPr>
          <w:rFonts w:ascii="Arial" w:hAnsi="Arial" w:cs="Arial"/>
          <w:sz w:val="24"/>
          <w:szCs w:val="23"/>
        </w:rPr>
        <w:t xml:space="preserve">can’t just go </w:t>
      </w:r>
      <w:r w:rsidR="00364288" w:rsidRPr="00E430BB">
        <w:rPr>
          <w:rFonts w:ascii="Arial" w:hAnsi="Arial" w:cs="Arial"/>
          <w:sz w:val="24"/>
          <w:szCs w:val="23"/>
        </w:rPr>
        <w:t>changing their mind on the</w:t>
      </w:r>
      <w:r>
        <w:rPr>
          <w:rFonts w:ascii="Arial" w:hAnsi="Arial" w:cs="Arial"/>
          <w:sz w:val="24"/>
          <w:szCs w:val="23"/>
        </w:rPr>
        <w:t xml:space="preserve"> rate or </w:t>
      </w:r>
      <w:r w:rsidR="00364288" w:rsidRPr="00E430BB">
        <w:rPr>
          <w:rFonts w:ascii="Arial" w:hAnsi="Arial" w:cs="Arial"/>
          <w:sz w:val="24"/>
          <w:szCs w:val="23"/>
        </w:rPr>
        <w:t xml:space="preserve">length of award </w:t>
      </w:r>
      <w:r>
        <w:rPr>
          <w:rFonts w:ascii="Arial" w:hAnsi="Arial" w:cs="Arial"/>
          <w:sz w:val="24"/>
          <w:szCs w:val="23"/>
        </w:rPr>
        <w:t xml:space="preserve">without </w:t>
      </w:r>
      <w:r w:rsidR="00364288" w:rsidRPr="00E430BB">
        <w:rPr>
          <w:rFonts w:ascii="Arial" w:hAnsi="Arial" w:cs="Arial"/>
          <w:sz w:val="24"/>
          <w:szCs w:val="23"/>
        </w:rPr>
        <w:t>relevant change</w:t>
      </w:r>
      <w:r>
        <w:rPr>
          <w:rFonts w:ascii="Arial" w:hAnsi="Arial" w:cs="Arial"/>
          <w:sz w:val="24"/>
          <w:szCs w:val="23"/>
        </w:rPr>
        <w:t>s</w:t>
      </w:r>
      <w:r w:rsidR="00364288" w:rsidRPr="00E430BB">
        <w:rPr>
          <w:rFonts w:ascii="Arial" w:hAnsi="Arial" w:cs="Arial"/>
          <w:sz w:val="24"/>
          <w:szCs w:val="23"/>
        </w:rPr>
        <w:t xml:space="preserve"> of circumstances or </w:t>
      </w:r>
      <w:proofErr w:type="gramStart"/>
      <w:r w:rsidR="00364288" w:rsidRPr="00E430BB">
        <w:rPr>
          <w:rFonts w:ascii="Arial" w:hAnsi="Arial" w:cs="Arial"/>
          <w:sz w:val="24"/>
          <w:szCs w:val="23"/>
        </w:rPr>
        <w:t>a material fact</w:t>
      </w:r>
      <w:r>
        <w:rPr>
          <w:rFonts w:ascii="Arial" w:hAnsi="Arial" w:cs="Arial"/>
          <w:sz w:val="24"/>
          <w:szCs w:val="23"/>
        </w:rPr>
        <w:t>s</w:t>
      </w:r>
      <w:proofErr w:type="gramEnd"/>
      <w:r w:rsidR="00364288" w:rsidRPr="00E430BB">
        <w:rPr>
          <w:rFonts w:ascii="Arial" w:hAnsi="Arial" w:cs="Arial"/>
          <w:sz w:val="24"/>
          <w:szCs w:val="23"/>
        </w:rPr>
        <w:t>.</w:t>
      </w:r>
    </w:p>
    <w:p w:rsidR="00BB177F" w:rsidRDefault="00BB177F" w:rsidP="00E430BB">
      <w:pPr>
        <w:spacing w:before="60" w:after="60"/>
        <w:ind w:right="-512"/>
        <w:rPr>
          <w:rFonts w:ascii="Arial" w:hAnsi="Arial" w:cs="Arial"/>
          <w:sz w:val="24"/>
          <w:szCs w:val="23"/>
        </w:rPr>
      </w:pPr>
      <w:r>
        <w:rPr>
          <w:rFonts w:ascii="Arial" w:hAnsi="Arial" w:cs="Arial"/>
          <w:sz w:val="24"/>
          <w:szCs w:val="23"/>
        </w:rPr>
        <w:t>Where a claimant indicates no change t</w:t>
      </w:r>
      <w:r w:rsidR="00553B11">
        <w:rPr>
          <w:rFonts w:ascii="Arial" w:hAnsi="Arial" w:cs="Arial"/>
          <w:sz w:val="24"/>
          <w:szCs w:val="23"/>
        </w:rPr>
        <w:t>he</w:t>
      </w:r>
      <w:r>
        <w:rPr>
          <w:rFonts w:ascii="Arial" w:hAnsi="Arial" w:cs="Arial"/>
          <w:sz w:val="24"/>
          <w:szCs w:val="23"/>
        </w:rPr>
        <w:t>re can</w:t>
      </w:r>
      <w:r w:rsidR="00E533EF">
        <w:rPr>
          <w:rFonts w:ascii="Arial" w:hAnsi="Arial" w:cs="Arial"/>
          <w:sz w:val="24"/>
          <w:szCs w:val="23"/>
        </w:rPr>
        <w:t xml:space="preserve"> there</w:t>
      </w:r>
      <w:r>
        <w:rPr>
          <w:rFonts w:ascii="Arial" w:hAnsi="Arial" w:cs="Arial"/>
          <w:sz w:val="24"/>
          <w:szCs w:val="23"/>
        </w:rPr>
        <w:t xml:space="preserve"> be a change of circumstances</w:t>
      </w:r>
      <w:r w:rsidR="00E533EF">
        <w:rPr>
          <w:rFonts w:ascii="Arial" w:hAnsi="Arial" w:cs="Arial"/>
          <w:sz w:val="24"/>
          <w:szCs w:val="23"/>
        </w:rPr>
        <w:t xml:space="preserve"> if the only information contrary to the present award is a report from a HCP? </w:t>
      </w:r>
      <w:proofErr w:type="gramStart"/>
      <w:r w:rsidR="00E533EF" w:rsidRPr="00E533EF">
        <w:rPr>
          <w:rFonts w:ascii="Arial" w:hAnsi="Arial" w:cs="Arial"/>
          <w:i/>
          <w:sz w:val="24"/>
          <w:szCs w:val="23"/>
        </w:rPr>
        <w:t>A different opinion?</w:t>
      </w:r>
      <w:proofErr w:type="gramEnd"/>
    </w:p>
    <w:p w:rsidR="00BB177F" w:rsidRDefault="00BB177F" w:rsidP="00E430BB">
      <w:pPr>
        <w:spacing w:before="60" w:after="60"/>
        <w:ind w:right="-512"/>
        <w:rPr>
          <w:rFonts w:ascii="Arial" w:hAnsi="Arial" w:cs="Arial"/>
          <w:sz w:val="24"/>
          <w:szCs w:val="23"/>
        </w:rPr>
      </w:pPr>
      <w:r>
        <w:rPr>
          <w:rFonts w:ascii="Arial" w:hAnsi="Arial" w:cs="Arial"/>
          <w:sz w:val="24"/>
          <w:szCs w:val="23"/>
        </w:rPr>
        <w:t xml:space="preserve">In the case of indicating one or more </w:t>
      </w:r>
      <w:r w:rsidR="00553B11">
        <w:rPr>
          <w:rFonts w:ascii="Arial" w:hAnsi="Arial" w:cs="Arial"/>
          <w:sz w:val="24"/>
          <w:szCs w:val="23"/>
        </w:rPr>
        <w:t xml:space="preserve">activities </w:t>
      </w:r>
      <w:r>
        <w:rPr>
          <w:rFonts w:ascii="Arial" w:hAnsi="Arial" w:cs="Arial"/>
          <w:sz w:val="24"/>
          <w:szCs w:val="23"/>
        </w:rPr>
        <w:t>as</w:t>
      </w:r>
      <w:r w:rsidR="00553B11">
        <w:rPr>
          <w:rFonts w:ascii="Arial" w:hAnsi="Arial" w:cs="Arial"/>
          <w:sz w:val="24"/>
          <w:szCs w:val="23"/>
        </w:rPr>
        <w:t xml:space="preserve"> harder than </w:t>
      </w:r>
      <w:r>
        <w:rPr>
          <w:rFonts w:ascii="Arial" w:hAnsi="Arial" w:cs="Arial"/>
          <w:sz w:val="24"/>
          <w:szCs w:val="23"/>
        </w:rPr>
        <w:t xml:space="preserve">at the time </w:t>
      </w:r>
      <w:r w:rsidR="00553B11">
        <w:rPr>
          <w:rFonts w:ascii="Arial" w:hAnsi="Arial" w:cs="Arial"/>
          <w:sz w:val="24"/>
          <w:szCs w:val="23"/>
        </w:rPr>
        <w:t>previously assessed</w:t>
      </w:r>
      <w:r>
        <w:rPr>
          <w:rFonts w:ascii="Arial" w:hAnsi="Arial" w:cs="Arial"/>
          <w:sz w:val="24"/>
          <w:szCs w:val="23"/>
        </w:rPr>
        <w:t xml:space="preserve"> then an assessment of their claim</w:t>
      </w:r>
      <w:r w:rsidR="00E533EF">
        <w:rPr>
          <w:rFonts w:ascii="Arial" w:hAnsi="Arial" w:cs="Arial"/>
          <w:sz w:val="24"/>
          <w:szCs w:val="23"/>
        </w:rPr>
        <w:t>ed difficulties must take place and where an</w:t>
      </w:r>
      <w:r>
        <w:rPr>
          <w:rFonts w:ascii="Arial" w:hAnsi="Arial" w:cs="Arial"/>
          <w:sz w:val="24"/>
          <w:szCs w:val="23"/>
        </w:rPr>
        <w:t xml:space="preserve"> assessment of the </w:t>
      </w:r>
      <w:proofErr w:type="gramStart"/>
      <w:r>
        <w:rPr>
          <w:rFonts w:ascii="Arial" w:hAnsi="Arial" w:cs="Arial"/>
          <w:sz w:val="24"/>
          <w:szCs w:val="23"/>
        </w:rPr>
        <w:t>claimants</w:t>
      </w:r>
      <w:proofErr w:type="gramEnd"/>
      <w:r>
        <w:rPr>
          <w:rFonts w:ascii="Arial" w:hAnsi="Arial" w:cs="Arial"/>
          <w:sz w:val="24"/>
          <w:szCs w:val="23"/>
        </w:rPr>
        <w:t xml:space="preserve"> disabilities </w:t>
      </w:r>
      <w:r w:rsidR="00E533EF">
        <w:rPr>
          <w:rFonts w:ascii="Arial" w:hAnsi="Arial" w:cs="Arial"/>
          <w:sz w:val="24"/>
          <w:szCs w:val="23"/>
        </w:rPr>
        <w:t>has</w:t>
      </w:r>
      <w:r>
        <w:rPr>
          <w:rFonts w:ascii="Arial" w:hAnsi="Arial" w:cs="Arial"/>
          <w:sz w:val="24"/>
          <w:szCs w:val="23"/>
        </w:rPr>
        <w:t xml:space="preserve"> take</w:t>
      </w:r>
      <w:r w:rsidR="00E533EF">
        <w:rPr>
          <w:rFonts w:ascii="Arial" w:hAnsi="Arial" w:cs="Arial"/>
          <w:sz w:val="24"/>
          <w:szCs w:val="23"/>
        </w:rPr>
        <w:t>n</w:t>
      </w:r>
      <w:r>
        <w:rPr>
          <w:rFonts w:ascii="Arial" w:hAnsi="Arial" w:cs="Arial"/>
          <w:sz w:val="24"/>
          <w:szCs w:val="23"/>
        </w:rPr>
        <w:t xml:space="preserve"> place</w:t>
      </w:r>
      <w:r w:rsidR="00E533EF">
        <w:rPr>
          <w:rFonts w:ascii="Arial" w:hAnsi="Arial" w:cs="Arial"/>
          <w:sz w:val="24"/>
          <w:szCs w:val="23"/>
        </w:rPr>
        <w:t>,</w:t>
      </w:r>
      <w:r>
        <w:rPr>
          <w:rFonts w:ascii="Arial" w:hAnsi="Arial" w:cs="Arial"/>
          <w:sz w:val="24"/>
          <w:szCs w:val="23"/>
        </w:rPr>
        <w:t xml:space="preserve"> the results</w:t>
      </w:r>
      <w:r w:rsidR="00E533EF">
        <w:rPr>
          <w:rFonts w:ascii="Arial" w:hAnsi="Arial" w:cs="Arial"/>
          <w:sz w:val="24"/>
          <w:szCs w:val="23"/>
        </w:rPr>
        <w:t xml:space="preserve"> must be</w:t>
      </w:r>
      <w:r>
        <w:rPr>
          <w:rFonts w:ascii="Arial" w:hAnsi="Arial" w:cs="Arial"/>
          <w:sz w:val="24"/>
          <w:szCs w:val="23"/>
        </w:rPr>
        <w:t xml:space="preserve"> considered before applying </w:t>
      </w:r>
      <w:r w:rsidR="00E533EF">
        <w:rPr>
          <w:rFonts w:ascii="Arial" w:hAnsi="Arial" w:cs="Arial"/>
          <w:sz w:val="24"/>
          <w:szCs w:val="23"/>
        </w:rPr>
        <w:t xml:space="preserve">the principles of </w:t>
      </w:r>
      <w:r>
        <w:rPr>
          <w:rFonts w:ascii="Arial" w:hAnsi="Arial" w:cs="Arial"/>
          <w:sz w:val="24"/>
          <w:szCs w:val="23"/>
        </w:rPr>
        <w:t>revision and/or supersession.</w:t>
      </w:r>
    </w:p>
    <w:p w:rsidR="0003285F" w:rsidRDefault="0003285F" w:rsidP="00BB177F">
      <w:pPr>
        <w:spacing w:before="60" w:after="60"/>
        <w:ind w:right="-512"/>
        <w:rPr>
          <w:rFonts w:ascii="Arial" w:hAnsi="Arial" w:cs="Arial"/>
          <w:sz w:val="24"/>
          <w:szCs w:val="23"/>
        </w:rPr>
      </w:pPr>
      <w:r w:rsidRPr="0003285F">
        <w:rPr>
          <w:rFonts w:ascii="Arial" w:hAnsi="Arial" w:cs="Arial"/>
          <w:sz w:val="24"/>
          <w:szCs w:val="23"/>
        </w:rPr>
        <w:t>SF v Secretary of State for Work and Pensions (PIP)</w:t>
      </w:r>
      <w:r w:rsidR="006239FC">
        <w:rPr>
          <w:rFonts w:ascii="Arial" w:hAnsi="Arial" w:cs="Arial"/>
          <w:sz w:val="24"/>
          <w:szCs w:val="23"/>
        </w:rPr>
        <w:t xml:space="preserve"> </w:t>
      </w:r>
      <w:proofErr w:type="gramStart"/>
      <w:r w:rsidR="006239FC">
        <w:rPr>
          <w:rFonts w:ascii="Arial" w:hAnsi="Arial" w:cs="Arial"/>
          <w:sz w:val="24"/>
          <w:szCs w:val="23"/>
        </w:rPr>
        <w:t xml:space="preserve">- </w:t>
      </w:r>
      <w:r w:rsidRPr="0003285F">
        <w:rPr>
          <w:rFonts w:ascii="Arial" w:hAnsi="Arial" w:cs="Arial"/>
          <w:sz w:val="24"/>
          <w:szCs w:val="23"/>
        </w:rPr>
        <w:t xml:space="preserve"> [</w:t>
      </w:r>
      <w:proofErr w:type="gramEnd"/>
      <w:r w:rsidRPr="0003285F">
        <w:rPr>
          <w:rFonts w:ascii="Arial" w:hAnsi="Arial" w:cs="Arial"/>
          <w:sz w:val="24"/>
          <w:szCs w:val="23"/>
        </w:rPr>
        <w:t xml:space="preserve">2016] </w:t>
      </w:r>
      <w:r w:rsidR="006239FC">
        <w:rPr>
          <w:rFonts w:ascii="Arial" w:hAnsi="Arial" w:cs="Arial"/>
          <w:sz w:val="24"/>
          <w:szCs w:val="23"/>
        </w:rPr>
        <w:t xml:space="preserve">UKUT 481 (AAC) </w:t>
      </w:r>
    </w:p>
    <w:p w:rsidR="0003285F" w:rsidRPr="006239FC" w:rsidRDefault="0003285F" w:rsidP="006239FC">
      <w:pPr>
        <w:spacing w:before="60" w:after="60"/>
        <w:ind w:left="851" w:right="-512"/>
        <w:rPr>
          <w:rFonts w:ascii="Arial" w:hAnsi="Arial" w:cs="Arial"/>
          <w:i/>
          <w:szCs w:val="23"/>
        </w:rPr>
      </w:pPr>
      <w:r w:rsidRPr="006239FC">
        <w:rPr>
          <w:rFonts w:ascii="Arial" w:hAnsi="Arial" w:cs="Arial"/>
          <w:i/>
          <w:szCs w:val="23"/>
        </w:rPr>
        <w:t>22.</w:t>
      </w:r>
      <w:r w:rsidR="006239FC" w:rsidRPr="006239FC">
        <w:rPr>
          <w:rFonts w:ascii="Arial" w:hAnsi="Arial" w:cs="Arial"/>
          <w:i/>
          <w:szCs w:val="23"/>
        </w:rPr>
        <w:t xml:space="preserve"> </w:t>
      </w:r>
      <w:r w:rsidR="00BB177F">
        <w:rPr>
          <w:rFonts w:ascii="Arial" w:hAnsi="Arial" w:cs="Arial"/>
          <w:i/>
          <w:szCs w:val="23"/>
        </w:rPr>
        <w:t>…</w:t>
      </w:r>
      <w:r w:rsidRPr="006239FC">
        <w:rPr>
          <w:rFonts w:ascii="Arial" w:hAnsi="Arial" w:cs="Arial"/>
          <w:i/>
          <w:szCs w:val="23"/>
        </w:rPr>
        <w:t>the principles and guidance set out by Mr Commissioner Howell QC in R(M) 1/96 are not rendered redundant by the simple fact that the Secretary of State has instigated a Planned Review, obtained a fresh HCP report and concluded that there is now no longer any ongoing entitlement to PIP, making a supersession decision to that effect. The extent to which reasons have to be given in such a case will obviously be context-dependent. However, in a case such as the present, where there was such a stark contrast between the two decisions, the FTT could not simply pretend that the award the previous year was simply a matter of ancient history and of no current potential relevance. It was incumbent on the FTT at least to express a view e.g. that there had been a significant improvement in the Appellant’s condition and functioning in the intervening 15 months. That may well have been the situation in the present case, but the FTT did not say so and certainly did not make the necessary findings of fact to support such a conclusion. I therefore allow the appeal on this ground too.</w:t>
      </w:r>
    </w:p>
    <w:p w:rsidR="0003285F" w:rsidRPr="006239FC" w:rsidRDefault="0003285F" w:rsidP="006239FC">
      <w:pPr>
        <w:spacing w:before="60" w:after="60"/>
        <w:ind w:left="851" w:right="-512"/>
        <w:rPr>
          <w:rFonts w:ascii="Arial" w:hAnsi="Arial" w:cs="Arial"/>
          <w:i/>
          <w:szCs w:val="23"/>
        </w:rPr>
      </w:pPr>
      <w:r w:rsidRPr="006239FC">
        <w:rPr>
          <w:rFonts w:ascii="Arial" w:hAnsi="Arial" w:cs="Arial"/>
          <w:i/>
          <w:szCs w:val="23"/>
        </w:rPr>
        <w:t>However, the existence of new HCP medical evidence does not, of itself, preclude supersession on the alternative ground of a relevant change of circumstances. As Mr Spencer very fairly observes, a subsequent HCP report may support an increase in the claimant’s PIP award due to further needs which had already been previously and promptly notified by the claimant under regulation 23(1)(a). Unthinking and automatic resort to the new HCP report under regulation 26 in such a case would result in the claimant potentially losing out as regards arrears of benefit. Although I have not had full argument on the point, it seems to me in principle that Mr Spencer is correct in arguing that (with emphasis as in the original):</w:t>
      </w:r>
    </w:p>
    <w:p w:rsidR="00553B11" w:rsidRPr="00DD18B4" w:rsidRDefault="00553B11" w:rsidP="00BB177F">
      <w:pPr>
        <w:rPr>
          <w:rFonts w:ascii="Arial" w:hAnsi="Arial" w:cs="Arial"/>
          <w:sz w:val="24"/>
          <w:szCs w:val="23"/>
        </w:rPr>
      </w:pPr>
      <w:proofErr w:type="gramStart"/>
      <w:r>
        <w:rPr>
          <w:rFonts w:ascii="Arial" w:hAnsi="Arial" w:cs="Arial"/>
          <w:sz w:val="24"/>
          <w:szCs w:val="23"/>
        </w:rPr>
        <w:t>R(</w:t>
      </w:r>
      <w:proofErr w:type="gramEnd"/>
      <w:r>
        <w:rPr>
          <w:rFonts w:ascii="Arial" w:hAnsi="Arial" w:cs="Arial"/>
          <w:sz w:val="24"/>
          <w:szCs w:val="23"/>
        </w:rPr>
        <w:t>IB) 2/04 is helpful in explaining the circumstances of revising or superseding during renewal of an award</w:t>
      </w:r>
      <w:r w:rsidR="00BB177F">
        <w:rPr>
          <w:rFonts w:ascii="Arial" w:hAnsi="Arial" w:cs="Arial"/>
          <w:sz w:val="24"/>
          <w:szCs w:val="23"/>
        </w:rPr>
        <w:t>.</w:t>
      </w:r>
      <w:r w:rsidRPr="00DD18B4">
        <w:rPr>
          <w:rFonts w:ascii="Arial" w:hAnsi="Arial" w:cs="Arial"/>
          <w:sz w:val="24"/>
          <w:szCs w:val="23"/>
        </w:rPr>
        <w:t>.</w:t>
      </w:r>
    </w:p>
    <w:p w:rsidR="00553B11" w:rsidRPr="006239FC" w:rsidRDefault="00553B11" w:rsidP="002831EB">
      <w:pPr>
        <w:spacing w:before="60" w:after="60"/>
        <w:ind w:left="720" w:right="-512"/>
        <w:rPr>
          <w:rFonts w:ascii="Arial" w:hAnsi="Arial" w:cs="Arial"/>
          <w:i/>
          <w:szCs w:val="23"/>
        </w:rPr>
      </w:pPr>
      <w:r w:rsidRPr="006239FC">
        <w:rPr>
          <w:rFonts w:ascii="Arial" w:hAnsi="Arial" w:cs="Arial"/>
          <w:i/>
          <w:szCs w:val="23"/>
        </w:rPr>
        <w:t>149</w:t>
      </w:r>
      <w:r w:rsidR="00BB177F">
        <w:rPr>
          <w:rFonts w:ascii="Arial" w:hAnsi="Arial" w:cs="Arial"/>
          <w:i/>
          <w:szCs w:val="23"/>
        </w:rPr>
        <w:t>….</w:t>
      </w:r>
      <w:r w:rsidRPr="006239FC">
        <w:rPr>
          <w:rFonts w:ascii="Arial" w:hAnsi="Arial" w:cs="Arial"/>
          <w:i/>
          <w:szCs w:val="23"/>
        </w:rPr>
        <w:t xml:space="preserve"> </w:t>
      </w:r>
    </w:p>
    <w:p w:rsidR="00553B11" w:rsidRPr="006239FC" w:rsidRDefault="00553B11" w:rsidP="002831EB">
      <w:pPr>
        <w:spacing w:before="60" w:after="60"/>
        <w:ind w:left="720" w:right="-512"/>
        <w:rPr>
          <w:rFonts w:ascii="Arial" w:hAnsi="Arial" w:cs="Arial"/>
          <w:i/>
          <w:szCs w:val="23"/>
        </w:rPr>
      </w:pPr>
      <w:r w:rsidRPr="006239FC">
        <w:rPr>
          <w:rFonts w:ascii="Arial" w:hAnsi="Arial" w:cs="Arial"/>
          <w:i/>
          <w:szCs w:val="23"/>
        </w:rPr>
        <w:t>(a) The submission is in our judgment misconceived to the extent that (</w:t>
      </w:r>
      <w:proofErr w:type="spellStart"/>
      <w:r w:rsidRPr="006239FC">
        <w:rPr>
          <w:rFonts w:ascii="Arial" w:hAnsi="Arial" w:cs="Arial"/>
          <w:i/>
          <w:szCs w:val="23"/>
        </w:rPr>
        <w:t>i</w:t>
      </w:r>
      <w:proofErr w:type="spellEnd"/>
      <w:r w:rsidRPr="006239FC">
        <w:rPr>
          <w:rFonts w:ascii="Arial" w:hAnsi="Arial" w:cs="Arial"/>
          <w:i/>
          <w:szCs w:val="23"/>
        </w:rPr>
        <w:t xml:space="preserve">) it concentrates solely on whether the Secretary of State was, on the material before him on 9 August 2000, justified in purporting to supersede the 1996 decision with effect from the date he did, and (ii) it assumes that if the appeal tribunal finds that the Secretary of State was not justified in doing so then his decision must simply be set aside. </w:t>
      </w:r>
      <w:r w:rsidRPr="006239FC">
        <w:rPr>
          <w:rFonts w:ascii="Arial" w:hAnsi="Arial" w:cs="Arial"/>
          <w:b/>
          <w:i/>
          <w:szCs w:val="23"/>
        </w:rPr>
        <w:t>The question for the tribunal was whether, on the evidence before it, the Secretary of State had discharged the burden of establishing that there was a ground for supersession (whether the ground apparently relied upon by the decision-maker or some other ground) and, if so, that the 1996 decision ought to be superseded.</w:t>
      </w:r>
      <w:r w:rsidRPr="006239FC">
        <w:rPr>
          <w:rFonts w:ascii="Arial" w:hAnsi="Arial" w:cs="Arial"/>
          <w:i/>
          <w:szCs w:val="23"/>
        </w:rPr>
        <w:t xml:space="preserve"> Section 12(8</w:t>
      </w:r>
      <w:proofErr w:type="gramStart"/>
      <w:r w:rsidRPr="006239FC">
        <w:rPr>
          <w:rFonts w:ascii="Arial" w:hAnsi="Arial" w:cs="Arial"/>
          <w:i/>
          <w:szCs w:val="23"/>
        </w:rPr>
        <w:t>)(</w:t>
      </w:r>
      <w:proofErr w:type="gramEnd"/>
      <w:r w:rsidRPr="006239FC">
        <w:rPr>
          <w:rFonts w:ascii="Arial" w:hAnsi="Arial" w:cs="Arial"/>
          <w:i/>
          <w:szCs w:val="23"/>
        </w:rPr>
        <w:t>b), in providing that an appeal tribunal shall not take into account circumstances not obtaining at the time when the decision under appeal was made, plainly does not prevent an appeal tribunal taking into account evidence (e.g. an EMP report) coming into existence subsequently, provided that it is of relevance to circumstances down to the date of the decision under appeal.</w:t>
      </w:r>
    </w:p>
    <w:p w:rsidR="00553B11" w:rsidRPr="006239FC" w:rsidRDefault="00553B11" w:rsidP="002831EB">
      <w:pPr>
        <w:spacing w:before="60" w:after="60"/>
        <w:ind w:left="720" w:right="-512"/>
        <w:rPr>
          <w:rFonts w:ascii="Arial" w:hAnsi="Arial" w:cs="Arial"/>
          <w:sz w:val="22"/>
          <w:szCs w:val="23"/>
        </w:rPr>
      </w:pPr>
      <w:r w:rsidRPr="006239FC">
        <w:rPr>
          <w:rFonts w:ascii="Arial" w:hAnsi="Arial" w:cs="Arial"/>
          <w:i/>
          <w:szCs w:val="23"/>
        </w:rPr>
        <w:t>(b) The potentially available grounds for supersession appear to have been those in regulation 6(2</w:t>
      </w:r>
      <w:proofErr w:type="gramStart"/>
      <w:r w:rsidRPr="006239FC">
        <w:rPr>
          <w:rFonts w:ascii="Arial" w:hAnsi="Arial" w:cs="Arial"/>
          <w:i/>
          <w:szCs w:val="23"/>
        </w:rPr>
        <w:t>)(</w:t>
      </w:r>
      <w:proofErr w:type="gramEnd"/>
      <w:r w:rsidRPr="006239FC">
        <w:rPr>
          <w:rFonts w:ascii="Arial" w:hAnsi="Arial" w:cs="Arial"/>
          <w:i/>
          <w:szCs w:val="23"/>
        </w:rPr>
        <w:t>a)(</w:t>
      </w:r>
      <w:proofErr w:type="spellStart"/>
      <w:r w:rsidRPr="006239FC">
        <w:rPr>
          <w:rFonts w:ascii="Arial" w:hAnsi="Arial" w:cs="Arial"/>
          <w:i/>
          <w:szCs w:val="23"/>
        </w:rPr>
        <w:t>i</w:t>
      </w:r>
      <w:proofErr w:type="spellEnd"/>
      <w:r w:rsidRPr="006239FC">
        <w:rPr>
          <w:rFonts w:ascii="Arial" w:hAnsi="Arial" w:cs="Arial"/>
          <w:i/>
          <w:szCs w:val="23"/>
        </w:rPr>
        <w:t>) (change of circumstances) and 6(2)(c) (mistake of fact). Even if the supersession decision of 9 August 2000 was based on change of circumstances, the tribunal was not prevented from also considering mistake of fact.</w:t>
      </w:r>
    </w:p>
    <w:p w:rsidR="00BB177F" w:rsidRDefault="00BB177F" w:rsidP="00BB177F">
      <w:pPr>
        <w:rPr>
          <w:rFonts w:ascii="Arial" w:hAnsi="Arial" w:cs="Arial"/>
          <w:sz w:val="24"/>
          <w:szCs w:val="23"/>
        </w:rPr>
      </w:pPr>
      <w:r>
        <w:rPr>
          <w:rFonts w:ascii="Arial" w:hAnsi="Arial" w:cs="Arial"/>
          <w:sz w:val="24"/>
          <w:szCs w:val="23"/>
        </w:rPr>
        <w:lastRenderedPageBreak/>
        <w:t>Therefore whilst the</w:t>
      </w:r>
      <w:r w:rsidR="003F5F9D" w:rsidRPr="00BB177F">
        <w:rPr>
          <w:rFonts w:ascii="Arial" w:hAnsi="Arial" w:cs="Arial"/>
          <w:sz w:val="24"/>
          <w:szCs w:val="23"/>
        </w:rPr>
        <w:t xml:space="preserve"> SSWP is able to</w:t>
      </w:r>
      <w:r w:rsidR="00E533EF">
        <w:rPr>
          <w:rFonts w:ascii="Arial" w:hAnsi="Arial" w:cs="Arial"/>
          <w:sz w:val="24"/>
          <w:szCs w:val="23"/>
        </w:rPr>
        <w:t xml:space="preserve"> determine afresh</w:t>
      </w:r>
      <w:r w:rsidR="00E533EF" w:rsidRPr="00E533EF">
        <w:rPr>
          <w:rFonts w:ascii="Arial" w:hAnsi="Arial" w:cs="Arial"/>
          <w:sz w:val="24"/>
          <w:szCs w:val="23"/>
        </w:rPr>
        <w:t xml:space="preserve"> </w:t>
      </w:r>
      <w:r w:rsidR="00E533EF" w:rsidRPr="00BB177F">
        <w:rPr>
          <w:rFonts w:ascii="Arial" w:hAnsi="Arial" w:cs="Arial"/>
          <w:sz w:val="24"/>
          <w:szCs w:val="23"/>
        </w:rPr>
        <w:t xml:space="preserve">under regulation 11 of the Social Security (Personal Independence Payment) Regulations 2013 </w:t>
      </w:r>
      <w:r w:rsidR="00E533EF">
        <w:rPr>
          <w:rFonts w:ascii="Arial" w:hAnsi="Arial" w:cs="Arial"/>
          <w:sz w:val="24"/>
          <w:szCs w:val="23"/>
        </w:rPr>
        <w:t xml:space="preserve"> and</w:t>
      </w:r>
      <w:r w:rsidR="003F5F9D" w:rsidRPr="00BB177F">
        <w:rPr>
          <w:rFonts w:ascii="Arial" w:hAnsi="Arial" w:cs="Arial"/>
          <w:sz w:val="24"/>
          <w:szCs w:val="23"/>
        </w:rPr>
        <w:t xml:space="preserve"> issue a request for information</w:t>
      </w:r>
      <w:r w:rsidR="00E533EF">
        <w:rPr>
          <w:rFonts w:ascii="Arial" w:hAnsi="Arial" w:cs="Arial"/>
          <w:sz w:val="24"/>
          <w:szCs w:val="23"/>
        </w:rPr>
        <w:t>,</w:t>
      </w:r>
      <w:r w:rsidR="003F5F9D" w:rsidRPr="00BB177F">
        <w:rPr>
          <w:rFonts w:ascii="Arial" w:hAnsi="Arial" w:cs="Arial"/>
          <w:sz w:val="24"/>
          <w:szCs w:val="23"/>
        </w:rPr>
        <w:t xml:space="preserve"> </w:t>
      </w:r>
      <w:r w:rsidR="00E533EF">
        <w:rPr>
          <w:rFonts w:ascii="Arial" w:hAnsi="Arial" w:cs="Arial"/>
          <w:sz w:val="24"/>
          <w:szCs w:val="23"/>
        </w:rPr>
        <w:t>t</w:t>
      </w:r>
      <w:r>
        <w:rPr>
          <w:rFonts w:ascii="Arial" w:hAnsi="Arial" w:cs="Arial"/>
          <w:sz w:val="24"/>
          <w:szCs w:val="23"/>
        </w:rPr>
        <w:t xml:space="preserve">o instigate a redetermination </w:t>
      </w:r>
      <w:r w:rsidR="003F5F9D" w:rsidRPr="00BB177F">
        <w:rPr>
          <w:rFonts w:ascii="Arial" w:hAnsi="Arial" w:cs="Arial"/>
          <w:sz w:val="24"/>
          <w:szCs w:val="23"/>
        </w:rPr>
        <w:t xml:space="preserve">the </w:t>
      </w:r>
      <w:r>
        <w:rPr>
          <w:rFonts w:ascii="Arial" w:hAnsi="Arial" w:cs="Arial"/>
          <w:sz w:val="24"/>
          <w:szCs w:val="23"/>
        </w:rPr>
        <w:t xml:space="preserve">primary </w:t>
      </w:r>
      <w:r w:rsidR="003F5F9D" w:rsidRPr="00BB177F">
        <w:rPr>
          <w:rFonts w:ascii="Arial" w:hAnsi="Arial" w:cs="Arial"/>
          <w:sz w:val="24"/>
          <w:szCs w:val="23"/>
        </w:rPr>
        <w:t>decision can only be revised or superseded within the limits of the legislation provided</w:t>
      </w:r>
      <w:r w:rsidR="00E533EF">
        <w:rPr>
          <w:rFonts w:ascii="Arial" w:hAnsi="Arial" w:cs="Arial"/>
          <w:sz w:val="24"/>
          <w:szCs w:val="23"/>
        </w:rPr>
        <w:t xml:space="preserve"> by identification of relevant facts and dates</w:t>
      </w:r>
      <w:r>
        <w:rPr>
          <w:rFonts w:ascii="Arial" w:hAnsi="Arial" w:cs="Arial"/>
          <w:sz w:val="24"/>
          <w:szCs w:val="23"/>
        </w:rPr>
        <w:t>.</w:t>
      </w:r>
    </w:p>
    <w:p w:rsidR="00E533EF" w:rsidRDefault="00E533EF" w:rsidP="00BB177F">
      <w:pPr>
        <w:rPr>
          <w:rFonts w:ascii="Arial" w:hAnsi="Arial" w:cs="Arial"/>
          <w:sz w:val="24"/>
          <w:szCs w:val="23"/>
        </w:rPr>
      </w:pPr>
    </w:p>
    <w:p w:rsidR="00185076" w:rsidRPr="0049457D" w:rsidRDefault="00185076" w:rsidP="0049457D">
      <w:pPr>
        <w:spacing w:before="60" w:after="60"/>
        <w:ind w:right="-512"/>
        <w:rPr>
          <w:rFonts w:ascii="Arial" w:hAnsi="Arial" w:cs="Arial"/>
          <w:b/>
          <w:sz w:val="24"/>
          <w:szCs w:val="23"/>
        </w:rPr>
      </w:pPr>
      <w:r w:rsidRPr="0049457D">
        <w:rPr>
          <w:rFonts w:ascii="Arial" w:hAnsi="Arial" w:cs="Arial"/>
          <w:b/>
          <w:sz w:val="24"/>
          <w:szCs w:val="23"/>
        </w:rPr>
        <w:t>Renewal</w:t>
      </w:r>
      <w:r w:rsidR="0049457D">
        <w:rPr>
          <w:rFonts w:ascii="Arial" w:hAnsi="Arial" w:cs="Arial"/>
          <w:b/>
          <w:sz w:val="24"/>
          <w:szCs w:val="23"/>
        </w:rPr>
        <w:t>s</w:t>
      </w:r>
    </w:p>
    <w:p w:rsidR="00185076" w:rsidRPr="0049457D" w:rsidRDefault="00185076" w:rsidP="0049457D">
      <w:pPr>
        <w:spacing w:before="60" w:after="60"/>
        <w:ind w:right="-512"/>
        <w:rPr>
          <w:rFonts w:ascii="Arial" w:hAnsi="Arial" w:cs="Arial"/>
          <w:sz w:val="24"/>
          <w:szCs w:val="23"/>
        </w:rPr>
      </w:pPr>
      <w:r w:rsidRPr="0049457D">
        <w:rPr>
          <w:rFonts w:ascii="Arial" w:hAnsi="Arial" w:cs="Arial"/>
          <w:sz w:val="24"/>
          <w:szCs w:val="23"/>
        </w:rPr>
        <w:t xml:space="preserve">33 (2) of The Universal Credit, Personal Independence Payment, Jobseeker’s Allowance and Employment and Support Allowance (Claims and Payments) Regulations 2013 provides that where there is an existing award of PIP </w:t>
      </w:r>
      <w:r w:rsidRPr="0049457D">
        <w:rPr>
          <w:rFonts w:ascii="Arial" w:hAnsi="Arial" w:cs="Arial"/>
          <w:b/>
          <w:sz w:val="24"/>
          <w:szCs w:val="23"/>
          <w:u w:val="single"/>
        </w:rPr>
        <w:t>the claimant</w:t>
      </w:r>
      <w:r w:rsidRPr="0049457D">
        <w:rPr>
          <w:rFonts w:ascii="Arial" w:hAnsi="Arial" w:cs="Arial"/>
          <w:sz w:val="24"/>
          <w:szCs w:val="23"/>
        </w:rPr>
        <w:t xml:space="preserve"> may make a further claim during the period of 6 months immediately before the existing award expires. </w:t>
      </w:r>
    </w:p>
    <w:p w:rsidR="00185076" w:rsidRPr="0049457D" w:rsidRDefault="00185076" w:rsidP="0049457D">
      <w:pPr>
        <w:spacing w:before="60" w:after="60"/>
        <w:ind w:right="-512"/>
        <w:rPr>
          <w:rFonts w:ascii="Arial" w:hAnsi="Arial" w:cs="Arial"/>
          <w:sz w:val="24"/>
          <w:szCs w:val="23"/>
        </w:rPr>
      </w:pPr>
      <w:r w:rsidRPr="0049457D">
        <w:rPr>
          <w:rFonts w:ascii="Arial" w:hAnsi="Arial" w:cs="Arial"/>
          <w:sz w:val="24"/>
          <w:szCs w:val="23"/>
        </w:rPr>
        <w:t>Under that regulation the SSWP may, on application by the claimant, treat the claim as made on the first day after the expiry of the existing award and award PIP, subject to the condition that the person satisfies entitlement on that first day after the end of the existing award</w:t>
      </w:r>
    </w:p>
    <w:p w:rsidR="00185076" w:rsidRDefault="00185076" w:rsidP="0049457D">
      <w:pPr>
        <w:spacing w:before="60" w:after="60"/>
        <w:ind w:right="-512"/>
        <w:rPr>
          <w:rFonts w:ascii="Arial" w:hAnsi="Arial" w:cs="Arial"/>
          <w:sz w:val="24"/>
          <w:szCs w:val="23"/>
        </w:rPr>
      </w:pPr>
      <w:r>
        <w:rPr>
          <w:rFonts w:ascii="Arial" w:hAnsi="Arial" w:cs="Arial"/>
          <w:sz w:val="24"/>
          <w:szCs w:val="23"/>
        </w:rPr>
        <w:t>Therefore a</w:t>
      </w:r>
      <w:r w:rsidRPr="00F116D3">
        <w:rPr>
          <w:rFonts w:ascii="Arial" w:hAnsi="Arial" w:cs="Arial"/>
          <w:sz w:val="24"/>
          <w:szCs w:val="23"/>
        </w:rPr>
        <w:t xml:space="preserve">n advance award could only be made </w:t>
      </w:r>
      <w:r>
        <w:rPr>
          <w:rFonts w:ascii="Arial" w:hAnsi="Arial" w:cs="Arial"/>
          <w:sz w:val="24"/>
          <w:szCs w:val="23"/>
        </w:rPr>
        <w:t xml:space="preserve">on the claimants volition </w:t>
      </w:r>
      <w:r w:rsidRPr="00F116D3">
        <w:rPr>
          <w:rFonts w:ascii="Arial" w:hAnsi="Arial" w:cs="Arial"/>
          <w:sz w:val="24"/>
          <w:szCs w:val="23"/>
        </w:rPr>
        <w:t>in the period of 6 months immediately before the existing award is due to expire</w:t>
      </w:r>
      <w:r>
        <w:rPr>
          <w:rFonts w:ascii="Arial" w:hAnsi="Arial" w:cs="Arial"/>
          <w:sz w:val="24"/>
          <w:szCs w:val="23"/>
        </w:rPr>
        <w:t xml:space="preserve"> to be able to commence immediately after the first award. </w:t>
      </w:r>
    </w:p>
    <w:p w:rsidR="00185076" w:rsidRDefault="00185076" w:rsidP="0049457D">
      <w:pPr>
        <w:spacing w:before="60" w:after="60"/>
        <w:ind w:right="-512"/>
        <w:rPr>
          <w:rFonts w:ascii="Arial" w:hAnsi="Arial" w:cs="Arial"/>
          <w:sz w:val="24"/>
          <w:szCs w:val="23"/>
        </w:rPr>
      </w:pPr>
      <w:proofErr w:type="gramStart"/>
      <w:r>
        <w:rPr>
          <w:rFonts w:ascii="Arial" w:hAnsi="Arial" w:cs="Arial"/>
          <w:sz w:val="24"/>
          <w:szCs w:val="23"/>
        </w:rPr>
        <w:t xml:space="preserve">In the example case between </w:t>
      </w:r>
      <w:r w:rsidRPr="00F116D3">
        <w:rPr>
          <w:rFonts w:ascii="Arial" w:hAnsi="Arial" w:cs="Arial"/>
          <w:b/>
          <w:sz w:val="24"/>
          <w:szCs w:val="23"/>
        </w:rPr>
        <w:t>7</w:t>
      </w:r>
      <w:r w:rsidRPr="00F116D3">
        <w:rPr>
          <w:rFonts w:ascii="Arial" w:hAnsi="Arial" w:cs="Arial"/>
          <w:b/>
          <w:sz w:val="24"/>
          <w:szCs w:val="23"/>
          <w:vertAlign w:val="superscript"/>
        </w:rPr>
        <w:t>th</w:t>
      </w:r>
      <w:r w:rsidRPr="00F116D3">
        <w:rPr>
          <w:rFonts w:ascii="Arial" w:hAnsi="Arial" w:cs="Arial"/>
          <w:b/>
          <w:sz w:val="24"/>
          <w:szCs w:val="23"/>
        </w:rPr>
        <w:t xml:space="preserve"> March – 7</w:t>
      </w:r>
      <w:r w:rsidRPr="00F116D3">
        <w:rPr>
          <w:rFonts w:ascii="Arial" w:hAnsi="Arial" w:cs="Arial"/>
          <w:b/>
          <w:sz w:val="24"/>
          <w:szCs w:val="23"/>
          <w:vertAlign w:val="superscript"/>
        </w:rPr>
        <w:t>th</w:t>
      </w:r>
      <w:r w:rsidRPr="00F116D3">
        <w:rPr>
          <w:rFonts w:ascii="Arial" w:hAnsi="Arial" w:cs="Arial"/>
          <w:b/>
          <w:sz w:val="24"/>
          <w:szCs w:val="23"/>
        </w:rPr>
        <w:t xml:space="preserve"> September 2017.</w:t>
      </w:r>
      <w:proofErr w:type="gramEnd"/>
      <w:r w:rsidRPr="00F116D3">
        <w:rPr>
          <w:rFonts w:ascii="Arial" w:hAnsi="Arial" w:cs="Arial"/>
          <w:sz w:val="24"/>
          <w:szCs w:val="23"/>
        </w:rPr>
        <w:t xml:space="preserve"> </w:t>
      </w:r>
    </w:p>
    <w:p w:rsidR="00185076" w:rsidRDefault="00185076" w:rsidP="00E67C5B"/>
    <w:p w:rsidR="00185076" w:rsidRDefault="00185076" w:rsidP="00E67C5B"/>
    <w:p w:rsidR="00553B11" w:rsidRPr="00E67C5B" w:rsidRDefault="00553B11" w:rsidP="00E67C5B">
      <w:pPr>
        <w:rPr>
          <w:vanish/>
        </w:rPr>
      </w:pPr>
    </w:p>
    <w:p w:rsidR="00553B11" w:rsidRPr="004950AC" w:rsidRDefault="009556A1" w:rsidP="00A84C57">
      <w:pPr>
        <w:widowControl w:val="0"/>
        <w:tabs>
          <w:tab w:val="left" w:pos="7230"/>
        </w:tabs>
        <w:rPr>
          <w:snapToGrid w:val="0"/>
          <w:lang w:eastAsia="en-US"/>
        </w:rPr>
      </w:pPr>
      <w:r>
        <w:rPr>
          <w:rFonts w:ascii="Arial" w:hAnsi="Arial" w:cs="Arial"/>
          <w:noProof/>
          <w:sz w:val="18"/>
          <w:szCs w:val="18"/>
        </w:rPr>
        <w:fldChar w:fldCharType="begin"/>
      </w:r>
      <w:r>
        <w:rPr>
          <w:rFonts w:ascii="Arial" w:hAnsi="Arial" w:cs="Arial"/>
          <w:noProof/>
          <w:sz w:val="18"/>
          <w:szCs w:val="18"/>
        </w:rPr>
        <w:instrText xml:space="preserve"> FILENAME  \* Lower \p  \* MERGEFORMAT </w:instrText>
      </w:r>
      <w:r>
        <w:rPr>
          <w:rFonts w:ascii="Arial" w:hAnsi="Arial" w:cs="Arial"/>
          <w:noProof/>
          <w:sz w:val="18"/>
          <w:szCs w:val="18"/>
        </w:rPr>
        <w:fldChar w:fldCharType="separate"/>
      </w:r>
      <w:r w:rsidR="0049457D">
        <w:rPr>
          <w:rFonts w:ascii="Arial" w:hAnsi="Arial" w:cs="Arial"/>
          <w:noProof/>
          <w:sz w:val="18"/>
          <w:szCs w:val="18"/>
        </w:rPr>
        <w:t>c:\users\john.birks\desktop\supersession-revision.docx</w:t>
      </w:r>
      <w:r>
        <w:rPr>
          <w:rFonts w:ascii="Arial" w:hAnsi="Arial" w:cs="Arial"/>
          <w:noProof/>
          <w:sz w:val="18"/>
          <w:szCs w:val="18"/>
        </w:rPr>
        <w:fldChar w:fldCharType="end"/>
      </w:r>
      <w:r w:rsidR="00553B11" w:rsidRPr="004950AC">
        <w:rPr>
          <w:snapToGrid w:val="0"/>
          <w:lang w:eastAsia="en-US"/>
        </w:rPr>
        <w:tab/>
        <w:t xml:space="preserve"> </w:t>
      </w:r>
    </w:p>
    <w:p w:rsidR="00553B11" w:rsidRDefault="00553B11" w:rsidP="002A4AAF">
      <w:pPr>
        <w:widowControl w:val="0"/>
        <w:rPr>
          <w:snapToGrid w:val="0"/>
          <w:lang w:eastAsia="en-US"/>
        </w:rPr>
        <w:sectPr w:rsidR="00553B11" w:rsidSect="00553B11">
          <w:footerReference w:type="first" r:id="rId9"/>
          <w:pgSz w:w="11906" w:h="16838" w:code="9"/>
          <w:pgMar w:top="851" w:right="964" w:bottom="851" w:left="964" w:header="567" w:footer="0" w:gutter="0"/>
          <w:pgNumType w:start="1"/>
          <w:cols w:space="720"/>
          <w:titlePg/>
          <w:docGrid w:linePitch="272"/>
        </w:sectPr>
      </w:pPr>
    </w:p>
    <w:p w:rsidR="00553B11" w:rsidRPr="004950AC" w:rsidRDefault="00553B11" w:rsidP="002A4AAF">
      <w:pPr>
        <w:widowControl w:val="0"/>
        <w:rPr>
          <w:snapToGrid w:val="0"/>
          <w:lang w:eastAsia="en-US"/>
        </w:rPr>
      </w:pPr>
    </w:p>
    <w:sectPr w:rsidR="00553B11" w:rsidRPr="004950AC" w:rsidSect="00553B11">
      <w:footerReference w:type="first" r:id="rId10"/>
      <w:type w:val="continuous"/>
      <w:pgSz w:w="11906" w:h="16838" w:code="9"/>
      <w:pgMar w:top="851" w:right="964" w:bottom="851" w:left="964" w:header="567"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C62" w:rsidRDefault="004A7C62">
      <w:r>
        <w:separator/>
      </w:r>
    </w:p>
  </w:endnote>
  <w:endnote w:type="continuationSeparator" w:id="0">
    <w:p w:rsidR="004A7C62" w:rsidRDefault="004A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238" w:type="dxa"/>
      <w:tblInd w:w="250" w:type="dxa"/>
      <w:tblLook w:val="0000" w:firstRow="0" w:lastRow="0" w:firstColumn="0" w:lastColumn="0" w:noHBand="0" w:noVBand="0"/>
    </w:tblPr>
    <w:tblGrid>
      <w:gridCol w:w="2977"/>
      <w:gridCol w:w="3261"/>
    </w:tblGrid>
    <w:tr w:rsidR="00553B11" w:rsidRPr="00DA5A9F" w:rsidTr="005537EB">
      <w:trPr>
        <w:trHeight w:val="1131"/>
      </w:trPr>
      <w:tc>
        <w:tcPr>
          <w:tcW w:w="2977" w:type="dxa"/>
        </w:tcPr>
        <w:p w:rsidR="00553B11" w:rsidRPr="00DA5A9F" w:rsidRDefault="00553B11" w:rsidP="00DA5A9F">
          <w:pPr>
            <w:pStyle w:val="Footer"/>
          </w:pPr>
        </w:p>
        <w:p w:rsidR="00553B11" w:rsidRPr="00DA5A9F" w:rsidRDefault="00553B11" w:rsidP="00DA5A9F">
          <w:pPr>
            <w:pStyle w:val="Footer"/>
          </w:pPr>
        </w:p>
      </w:tc>
      <w:tc>
        <w:tcPr>
          <w:tcW w:w="3261" w:type="dxa"/>
        </w:tcPr>
        <w:p w:rsidR="00553B11" w:rsidRPr="00FC2DC6" w:rsidRDefault="00553B11" w:rsidP="00DA5A9F">
          <w:pPr>
            <w:pStyle w:val="Footer"/>
            <w:rPr>
              <w:rFonts w:ascii="Arial" w:hAnsi="Arial" w:cs="Arial"/>
              <w:sz w:val="28"/>
              <w:szCs w:val="28"/>
            </w:rPr>
          </w:pPr>
        </w:p>
        <w:p w:rsidR="00553B11" w:rsidRPr="00DA5A9F" w:rsidRDefault="00553B11" w:rsidP="00861BD6">
          <w:pPr>
            <w:pStyle w:val="Footer"/>
            <w:jc w:val="center"/>
          </w:pPr>
        </w:p>
      </w:tc>
    </w:tr>
  </w:tbl>
  <w:p w:rsidR="00553B11" w:rsidRDefault="00553B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238" w:type="dxa"/>
      <w:tblInd w:w="250" w:type="dxa"/>
      <w:tblLook w:val="0000" w:firstRow="0" w:lastRow="0" w:firstColumn="0" w:lastColumn="0" w:noHBand="0" w:noVBand="0"/>
    </w:tblPr>
    <w:tblGrid>
      <w:gridCol w:w="2977"/>
      <w:gridCol w:w="3261"/>
    </w:tblGrid>
    <w:tr w:rsidR="00DD18B4" w:rsidRPr="00DA5A9F" w:rsidTr="005537EB">
      <w:trPr>
        <w:trHeight w:val="1131"/>
      </w:trPr>
      <w:tc>
        <w:tcPr>
          <w:tcW w:w="2977" w:type="dxa"/>
        </w:tcPr>
        <w:p w:rsidR="00DD18B4" w:rsidRPr="00DA5A9F" w:rsidRDefault="00DD18B4" w:rsidP="00DA5A9F">
          <w:pPr>
            <w:pStyle w:val="Footer"/>
          </w:pPr>
        </w:p>
        <w:p w:rsidR="00DD18B4" w:rsidRPr="00DA5A9F" w:rsidRDefault="00DD18B4" w:rsidP="00DA5A9F">
          <w:pPr>
            <w:pStyle w:val="Footer"/>
          </w:pPr>
        </w:p>
      </w:tc>
      <w:tc>
        <w:tcPr>
          <w:tcW w:w="3261" w:type="dxa"/>
        </w:tcPr>
        <w:p w:rsidR="00DD18B4" w:rsidRPr="00FC2DC6" w:rsidRDefault="00DD18B4" w:rsidP="00DA5A9F">
          <w:pPr>
            <w:pStyle w:val="Footer"/>
            <w:rPr>
              <w:rFonts w:ascii="Arial" w:hAnsi="Arial" w:cs="Arial"/>
              <w:sz w:val="28"/>
              <w:szCs w:val="28"/>
            </w:rPr>
          </w:pPr>
        </w:p>
        <w:p w:rsidR="00DD18B4" w:rsidRPr="00DA5A9F" w:rsidRDefault="00DD18B4" w:rsidP="00861BD6">
          <w:pPr>
            <w:pStyle w:val="Footer"/>
            <w:jc w:val="center"/>
          </w:pPr>
        </w:p>
      </w:tc>
    </w:tr>
  </w:tbl>
  <w:p w:rsidR="00DD18B4" w:rsidRDefault="00DD18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C62" w:rsidRDefault="004A7C62">
      <w:r>
        <w:separator/>
      </w:r>
    </w:p>
  </w:footnote>
  <w:footnote w:type="continuationSeparator" w:id="0">
    <w:p w:rsidR="004A7C62" w:rsidRDefault="004A7C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86EEC"/>
    <w:multiLevelType w:val="hybridMultilevel"/>
    <w:tmpl w:val="2CAE7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2C7ABD"/>
    <w:multiLevelType w:val="hybridMultilevel"/>
    <w:tmpl w:val="96E09B6A"/>
    <w:lvl w:ilvl="0" w:tplc="0809000F">
      <w:start w:val="1"/>
      <w:numFmt w:val="decimal"/>
      <w:lvlText w:val="%1."/>
      <w:lvlJc w:val="left"/>
      <w:pPr>
        <w:ind w:left="436" w:hanging="360"/>
      </w:pPr>
    </w:lvl>
    <w:lvl w:ilvl="1" w:tplc="08090019">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
    <w:nsid w:val="78EB1BAC"/>
    <w:multiLevelType w:val="hybridMultilevel"/>
    <w:tmpl w:val="F1D87966"/>
    <w:lvl w:ilvl="0" w:tplc="CEE83148">
      <w:start w:val="1"/>
      <w:numFmt w:val="decimal"/>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EEE3720"/>
    <w:multiLevelType w:val="hybridMultilevel"/>
    <w:tmpl w:val="ADBC6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194962B-A105-4244-8F18-5F088BB89412}"/>
    <w:docVar w:name="dgnword-eventsink" w:val="216387896"/>
  </w:docVars>
  <w:rsids>
    <w:rsidRoot w:val="00744E8C"/>
    <w:rsid w:val="00002B26"/>
    <w:rsid w:val="000142AF"/>
    <w:rsid w:val="00025C39"/>
    <w:rsid w:val="0003285F"/>
    <w:rsid w:val="00046227"/>
    <w:rsid w:val="0004732C"/>
    <w:rsid w:val="000529C2"/>
    <w:rsid w:val="00081E64"/>
    <w:rsid w:val="00084307"/>
    <w:rsid w:val="00085D21"/>
    <w:rsid w:val="00091386"/>
    <w:rsid w:val="000A32CC"/>
    <w:rsid w:val="000A36D4"/>
    <w:rsid w:val="000B11E5"/>
    <w:rsid w:val="000C4BC5"/>
    <w:rsid w:val="000C7C65"/>
    <w:rsid w:val="000D0713"/>
    <w:rsid w:val="000E6B8F"/>
    <w:rsid w:val="000F17DB"/>
    <w:rsid w:val="00101196"/>
    <w:rsid w:val="00103974"/>
    <w:rsid w:val="00127B7D"/>
    <w:rsid w:val="001328BB"/>
    <w:rsid w:val="00133530"/>
    <w:rsid w:val="001412A3"/>
    <w:rsid w:val="001416C9"/>
    <w:rsid w:val="00147C2F"/>
    <w:rsid w:val="00150FF3"/>
    <w:rsid w:val="00154730"/>
    <w:rsid w:val="00171D3B"/>
    <w:rsid w:val="001727E7"/>
    <w:rsid w:val="00176646"/>
    <w:rsid w:val="001805C3"/>
    <w:rsid w:val="00183BE3"/>
    <w:rsid w:val="00185076"/>
    <w:rsid w:val="00185186"/>
    <w:rsid w:val="00191788"/>
    <w:rsid w:val="001A3391"/>
    <w:rsid w:val="001A416D"/>
    <w:rsid w:val="001A74CA"/>
    <w:rsid w:val="001A78FA"/>
    <w:rsid w:val="001B3871"/>
    <w:rsid w:val="001C4F09"/>
    <w:rsid w:val="001D1D40"/>
    <w:rsid w:val="001D5878"/>
    <w:rsid w:val="001E3E5B"/>
    <w:rsid w:val="001F2442"/>
    <w:rsid w:val="001F4E03"/>
    <w:rsid w:val="001F4E61"/>
    <w:rsid w:val="00200B4E"/>
    <w:rsid w:val="002038F2"/>
    <w:rsid w:val="00220023"/>
    <w:rsid w:val="0023495B"/>
    <w:rsid w:val="0024508C"/>
    <w:rsid w:val="00256BC7"/>
    <w:rsid w:val="0026394D"/>
    <w:rsid w:val="00267E3A"/>
    <w:rsid w:val="0027246D"/>
    <w:rsid w:val="002831EB"/>
    <w:rsid w:val="002901FD"/>
    <w:rsid w:val="002A2D98"/>
    <w:rsid w:val="002A3A13"/>
    <w:rsid w:val="002A3C2F"/>
    <w:rsid w:val="002A4AAF"/>
    <w:rsid w:val="002A6298"/>
    <w:rsid w:val="002C419A"/>
    <w:rsid w:val="002D5540"/>
    <w:rsid w:val="00317D09"/>
    <w:rsid w:val="00337097"/>
    <w:rsid w:val="00337865"/>
    <w:rsid w:val="00355336"/>
    <w:rsid w:val="00364288"/>
    <w:rsid w:val="003644A1"/>
    <w:rsid w:val="00366D97"/>
    <w:rsid w:val="00367510"/>
    <w:rsid w:val="00373BD3"/>
    <w:rsid w:val="003750AD"/>
    <w:rsid w:val="00383B7B"/>
    <w:rsid w:val="003A04EE"/>
    <w:rsid w:val="003A2B2C"/>
    <w:rsid w:val="003B4021"/>
    <w:rsid w:val="003C3B36"/>
    <w:rsid w:val="003E0506"/>
    <w:rsid w:val="003E5238"/>
    <w:rsid w:val="003F5F9D"/>
    <w:rsid w:val="004002AC"/>
    <w:rsid w:val="00404D14"/>
    <w:rsid w:val="004322F1"/>
    <w:rsid w:val="00437D83"/>
    <w:rsid w:val="004541C1"/>
    <w:rsid w:val="00455467"/>
    <w:rsid w:val="00457447"/>
    <w:rsid w:val="004608A2"/>
    <w:rsid w:val="00470211"/>
    <w:rsid w:val="004772C4"/>
    <w:rsid w:val="00481570"/>
    <w:rsid w:val="00483B48"/>
    <w:rsid w:val="0049114F"/>
    <w:rsid w:val="0049457D"/>
    <w:rsid w:val="004950AC"/>
    <w:rsid w:val="00497996"/>
    <w:rsid w:val="004A7C62"/>
    <w:rsid w:val="004A7F72"/>
    <w:rsid w:val="004B4599"/>
    <w:rsid w:val="004C0485"/>
    <w:rsid w:val="004C67A5"/>
    <w:rsid w:val="004D2C28"/>
    <w:rsid w:val="005152ED"/>
    <w:rsid w:val="00530C57"/>
    <w:rsid w:val="005537EB"/>
    <w:rsid w:val="00553B11"/>
    <w:rsid w:val="005667C8"/>
    <w:rsid w:val="00571A8A"/>
    <w:rsid w:val="00573DCE"/>
    <w:rsid w:val="005803CA"/>
    <w:rsid w:val="005848E6"/>
    <w:rsid w:val="0059053E"/>
    <w:rsid w:val="00593898"/>
    <w:rsid w:val="005A4207"/>
    <w:rsid w:val="005B52BD"/>
    <w:rsid w:val="005C0C3A"/>
    <w:rsid w:val="005C2F9E"/>
    <w:rsid w:val="005E0895"/>
    <w:rsid w:val="005F13D0"/>
    <w:rsid w:val="00603D1F"/>
    <w:rsid w:val="00607A9E"/>
    <w:rsid w:val="0062053E"/>
    <w:rsid w:val="00623300"/>
    <w:rsid w:val="006239FC"/>
    <w:rsid w:val="00624D42"/>
    <w:rsid w:val="00637B5E"/>
    <w:rsid w:val="0064538A"/>
    <w:rsid w:val="006467A5"/>
    <w:rsid w:val="00647389"/>
    <w:rsid w:val="00663FF2"/>
    <w:rsid w:val="00686562"/>
    <w:rsid w:val="00690105"/>
    <w:rsid w:val="006A2F21"/>
    <w:rsid w:val="006B47DC"/>
    <w:rsid w:val="006C304C"/>
    <w:rsid w:val="006D6B33"/>
    <w:rsid w:val="006D6CF1"/>
    <w:rsid w:val="006F05D0"/>
    <w:rsid w:val="006F2E2C"/>
    <w:rsid w:val="007014B0"/>
    <w:rsid w:val="00716E42"/>
    <w:rsid w:val="00721435"/>
    <w:rsid w:val="007357F9"/>
    <w:rsid w:val="00744E8C"/>
    <w:rsid w:val="0075170B"/>
    <w:rsid w:val="00764432"/>
    <w:rsid w:val="00774B22"/>
    <w:rsid w:val="007836A0"/>
    <w:rsid w:val="00783F6F"/>
    <w:rsid w:val="00785137"/>
    <w:rsid w:val="007916DD"/>
    <w:rsid w:val="00791B53"/>
    <w:rsid w:val="00796280"/>
    <w:rsid w:val="007A449C"/>
    <w:rsid w:val="007C0296"/>
    <w:rsid w:val="007D248C"/>
    <w:rsid w:val="007D6100"/>
    <w:rsid w:val="00801DE5"/>
    <w:rsid w:val="008038F4"/>
    <w:rsid w:val="00803901"/>
    <w:rsid w:val="008105D8"/>
    <w:rsid w:val="008243A1"/>
    <w:rsid w:val="008264D4"/>
    <w:rsid w:val="008374DF"/>
    <w:rsid w:val="00841AED"/>
    <w:rsid w:val="00854DD4"/>
    <w:rsid w:val="00861BD6"/>
    <w:rsid w:val="00873896"/>
    <w:rsid w:val="00886CCD"/>
    <w:rsid w:val="008A21CB"/>
    <w:rsid w:val="008B703C"/>
    <w:rsid w:val="008C1A56"/>
    <w:rsid w:val="008D4DE7"/>
    <w:rsid w:val="008E2516"/>
    <w:rsid w:val="00901949"/>
    <w:rsid w:val="00902553"/>
    <w:rsid w:val="009031BC"/>
    <w:rsid w:val="00925E17"/>
    <w:rsid w:val="00933876"/>
    <w:rsid w:val="009556A1"/>
    <w:rsid w:val="009638A0"/>
    <w:rsid w:val="00970EBE"/>
    <w:rsid w:val="009948B9"/>
    <w:rsid w:val="00997216"/>
    <w:rsid w:val="009A3267"/>
    <w:rsid w:val="009A3767"/>
    <w:rsid w:val="009B2C6F"/>
    <w:rsid w:val="009C6745"/>
    <w:rsid w:val="009C7383"/>
    <w:rsid w:val="009D057A"/>
    <w:rsid w:val="009E0987"/>
    <w:rsid w:val="009E5819"/>
    <w:rsid w:val="009F521B"/>
    <w:rsid w:val="00A10A88"/>
    <w:rsid w:val="00A143C2"/>
    <w:rsid w:val="00A14B21"/>
    <w:rsid w:val="00A314A6"/>
    <w:rsid w:val="00A35034"/>
    <w:rsid w:val="00A40A1D"/>
    <w:rsid w:val="00A52EDD"/>
    <w:rsid w:val="00A726E0"/>
    <w:rsid w:val="00A73270"/>
    <w:rsid w:val="00A7504F"/>
    <w:rsid w:val="00A76727"/>
    <w:rsid w:val="00A82576"/>
    <w:rsid w:val="00A84C57"/>
    <w:rsid w:val="00A86D02"/>
    <w:rsid w:val="00AA6A2F"/>
    <w:rsid w:val="00AB33AD"/>
    <w:rsid w:val="00AD60D9"/>
    <w:rsid w:val="00AF27B0"/>
    <w:rsid w:val="00B06174"/>
    <w:rsid w:val="00B15AEC"/>
    <w:rsid w:val="00B22BB8"/>
    <w:rsid w:val="00B32F84"/>
    <w:rsid w:val="00B359FF"/>
    <w:rsid w:val="00B422B5"/>
    <w:rsid w:val="00B432D3"/>
    <w:rsid w:val="00B45EB2"/>
    <w:rsid w:val="00B508C1"/>
    <w:rsid w:val="00B511C5"/>
    <w:rsid w:val="00B56132"/>
    <w:rsid w:val="00B6272C"/>
    <w:rsid w:val="00B63A9A"/>
    <w:rsid w:val="00B6422C"/>
    <w:rsid w:val="00B64479"/>
    <w:rsid w:val="00B67E00"/>
    <w:rsid w:val="00B713EC"/>
    <w:rsid w:val="00B85678"/>
    <w:rsid w:val="00B8651D"/>
    <w:rsid w:val="00B96339"/>
    <w:rsid w:val="00BA21C7"/>
    <w:rsid w:val="00BB177F"/>
    <w:rsid w:val="00BB52A9"/>
    <w:rsid w:val="00BC58B0"/>
    <w:rsid w:val="00BC79E5"/>
    <w:rsid w:val="00BE3598"/>
    <w:rsid w:val="00BE6B1A"/>
    <w:rsid w:val="00BE79C2"/>
    <w:rsid w:val="00BF0344"/>
    <w:rsid w:val="00BF2D81"/>
    <w:rsid w:val="00BF3BDD"/>
    <w:rsid w:val="00BF48DE"/>
    <w:rsid w:val="00BF7E9E"/>
    <w:rsid w:val="00C037A4"/>
    <w:rsid w:val="00C10F61"/>
    <w:rsid w:val="00C23DD1"/>
    <w:rsid w:val="00C3415B"/>
    <w:rsid w:val="00C3443D"/>
    <w:rsid w:val="00C374F5"/>
    <w:rsid w:val="00C530C9"/>
    <w:rsid w:val="00C55DDA"/>
    <w:rsid w:val="00C6642F"/>
    <w:rsid w:val="00C8169B"/>
    <w:rsid w:val="00C93DE7"/>
    <w:rsid w:val="00C94332"/>
    <w:rsid w:val="00CB4EFE"/>
    <w:rsid w:val="00CC2430"/>
    <w:rsid w:val="00CD3ABA"/>
    <w:rsid w:val="00CE2410"/>
    <w:rsid w:val="00CE352E"/>
    <w:rsid w:val="00CE3C96"/>
    <w:rsid w:val="00CE43A2"/>
    <w:rsid w:val="00CE7367"/>
    <w:rsid w:val="00CF5C26"/>
    <w:rsid w:val="00D652A6"/>
    <w:rsid w:val="00D76A3D"/>
    <w:rsid w:val="00D774D3"/>
    <w:rsid w:val="00D94C28"/>
    <w:rsid w:val="00D9523F"/>
    <w:rsid w:val="00D96329"/>
    <w:rsid w:val="00D9654A"/>
    <w:rsid w:val="00D968F9"/>
    <w:rsid w:val="00DA5A9F"/>
    <w:rsid w:val="00DC34A5"/>
    <w:rsid w:val="00DD18B4"/>
    <w:rsid w:val="00DD3194"/>
    <w:rsid w:val="00DD746A"/>
    <w:rsid w:val="00DD7485"/>
    <w:rsid w:val="00DE1C7B"/>
    <w:rsid w:val="00DE4743"/>
    <w:rsid w:val="00DE7042"/>
    <w:rsid w:val="00E22114"/>
    <w:rsid w:val="00E235CC"/>
    <w:rsid w:val="00E368B9"/>
    <w:rsid w:val="00E430BB"/>
    <w:rsid w:val="00E47193"/>
    <w:rsid w:val="00E533EF"/>
    <w:rsid w:val="00E610AF"/>
    <w:rsid w:val="00E66937"/>
    <w:rsid w:val="00E67C5B"/>
    <w:rsid w:val="00E76E04"/>
    <w:rsid w:val="00E80C0C"/>
    <w:rsid w:val="00E875DD"/>
    <w:rsid w:val="00E97F11"/>
    <w:rsid w:val="00EA30D3"/>
    <w:rsid w:val="00EA3B47"/>
    <w:rsid w:val="00EA3E31"/>
    <w:rsid w:val="00EB61FB"/>
    <w:rsid w:val="00EC47D0"/>
    <w:rsid w:val="00EC6C3C"/>
    <w:rsid w:val="00EE41B5"/>
    <w:rsid w:val="00EF36EB"/>
    <w:rsid w:val="00F07888"/>
    <w:rsid w:val="00F116D3"/>
    <w:rsid w:val="00F24A0F"/>
    <w:rsid w:val="00F25642"/>
    <w:rsid w:val="00F308F1"/>
    <w:rsid w:val="00F607EB"/>
    <w:rsid w:val="00F6164D"/>
    <w:rsid w:val="00F7055B"/>
    <w:rsid w:val="00F844F1"/>
    <w:rsid w:val="00F84503"/>
    <w:rsid w:val="00F86BC5"/>
    <w:rsid w:val="00F92F33"/>
    <w:rsid w:val="00FB091D"/>
    <w:rsid w:val="00FB0EB8"/>
    <w:rsid w:val="00FB2118"/>
    <w:rsid w:val="00FB691B"/>
    <w:rsid w:val="00FB7F3F"/>
    <w:rsid w:val="00FC0364"/>
    <w:rsid w:val="00FC03ED"/>
    <w:rsid w:val="00FC2DC6"/>
    <w:rsid w:val="00FC4D6C"/>
    <w:rsid w:val="00FC7416"/>
    <w:rsid w:val="00FC7CDA"/>
    <w:rsid w:val="00FD0902"/>
    <w:rsid w:val="00FD7029"/>
    <w:rsid w:val="00FF7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15B"/>
  </w:style>
  <w:style w:type="paragraph" w:styleId="Heading1">
    <w:name w:val="heading 1"/>
    <w:basedOn w:val="Normal"/>
    <w:next w:val="Normal"/>
    <w:qFormat/>
    <w:rsid w:val="004950A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0328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3E050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7389"/>
    <w:rPr>
      <w:rFonts w:ascii="Tahoma" w:hAnsi="Tahoma" w:cs="Tahoma"/>
      <w:sz w:val="16"/>
      <w:szCs w:val="16"/>
    </w:rPr>
  </w:style>
  <w:style w:type="paragraph" w:styleId="Header">
    <w:name w:val="header"/>
    <w:basedOn w:val="Normal"/>
    <w:rsid w:val="001F2442"/>
    <w:pPr>
      <w:tabs>
        <w:tab w:val="center" w:pos="4153"/>
        <w:tab w:val="right" w:pos="8306"/>
      </w:tabs>
    </w:pPr>
  </w:style>
  <w:style w:type="paragraph" w:styleId="Footer">
    <w:name w:val="footer"/>
    <w:basedOn w:val="Normal"/>
    <w:link w:val="FooterChar"/>
    <w:uiPriority w:val="99"/>
    <w:rsid w:val="001F2442"/>
    <w:pPr>
      <w:tabs>
        <w:tab w:val="center" w:pos="4153"/>
        <w:tab w:val="right" w:pos="8306"/>
      </w:tabs>
    </w:pPr>
  </w:style>
  <w:style w:type="character" w:customStyle="1" w:styleId="FooterChar">
    <w:name w:val="Footer Char"/>
    <w:link w:val="Footer"/>
    <w:uiPriority w:val="99"/>
    <w:locked/>
    <w:rsid w:val="002A4AAF"/>
  </w:style>
  <w:style w:type="paragraph" w:styleId="BodyText3">
    <w:name w:val="Body Text 3"/>
    <w:basedOn w:val="Normal"/>
    <w:link w:val="BodyText3Char"/>
    <w:uiPriority w:val="99"/>
    <w:rsid w:val="00127B7D"/>
    <w:pPr>
      <w:widowControl w:val="0"/>
      <w:jc w:val="both"/>
    </w:pPr>
    <w:rPr>
      <w:rFonts w:ascii="Arial" w:hAnsi="Arial" w:cs="Arial"/>
      <w:sz w:val="24"/>
      <w:szCs w:val="24"/>
      <w:lang w:eastAsia="en-US"/>
    </w:rPr>
  </w:style>
  <w:style w:type="character" w:customStyle="1" w:styleId="BodyText3Char">
    <w:name w:val="Body Text 3 Char"/>
    <w:link w:val="BodyText3"/>
    <w:uiPriority w:val="99"/>
    <w:rsid w:val="00127B7D"/>
    <w:rPr>
      <w:rFonts w:ascii="Arial" w:hAnsi="Arial" w:cs="Arial"/>
      <w:sz w:val="24"/>
      <w:szCs w:val="24"/>
      <w:lang w:eastAsia="en-US"/>
    </w:rPr>
  </w:style>
  <w:style w:type="paragraph" w:styleId="BodyText">
    <w:name w:val="Body Text"/>
    <w:basedOn w:val="Normal"/>
    <w:link w:val="BodyTextChar"/>
    <w:uiPriority w:val="99"/>
    <w:rsid w:val="00127B7D"/>
    <w:pPr>
      <w:spacing w:after="120"/>
    </w:pPr>
  </w:style>
  <w:style w:type="character" w:customStyle="1" w:styleId="BodyTextChar">
    <w:name w:val="Body Text Char"/>
    <w:basedOn w:val="DefaultParagraphFont"/>
    <w:link w:val="BodyText"/>
    <w:uiPriority w:val="99"/>
    <w:rsid w:val="00127B7D"/>
  </w:style>
  <w:style w:type="character" w:styleId="Hyperlink">
    <w:name w:val="Hyperlink"/>
    <w:rsid w:val="00220023"/>
    <w:rPr>
      <w:color w:val="0000FF"/>
      <w:u w:val="single"/>
    </w:rPr>
  </w:style>
  <w:style w:type="table" w:styleId="TableGrid">
    <w:name w:val="Table Grid"/>
    <w:basedOn w:val="TableNormal"/>
    <w:rsid w:val="009F5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amendingtext">
    <w:name w:val="legamendingtext"/>
    <w:rsid w:val="009F521B"/>
  </w:style>
  <w:style w:type="paragraph" w:styleId="ListParagraph">
    <w:name w:val="List Paragraph"/>
    <w:basedOn w:val="Normal"/>
    <w:uiPriority w:val="34"/>
    <w:qFormat/>
    <w:rsid w:val="00623300"/>
    <w:pPr>
      <w:ind w:left="720"/>
      <w:contextualSpacing/>
    </w:pPr>
  </w:style>
  <w:style w:type="character" w:customStyle="1" w:styleId="Heading2Char">
    <w:name w:val="Heading 2 Char"/>
    <w:basedOn w:val="DefaultParagraphFont"/>
    <w:link w:val="Heading2"/>
    <w:semiHidden/>
    <w:rsid w:val="0003285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semiHidden/>
    <w:rsid w:val="003E0506"/>
    <w:rPr>
      <w:rFonts w:asciiTheme="majorHAnsi" w:eastAsiaTheme="majorEastAsia" w:hAnsiTheme="majorHAnsi" w:cstheme="majorBidi"/>
      <w:b/>
      <w:bCs/>
      <w:i/>
      <w:iCs/>
      <w:color w:val="4F81BD" w:themeColor="accent1"/>
    </w:rPr>
  </w:style>
  <w:style w:type="paragraph" w:customStyle="1" w:styleId="legp1paratext">
    <w:name w:val="legp1paratext"/>
    <w:basedOn w:val="Normal"/>
    <w:rsid w:val="003E0506"/>
    <w:pPr>
      <w:spacing w:before="100" w:beforeAutospacing="1" w:after="100" w:afterAutospacing="1"/>
    </w:pPr>
    <w:rPr>
      <w:sz w:val="24"/>
      <w:szCs w:val="24"/>
    </w:rPr>
  </w:style>
  <w:style w:type="character" w:customStyle="1" w:styleId="legp1no">
    <w:name w:val="legp1no"/>
    <w:basedOn w:val="DefaultParagraphFont"/>
    <w:rsid w:val="003E0506"/>
  </w:style>
  <w:style w:type="paragraph" w:customStyle="1" w:styleId="legclearfix">
    <w:name w:val="legclearfix"/>
    <w:basedOn w:val="Normal"/>
    <w:rsid w:val="003E0506"/>
    <w:pPr>
      <w:spacing w:before="100" w:beforeAutospacing="1" w:after="100" w:afterAutospacing="1"/>
    </w:pPr>
    <w:rPr>
      <w:sz w:val="24"/>
      <w:szCs w:val="24"/>
    </w:rPr>
  </w:style>
  <w:style w:type="character" w:customStyle="1" w:styleId="legds">
    <w:name w:val="legds"/>
    <w:basedOn w:val="DefaultParagraphFont"/>
    <w:rsid w:val="003E05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15B"/>
  </w:style>
  <w:style w:type="paragraph" w:styleId="Heading1">
    <w:name w:val="heading 1"/>
    <w:basedOn w:val="Normal"/>
    <w:next w:val="Normal"/>
    <w:qFormat/>
    <w:rsid w:val="004950A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0328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3E050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7389"/>
    <w:rPr>
      <w:rFonts w:ascii="Tahoma" w:hAnsi="Tahoma" w:cs="Tahoma"/>
      <w:sz w:val="16"/>
      <w:szCs w:val="16"/>
    </w:rPr>
  </w:style>
  <w:style w:type="paragraph" w:styleId="Header">
    <w:name w:val="header"/>
    <w:basedOn w:val="Normal"/>
    <w:rsid w:val="001F2442"/>
    <w:pPr>
      <w:tabs>
        <w:tab w:val="center" w:pos="4153"/>
        <w:tab w:val="right" w:pos="8306"/>
      </w:tabs>
    </w:pPr>
  </w:style>
  <w:style w:type="paragraph" w:styleId="Footer">
    <w:name w:val="footer"/>
    <w:basedOn w:val="Normal"/>
    <w:link w:val="FooterChar"/>
    <w:uiPriority w:val="99"/>
    <w:rsid w:val="001F2442"/>
    <w:pPr>
      <w:tabs>
        <w:tab w:val="center" w:pos="4153"/>
        <w:tab w:val="right" w:pos="8306"/>
      </w:tabs>
    </w:pPr>
  </w:style>
  <w:style w:type="character" w:customStyle="1" w:styleId="FooterChar">
    <w:name w:val="Footer Char"/>
    <w:link w:val="Footer"/>
    <w:uiPriority w:val="99"/>
    <w:locked/>
    <w:rsid w:val="002A4AAF"/>
  </w:style>
  <w:style w:type="paragraph" w:styleId="BodyText3">
    <w:name w:val="Body Text 3"/>
    <w:basedOn w:val="Normal"/>
    <w:link w:val="BodyText3Char"/>
    <w:uiPriority w:val="99"/>
    <w:rsid w:val="00127B7D"/>
    <w:pPr>
      <w:widowControl w:val="0"/>
      <w:jc w:val="both"/>
    </w:pPr>
    <w:rPr>
      <w:rFonts w:ascii="Arial" w:hAnsi="Arial" w:cs="Arial"/>
      <w:sz w:val="24"/>
      <w:szCs w:val="24"/>
      <w:lang w:eastAsia="en-US"/>
    </w:rPr>
  </w:style>
  <w:style w:type="character" w:customStyle="1" w:styleId="BodyText3Char">
    <w:name w:val="Body Text 3 Char"/>
    <w:link w:val="BodyText3"/>
    <w:uiPriority w:val="99"/>
    <w:rsid w:val="00127B7D"/>
    <w:rPr>
      <w:rFonts w:ascii="Arial" w:hAnsi="Arial" w:cs="Arial"/>
      <w:sz w:val="24"/>
      <w:szCs w:val="24"/>
      <w:lang w:eastAsia="en-US"/>
    </w:rPr>
  </w:style>
  <w:style w:type="paragraph" w:styleId="BodyText">
    <w:name w:val="Body Text"/>
    <w:basedOn w:val="Normal"/>
    <w:link w:val="BodyTextChar"/>
    <w:uiPriority w:val="99"/>
    <w:rsid w:val="00127B7D"/>
    <w:pPr>
      <w:spacing w:after="120"/>
    </w:pPr>
  </w:style>
  <w:style w:type="character" w:customStyle="1" w:styleId="BodyTextChar">
    <w:name w:val="Body Text Char"/>
    <w:basedOn w:val="DefaultParagraphFont"/>
    <w:link w:val="BodyText"/>
    <w:uiPriority w:val="99"/>
    <w:rsid w:val="00127B7D"/>
  </w:style>
  <w:style w:type="character" w:styleId="Hyperlink">
    <w:name w:val="Hyperlink"/>
    <w:rsid w:val="00220023"/>
    <w:rPr>
      <w:color w:val="0000FF"/>
      <w:u w:val="single"/>
    </w:rPr>
  </w:style>
  <w:style w:type="table" w:styleId="TableGrid">
    <w:name w:val="Table Grid"/>
    <w:basedOn w:val="TableNormal"/>
    <w:rsid w:val="009F5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amendingtext">
    <w:name w:val="legamendingtext"/>
    <w:rsid w:val="009F521B"/>
  </w:style>
  <w:style w:type="paragraph" w:styleId="ListParagraph">
    <w:name w:val="List Paragraph"/>
    <w:basedOn w:val="Normal"/>
    <w:uiPriority w:val="34"/>
    <w:qFormat/>
    <w:rsid w:val="00623300"/>
    <w:pPr>
      <w:ind w:left="720"/>
      <w:contextualSpacing/>
    </w:pPr>
  </w:style>
  <w:style w:type="character" w:customStyle="1" w:styleId="Heading2Char">
    <w:name w:val="Heading 2 Char"/>
    <w:basedOn w:val="DefaultParagraphFont"/>
    <w:link w:val="Heading2"/>
    <w:semiHidden/>
    <w:rsid w:val="0003285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semiHidden/>
    <w:rsid w:val="003E0506"/>
    <w:rPr>
      <w:rFonts w:asciiTheme="majorHAnsi" w:eastAsiaTheme="majorEastAsia" w:hAnsiTheme="majorHAnsi" w:cstheme="majorBidi"/>
      <w:b/>
      <w:bCs/>
      <w:i/>
      <w:iCs/>
      <w:color w:val="4F81BD" w:themeColor="accent1"/>
    </w:rPr>
  </w:style>
  <w:style w:type="paragraph" w:customStyle="1" w:styleId="legp1paratext">
    <w:name w:val="legp1paratext"/>
    <w:basedOn w:val="Normal"/>
    <w:rsid w:val="003E0506"/>
    <w:pPr>
      <w:spacing w:before="100" w:beforeAutospacing="1" w:after="100" w:afterAutospacing="1"/>
    </w:pPr>
    <w:rPr>
      <w:sz w:val="24"/>
      <w:szCs w:val="24"/>
    </w:rPr>
  </w:style>
  <w:style w:type="character" w:customStyle="1" w:styleId="legp1no">
    <w:name w:val="legp1no"/>
    <w:basedOn w:val="DefaultParagraphFont"/>
    <w:rsid w:val="003E0506"/>
  </w:style>
  <w:style w:type="paragraph" w:customStyle="1" w:styleId="legclearfix">
    <w:name w:val="legclearfix"/>
    <w:basedOn w:val="Normal"/>
    <w:rsid w:val="003E0506"/>
    <w:pPr>
      <w:spacing w:before="100" w:beforeAutospacing="1" w:after="100" w:afterAutospacing="1"/>
    </w:pPr>
    <w:rPr>
      <w:sz w:val="24"/>
      <w:szCs w:val="24"/>
    </w:rPr>
  </w:style>
  <w:style w:type="character" w:customStyle="1" w:styleId="legds">
    <w:name w:val="legds"/>
    <w:basedOn w:val="DefaultParagraphFont"/>
    <w:rsid w:val="003E0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54272">
      <w:bodyDiv w:val="1"/>
      <w:marLeft w:val="0"/>
      <w:marRight w:val="0"/>
      <w:marTop w:val="0"/>
      <w:marBottom w:val="0"/>
      <w:divBdr>
        <w:top w:val="none" w:sz="0" w:space="0" w:color="auto"/>
        <w:left w:val="none" w:sz="0" w:space="0" w:color="auto"/>
        <w:bottom w:val="none" w:sz="0" w:space="0" w:color="auto"/>
        <w:right w:val="none" w:sz="0" w:space="0" w:color="auto"/>
      </w:divBdr>
    </w:div>
    <w:div w:id="173300681">
      <w:bodyDiv w:val="1"/>
      <w:marLeft w:val="0"/>
      <w:marRight w:val="0"/>
      <w:marTop w:val="0"/>
      <w:marBottom w:val="0"/>
      <w:divBdr>
        <w:top w:val="none" w:sz="0" w:space="0" w:color="auto"/>
        <w:left w:val="none" w:sz="0" w:space="0" w:color="auto"/>
        <w:bottom w:val="none" w:sz="0" w:space="0" w:color="auto"/>
        <w:right w:val="none" w:sz="0" w:space="0" w:color="auto"/>
      </w:divBdr>
    </w:div>
    <w:div w:id="203954916">
      <w:bodyDiv w:val="1"/>
      <w:marLeft w:val="0"/>
      <w:marRight w:val="0"/>
      <w:marTop w:val="0"/>
      <w:marBottom w:val="0"/>
      <w:divBdr>
        <w:top w:val="none" w:sz="0" w:space="0" w:color="auto"/>
        <w:left w:val="none" w:sz="0" w:space="0" w:color="auto"/>
        <w:bottom w:val="none" w:sz="0" w:space="0" w:color="auto"/>
        <w:right w:val="none" w:sz="0" w:space="0" w:color="auto"/>
      </w:divBdr>
    </w:div>
    <w:div w:id="721749891">
      <w:bodyDiv w:val="1"/>
      <w:marLeft w:val="0"/>
      <w:marRight w:val="0"/>
      <w:marTop w:val="0"/>
      <w:marBottom w:val="0"/>
      <w:divBdr>
        <w:top w:val="none" w:sz="0" w:space="0" w:color="auto"/>
        <w:left w:val="none" w:sz="0" w:space="0" w:color="auto"/>
        <w:bottom w:val="none" w:sz="0" w:space="0" w:color="auto"/>
        <w:right w:val="none" w:sz="0" w:space="0" w:color="auto"/>
      </w:divBdr>
    </w:div>
    <w:div w:id="917330471">
      <w:bodyDiv w:val="1"/>
      <w:marLeft w:val="0"/>
      <w:marRight w:val="0"/>
      <w:marTop w:val="0"/>
      <w:marBottom w:val="0"/>
      <w:divBdr>
        <w:top w:val="none" w:sz="0" w:space="0" w:color="auto"/>
        <w:left w:val="none" w:sz="0" w:space="0" w:color="auto"/>
        <w:bottom w:val="none" w:sz="0" w:space="0" w:color="auto"/>
        <w:right w:val="none" w:sz="0" w:space="0" w:color="auto"/>
      </w:divBdr>
    </w:div>
    <w:div w:id="1016271672">
      <w:bodyDiv w:val="1"/>
      <w:marLeft w:val="0"/>
      <w:marRight w:val="0"/>
      <w:marTop w:val="0"/>
      <w:marBottom w:val="0"/>
      <w:divBdr>
        <w:top w:val="none" w:sz="0" w:space="0" w:color="auto"/>
        <w:left w:val="none" w:sz="0" w:space="0" w:color="auto"/>
        <w:bottom w:val="none" w:sz="0" w:space="0" w:color="auto"/>
        <w:right w:val="none" w:sz="0" w:space="0" w:color="auto"/>
      </w:divBdr>
    </w:div>
    <w:div w:id="1153788554">
      <w:bodyDiv w:val="1"/>
      <w:marLeft w:val="0"/>
      <w:marRight w:val="0"/>
      <w:marTop w:val="0"/>
      <w:marBottom w:val="0"/>
      <w:divBdr>
        <w:top w:val="none" w:sz="0" w:space="0" w:color="auto"/>
        <w:left w:val="none" w:sz="0" w:space="0" w:color="auto"/>
        <w:bottom w:val="none" w:sz="0" w:space="0" w:color="auto"/>
        <w:right w:val="none" w:sz="0" w:space="0" w:color="auto"/>
      </w:divBdr>
    </w:div>
    <w:div w:id="203419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E947E-E190-4CA5-A8A6-864A3A143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4</Pages>
  <Words>1984</Words>
  <Characters>11312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WD1CLS</vt:lpstr>
    </vt:vector>
  </TitlesOfParts>
  <Company>smbc</Company>
  <LinksUpToDate>false</LinksUpToDate>
  <CharactersWithSpaces>13270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WD1CLS</dc:title>
  <dc:creator>victor.ridding</dc:creator>
  <cp:lastModifiedBy>John Birks</cp:lastModifiedBy>
  <cp:revision>7</cp:revision>
  <cp:lastPrinted>2017-08-01T15:53:00Z</cp:lastPrinted>
  <dcterms:created xsi:type="dcterms:W3CDTF">2017-08-07T08:02:00Z</dcterms:created>
  <dcterms:modified xsi:type="dcterms:W3CDTF">2017-08-25T07:52:00Z</dcterms:modified>
</cp:coreProperties>
</file>