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63" w:rsidRPr="00AF6FDB" w:rsidRDefault="00377E40">
      <w:pPr>
        <w:rPr>
          <w:rFonts w:ascii="Arial" w:hAnsi="Arial" w:cs="Arial"/>
          <w:sz w:val="28"/>
          <w:szCs w:val="28"/>
        </w:rPr>
      </w:pPr>
      <w:bookmarkStart w:id="0" w:name="_GoBack"/>
      <w:bookmarkEnd w:id="0"/>
      <w:r w:rsidRPr="00AF6FDB">
        <w:rPr>
          <w:rFonts w:ascii="Arial" w:hAnsi="Arial" w:cs="Arial"/>
          <w:sz w:val="28"/>
          <w:szCs w:val="28"/>
        </w:rPr>
        <w:t>Spring Budget 2017</w:t>
      </w:r>
      <w:r w:rsidR="00425246" w:rsidRPr="00AF6FDB">
        <w:rPr>
          <w:rFonts w:ascii="Arial" w:hAnsi="Arial" w:cs="Arial"/>
          <w:sz w:val="28"/>
          <w:szCs w:val="28"/>
        </w:rPr>
        <w:t>: Policy Costings</w:t>
      </w:r>
    </w:p>
    <w:p w:rsidR="00377E40" w:rsidRPr="00AF6FDB" w:rsidRDefault="00377E40">
      <w:pPr>
        <w:rPr>
          <w:rFonts w:ascii="Arial" w:hAnsi="Arial" w:cs="Arial"/>
        </w:rPr>
      </w:pPr>
      <w:r w:rsidRPr="00AF6FDB">
        <w:rPr>
          <w:rFonts w:ascii="Arial" w:hAnsi="Arial" w:cs="Arial"/>
          <w:color w:val="4A4A4A"/>
          <w:sz w:val="28"/>
          <w:szCs w:val="28"/>
        </w:rPr>
        <w:t xml:space="preserve">Policy decisions not on the Treasury scorecard </w:t>
      </w:r>
    </w:p>
    <w:p w:rsidR="00377E40" w:rsidRPr="00AF6FDB" w:rsidRDefault="00377E40" w:rsidP="00377E40">
      <w:pPr>
        <w:autoSpaceDE w:val="0"/>
        <w:autoSpaceDN w:val="0"/>
        <w:adjustRightInd w:val="0"/>
        <w:spacing w:after="0" w:line="240" w:lineRule="auto"/>
        <w:rPr>
          <w:rFonts w:ascii="Arial" w:eastAsia="SymbolMT" w:hAnsi="Arial" w:cs="Arial"/>
        </w:rPr>
      </w:pPr>
      <w:r w:rsidRPr="00AF6FDB">
        <w:rPr>
          <w:rFonts w:ascii="Arial" w:eastAsia="SymbolMT" w:hAnsi="Arial" w:cs="Arial"/>
        </w:rPr>
        <w:t> ‘</w:t>
      </w:r>
      <w:r w:rsidRPr="00AF6FDB">
        <w:rPr>
          <w:rFonts w:ascii="Arial" w:eastAsia="SymbolMT" w:hAnsi="Arial" w:cs="Arial"/>
          <w:b/>
        </w:rPr>
        <w:t>personal independent payments (PIP): response to legal judgements’</w:t>
      </w:r>
      <w:r w:rsidRPr="00AF6FDB">
        <w:rPr>
          <w:rFonts w:ascii="Arial" w:eastAsia="SymbolMT" w:hAnsi="Arial" w:cs="Arial"/>
        </w:rPr>
        <w:t xml:space="preserve"> – at the end of November 2016 there were two legal judgements relating to PIP that would have pushed spending in 2021-22 up a further £0.9 billion (and up £3.7 billion across the whole forecast period) absent any Government policy response. (This is the ‘static’ cost, assuming no behavioural response from potential claimants.) It would have added around 3 per cent to average awards and 4 per cent to the overall PIP caseload in 2021-22. The Government has announced legislative changes that are expected to reduce the impact to £110 million in 2017-18, with no ongoing cost</w:t>
      </w:r>
    </w:p>
    <w:p w:rsidR="00377E40" w:rsidRPr="00AF6FDB" w:rsidRDefault="00377E40" w:rsidP="00377E40">
      <w:pPr>
        <w:rPr>
          <w:rFonts w:ascii="Arial" w:hAnsi="Arial" w:cs="Arial"/>
        </w:rPr>
      </w:pPr>
    </w:p>
    <w:p w:rsidR="00377E40" w:rsidRPr="00AF6FDB" w:rsidRDefault="00377E40" w:rsidP="00377E40">
      <w:pPr>
        <w:autoSpaceDE w:val="0"/>
        <w:autoSpaceDN w:val="0"/>
        <w:adjustRightInd w:val="0"/>
        <w:spacing w:after="0" w:line="240" w:lineRule="auto"/>
        <w:rPr>
          <w:rFonts w:ascii="Arial" w:hAnsi="Arial" w:cs="Arial"/>
          <w:color w:val="000000"/>
          <w:sz w:val="24"/>
          <w:szCs w:val="24"/>
        </w:rPr>
      </w:pPr>
      <w:r w:rsidRPr="00AF6FDB">
        <w:rPr>
          <w:rFonts w:ascii="Arial" w:hAnsi="Arial" w:cs="Arial"/>
          <w:color w:val="4A4A4A"/>
          <w:sz w:val="26"/>
          <w:szCs w:val="26"/>
        </w:rPr>
        <w:t xml:space="preserve">Table B.1: Costings for policy decisions not on the Treasury scorecard </w:t>
      </w:r>
      <w:r w:rsidRPr="00AF6FDB">
        <w:rPr>
          <w:rFonts w:ascii="Arial" w:hAnsi="Arial" w:cs="Arial"/>
          <w:color w:val="000000"/>
          <w:sz w:val="24"/>
          <w:szCs w:val="24"/>
        </w:rPr>
        <w:t>3</w:t>
      </w:r>
    </w:p>
    <w:p w:rsidR="00377E40" w:rsidRPr="00AF6FDB" w:rsidRDefault="00377E40" w:rsidP="00377E40">
      <w:pPr>
        <w:autoSpaceDE w:val="0"/>
        <w:autoSpaceDN w:val="0"/>
        <w:adjustRightInd w:val="0"/>
        <w:spacing w:after="0" w:line="240" w:lineRule="auto"/>
        <w:rPr>
          <w:rFonts w:ascii="Arial" w:hAnsi="Arial" w:cs="Arial"/>
          <w:color w:val="000000"/>
          <w:sz w:val="20"/>
          <w:szCs w:val="20"/>
        </w:rPr>
      </w:pPr>
    </w:p>
    <w:p w:rsidR="00377E40" w:rsidRPr="00AF6FDB" w:rsidRDefault="00377E40" w:rsidP="00377E40">
      <w:pPr>
        <w:autoSpaceDE w:val="0"/>
        <w:autoSpaceDN w:val="0"/>
        <w:adjustRightInd w:val="0"/>
        <w:spacing w:after="0" w:line="240" w:lineRule="auto"/>
        <w:rPr>
          <w:rFonts w:ascii="Arial" w:hAnsi="Arial" w:cs="Arial"/>
          <w:color w:val="000000"/>
          <w:sz w:val="20"/>
          <w:szCs w:val="20"/>
        </w:rPr>
      </w:pPr>
      <w:r w:rsidRPr="00AF6FDB">
        <w:rPr>
          <w:rFonts w:ascii="Arial" w:hAnsi="Arial" w:cs="Arial"/>
          <w:color w:val="000000"/>
          <w:sz w:val="20"/>
          <w:szCs w:val="20"/>
        </w:rPr>
        <w:t>Head 2017-18 2018-19 2019-20 2020-21 2021-22</w:t>
      </w:r>
    </w:p>
    <w:p w:rsidR="00377E40" w:rsidRPr="00AF6FDB" w:rsidRDefault="00377E40" w:rsidP="00377E40">
      <w:pPr>
        <w:autoSpaceDE w:val="0"/>
        <w:autoSpaceDN w:val="0"/>
        <w:adjustRightInd w:val="0"/>
        <w:spacing w:after="0" w:line="240" w:lineRule="auto"/>
        <w:rPr>
          <w:rFonts w:ascii="Arial" w:hAnsi="Arial" w:cs="Arial"/>
          <w:color w:val="000000"/>
          <w:sz w:val="20"/>
          <w:szCs w:val="20"/>
        </w:rPr>
      </w:pPr>
    </w:p>
    <w:p w:rsidR="00377E40" w:rsidRPr="00AF6FDB" w:rsidRDefault="00377E40" w:rsidP="00377E40">
      <w:pPr>
        <w:autoSpaceDE w:val="0"/>
        <w:autoSpaceDN w:val="0"/>
        <w:adjustRightInd w:val="0"/>
        <w:spacing w:after="0" w:line="240" w:lineRule="auto"/>
        <w:rPr>
          <w:rFonts w:ascii="Arial" w:hAnsi="Arial" w:cs="Arial"/>
          <w:color w:val="000000"/>
          <w:sz w:val="20"/>
          <w:szCs w:val="20"/>
        </w:rPr>
      </w:pPr>
      <w:r w:rsidRPr="00AF6FDB">
        <w:rPr>
          <w:rFonts w:ascii="Arial" w:hAnsi="Arial" w:cs="Arial"/>
          <w:color w:val="000000"/>
          <w:sz w:val="20"/>
          <w:szCs w:val="20"/>
        </w:rPr>
        <w:t>PIP: response to legal judgements -110 0 0 0 0</w:t>
      </w:r>
    </w:p>
    <w:p w:rsidR="00377E40" w:rsidRPr="00AF6FDB" w:rsidRDefault="00377E40" w:rsidP="00377E40">
      <w:pPr>
        <w:autoSpaceDE w:val="0"/>
        <w:autoSpaceDN w:val="0"/>
        <w:adjustRightInd w:val="0"/>
        <w:spacing w:after="0" w:line="240" w:lineRule="auto"/>
        <w:rPr>
          <w:rFonts w:ascii="Arial" w:hAnsi="Arial" w:cs="Arial"/>
          <w:color w:val="000000"/>
          <w:sz w:val="20"/>
          <w:szCs w:val="20"/>
        </w:rPr>
      </w:pPr>
    </w:p>
    <w:p w:rsidR="00377E40" w:rsidRPr="00AF6FDB" w:rsidRDefault="00377E40" w:rsidP="00377E40">
      <w:pPr>
        <w:autoSpaceDE w:val="0"/>
        <w:autoSpaceDN w:val="0"/>
        <w:adjustRightInd w:val="0"/>
        <w:spacing w:after="0" w:line="240" w:lineRule="auto"/>
        <w:rPr>
          <w:rFonts w:ascii="Arial" w:hAnsi="Arial" w:cs="Arial"/>
          <w:sz w:val="17"/>
          <w:szCs w:val="17"/>
        </w:rPr>
      </w:pPr>
      <w:r w:rsidRPr="00AF6FDB">
        <w:rPr>
          <w:rFonts w:ascii="Arial" w:hAnsi="Arial" w:cs="Arial"/>
          <w:sz w:val="17"/>
          <w:szCs w:val="17"/>
        </w:rPr>
        <w:t>Note: The presentation of these numbers is consistent with that in the scorecard shown in Table A.2, with negative signs implying an Exchequer loss and a positive an Exchequer gain.</w:t>
      </w:r>
    </w:p>
    <w:p w:rsidR="00425246" w:rsidRPr="00AF6FDB" w:rsidRDefault="00425246" w:rsidP="00377E40">
      <w:pPr>
        <w:autoSpaceDE w:val="0"/>
        <w:autoSpaceDN w:val="0"/>
        <w:adjustRightInd w:val="0"/>
        <w:spacing w:after="0" w:line="240" w:lineRule="auto"/>
        <w:rPr>
          <w:rFonts w:ascii="Arial" w:hAnsi="Arial" w:cs="Arial"/>
          <w:sz w:val="17"/>
          <w:szCs w:val="17"/>
        </w:rPr>
      </w:pPr>
    </w:p>
    <w:p w:rsidR="00425246" w:rsidRPr="00AF6FDB" w:rsidRDefault="00425246" w:rsidP="00377E40">
      <w:pPr>
        <w:autoSpaceDE w:val="0"/>
        <w:autoSpaceDN w:val="0"/>
        <w:adjustRightInd w:val="0"/>
        <w:spacing w:after="0" w:line="240" w:lineRule="auto"/>
        <w:rPr>
          <w:rFonts w:ascii="Arial" w:hAnsi="Arial" w:cs="Arial"/>
          <w:sz w:val="17"/>
          <w:szCs w:val="17"/>
        </w:rPr>
      </w:pPr>
    </w:p>
    <w:p w:rsidR="00425246" w:rsidRPr="00AF6FDB" w:rsidRDefault="00425246" w:rsidP="00377E40">
      <w:pPr>
        <w:autoSpaceDE w:val="0"/>
        <w:autoSpaceDN w:val="0"/>
        <w:adjustRightInd w:val="0"/>
        <w:spacing w:after="0" w:line="240" w:lineRule="auto"/>
        <w:rPr>
          <w:rFonts w:ascii="Arial" w:hAnsi="Arial" w:cs="Arial"/>
          <w:b/>
          <w:i/>
          <w:sz w:val="28"/>
          <w:szCs w:val="28"/>
        </w:rPr>
      </w:pPr>
      <w:r w:rsidRPr="00AF6FDB">
        <w:rPr>
          <w:rFonts w:ascii="Arial" w:hAnsi="Arial" w:cs="Arial"/>
          <w:b/>
          <w:i/>
          <w:sz w:val="28"/>
          <w:szCs w:val="28"/>
        </w:rPr>
        <w:t>Compare and contrast –</w:t>
      </w:r>
    </w:p>
    <w:p w:rsidR="00425246" w:rsidRPr="00AF6FDB" w:rsidRDefault="00425246" w:rsidP="00377E40">
      <w:pPr>
        <w:autoSpaceDE w:val="0"/>
        <w:autoSpaceDN w:val="0"/>
        <w:adjustRightInd w:val="0"/>
        <w:spacing w:after="0" w:line="240" w:lineRule="auto"/>
        <w:rPr>
          <w:rFonts w:ascii="Arial" w:hAnsi="Arial" w:cs="Arial"/>
          <w:sz w:val="28"/>
          <w:szCs w:val="28"/>
        </w:rPr>
      </w:pPr>
    </w:p>
    <w:p w:rsidR="00AF6FDB" w:rsidRPr="00AF6FDB" w:rsidRDefault="00AF6FDB" w:rsidP="00AF6FDB">
      <w:pPr>
        <w:pStyle w:val="H1"/>
        <w:rPr>
          <w:rFonts w:ascii="Arial" w:hAnsi="Arial" w:cs="Arial"/>
          <w:sz w:val="28"/>
          <w:szCs w:val="28"/>
        </w:rPr>
      </w:pPr>
      <w:r w:rsidRPr="00AF6FDB">
        <w:rPr>
          <w:rFonts w:ascii="Arial" w:hAnsi="Arial" w:cs="Arial"/>
          <w:sz w:val="28"/>
          <w:szCs w:val="28"/>
        </w:rPr>
        <w:t>Changes to Personal Independence Payment regulations, Press Prelease 23 February 2017</w:t>
      </w:r>
    </w:p>
    <w:p w:rsidR="00AF6FDB" w:rsidRPr="00AF6FDB" w:rsidRDefault="00AF6FDB" w:rsidP="00377E40">
      <w:pPr>
        <w:autoSpaceDE w:val="0"/>
        <w:autoSpaceDN w:val="0"/>
        <w:adjustRightInd w:val="0"/>
        <w:spacing w:after="0" w:line="240" w:lineRule="auto"/>
        <w:rPr>
          <w:rFonts w:ascii="Arial" w:hAnsi="Arial" w:cs="Arial"/>
          <w:sz w:val="28"/>
          <w:szCs w:val="28"/>
        </w:rPr>
      </w:pPr>
    </w:p>
    <w:p w:rsidR="00425246" w:rsidRPr="00AF6FDB" w:rsidRDefault="00AF6FDB" w:rsidP="00AF6FDB">
      <w:pPr>
        <w:autoSpaceDE w:val="0"/>
        <w:autoSpaceDN w:val="0"/>
        <w:adjustRightInd w:val="0"/>
        <w:spacing w:before="100" w:after="100" w:line="240" w:lineRule="auto"/>
        <w:rPr>
          <w:rFonts w:ascii="Arial" w:hAnsi="Arial" w:cs="Arial"/>
          <w:sz w:val="24"/>
          <w:szCs w:val="24"/>
        </w:rPr>
      </w:pPr>
      <w:r w:rsidRPr="00AF6FDB">
        <w:rPr>
          <w:rFonts w:ascii="Arial" w:hAnsi="Arial" w:cs="Arial"/>
          <w:sz w:val="24"/>
          <w:szCs w:val="24"/>
        </w:rPr>
        <w:t>Spending on disability benefits has risen by more than £3 billion in real terms since 2010, and will remain higher in each year to 2020, than in 2010. Failing to reinstate the original intention of the policy would have led to substantial unplanned increases to public expenditure totalling £3.7 billion (between 2016 to 2017 and 2021 to 2022).</w:t>
      </w:r>
    </w:p>
    <w:p w:rsidR="00425246" w:rsidRPr="00AF6FDB" w:rsidRDefault="00425246" w:rsidP="0042524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900"/>
      </w:tblGrid>
      <w:tr w:rsidR="00425246" w:rsidRPr="00AF6FDB">
        <w:trPr>
          <w:trHeight w:val="934"/>
        </w:trPr>
        <w:tc>
          <w:tcPr>
            <w:tcW w:w="7900" w:type="dxa"/>
          </w:tcPr>
          <w:p w:rsidR="00425246" w:rsidRPr="00AF6FDB" w:rsidRDefault="00425246">
            <w:pPr>
              <w:pStyle w:val="Default"/>
              <w:rPr>
                <w:sz w:val="28"/>
                <w:szCs w:val="28"/>
              </w:rPr>
            </w:pPr>
            <w:r w:rsidRPr="00AF6FDB">
              <w:rPr>
                <w:sz w:val="28"/>
                <w:szCs w:val="28"/>
              </w:rPr>
              <w:t xml:space="preserve">Equality Analysis PIP assessment criteria </w:t>
            </w:r>
          </w:p>
        </w:tc>
      </w:tr>
      <w:tr w:rsidR="00425246" w:rsidRPr="00AF6FDB">
        <w:trPr>
          <w:trHeight w:val="466"/>
        </w:trPr>
        <w:tc>
          <w:tcPr>
            <w:tcW w:w="7900" w:type="dxa"/>
          </w:tcPr>
          <w:p w:rsidR="00425246" w:rsidRPr="00AF6FDB" w:rsidRDefault="00425246">
            <w:pPr>
              <w:pStyle w:val="Default"/>
              <w:rPr>
                <w:sz w:val="28"/>
                <w:szCs w:val="28"/>
              </w:rPr>
            </w:pPr>
            <w:r w:rsidRPr="00AF6FDB">
              <w:rPr>
                <w:sz w:val="28"/>
                <w:szCs w:val="28"/>
              </w:rPr>
              <w:t xml:space="preserve">Upper Tribunal judgments on daily living activity 3 and mobility activity 1 </w:t>
            </w:r>
          </w:p>
        </w:tc>
      </w:tr>
      <w:tr w:rsidR="00425246" w:rsidRPr="00AF6FDB">
        <w:trPr>
          <w:trHeight w:val="159"/>
        </w:trPr>
        <w:tc>
          <w:tcPr>
            <w:tcW w:w="7900" w:type="dxa"/>
          </w:tcPr>
          <w:p w:rsidR="00425246" w:rsidRPr="00AF6FDB" w:rsidRDefault="00425246">
            <w:pPr>
              <w:pStyle w:val="Default"/>
              <w:rPr>
                <w:sz w:val="23"/>
                <w:szCs w:val="23"/>
              </w:rPr>
            </w:pPr>
            <w:r w:rsidRPr="00AF6FDB">
              <w:rPr>
                <w:sz w:val="23"/>
                <w:szCs w:val="23"/>
              </w:rPr>
              <w:t xml:space="preserve">February 2017 </w:t>
            </w:r>
          </w:p>
        </w:tc>
      </w:tr>
    </w:tbl>
    <w:p w:rsidR="00425246" w:rsidRPr="00AF6FDB" w:rsidRDefault="00425246" w:rsidP="00377E40">
      <w:pPr>
        <w:autoSpaceDE w:val="0"/>
        <w:autoSpaceDN w:val="0"/>
        <w:adjustRightInd w:val="0"/>
        <w:spacing w:after="0" w:line="240" w:lineRule="auto"/>
        <w:rPr>
          <w:rFonts w:ascii="Arial" w:hAnsi="Arial" w:cs="Arial"/>
        </w:rPr>
      </w:pPr>
    </w:p>
    <w:p w:rsidR="00425246" w:rsidRPr="00AF6FDB" w:rsidRDefault="00425246" w:rsidP="00377E40">
      <w:pPr>
        <w:autoSpaceDE w:val="0"/>
        <w:autoSpaceDN w:val="0"/>
        <w:adjustRightInd w:val="0"/>
        <w:spacing w:after="0" w:line="240" w:lineRule="auto"/>
        <w:rPr>
          <w:rFonts w:ascii="Arial" w:hAnsi="Arial" w:cs="Arial"/>
        </w:rPr>
      </w:pPr>
    </w:p>
    <w:p w:rsidR="00425246" w:rsidRPr="00AF6FDB" w:rsidRDefault="00425246" w:rsidP="00425246">
      <w:pPr>
        <w:pStyle w:val="Default"/>
        <w:rPr>
          <w:sz w:val="28"/>
          <w:szCs w:val="28"/>
        </w:rPr>
      </w:pPr>
      <w:r w:rsidRPr="00AF6FDB">
        <w:rPr>
          <w:bCs/>
          <w:sz w:val="28"/>
          <w:szCs w:val="28"/>
        </w:rPr>
        <w:t xml:space="preserve">Evidence and analysis </w:t>
      </w:r>
    </w:p>
    <w:p w:rsidR="00425246" w:rsidRPr="00AF6FDB" w:rsidRDefault="00425246" w:rsidP="00377E40">
      <w:pPr>
        <w:autoSpaceDE w:val="0"/>
        <w:autoSpaceDN w:val="0"/>
        <w:adjustRightInd w:val="0"/>
        <w:spacing w:after="0" w:line="240" w:lineRule="auto"/>
        <w:rPr>
          <w:rFonts w:ascii="Arial" w:hAnsi="Arial" w:cs="Arial"/>
          <w:sz w:val="28"/>
          <w:szCs w:val="28"/>
        </w:rPr>
      </w:pPr>
      <w:r w:rsidRPr="00AF6FDB">
        <w:rPr>
          <w:rFonts w:ascii="Arial" w:hAnsi="Arial" w:cs="Arial"/>
          <w:bCs/>
          <w:sz w:val="28"/>
          <w:szCs w:val="28"/>
        </w:rPr>
        <w:t xml:space="preserve">Summary of impacts </w:t>
      </w:r>
    </w:p>
    <w:p w:rsidR="00425246" w:rsidRPr="00AF6FDB" w:rsidRDefault="00425246" w:rsidP="00425246">
      <w:pPr>
        <w:pStyle w:val="Default"/>
      </w:pPr>
    </w:p>
    <w:p w:rsidR="00425246" w:rsidRPr="00AF6FDB" w:rsidRDefault="00425246" w:rsidP="00425246">
      <w:pPr>
        <w:pStyle w:val="Default"/>
        <w:rPr>
          <w:sz w:val="23"/>
          <w:szCs w:val="23"/>
        </w:rPr>
      </w:pPr>
      <w:r w:rsidRPr="00AF6FDB">
        <w:rPr>
          <w:sz w:val="23"/>
          <w:szCs w:val="23"/>
        </w:rPr>
        <w:t>71. The potential financial impact (Annually Managed Expenditure) of both judgments together is estimated to be (rounded to nearest £10 million): £560m for 2017/18; £650m for 2018/19; £760m for 2019/20; £830m for 2020/21; and £910m for 2021/22,</w:t>
      </w:r>
      <w:r w:rsidRPr="00AF6FDB">
        <w:rPr>
          <w:sz w:val="16"/>
          <w:szCs w:val="16"/>
        </w:rPr>
        <w:t xml:space="preserve">19 </w:t>
      </w:r>
      <w:r w:rsidRPr="00AF6FDB">
        <w:rPr>
          <w:sz w:val="23"/>
          <w:szCs w:val="23"/>
        </w:rPr>
        <w:t xml:space="preserve">if the effect of the judgments is not reversed (whether by regulations or on appeal or through subsequent case law). These figures include the impacts on disability premiums and Carer’s Allowance mentioned in paragraph 43 above, but do not include any impact on exemption from the Benefit Cap. </w:t>
      </w:r>
    </w:p>
    <w:p w:rsidR="00425246" w:rsidRDefault="00425246" w:rsidP="00377E40">
      <w:pPr>
        <w:autoSpaceDE w:val="0"/>
        <w:autoSpaceDN w:val="0"/>
        <w:adjustRightInd w:val="0"/>
        <w:spacing w:after="0" w:line="240" w:lineRule="auto"/>
        <w:rPr>
          <w:rFonts w:ascii="FuturaBT-Book2" w:hAnsi="FuturaBT-Book2" w:cs="FuturaBT-Book2"/>
        </w:rPr>
      </w:pPr>
    </w:p>
    <w:p w:rsidR="00425246" w:rsidRPr="00425246" w:rsidRDefault="00425246" w:rsidP="00377E40">
      <w:pPr>
        <w:autoSpaceDE w:val="0"/>
        <w:autoSpaceDN w:val="0"/>
        <w:adjustRightInd w:val="0"/>
        <w:spacing w:after="0" w:line="240" w:lineRule="auto"/>
        <w:rPr>
          <w:rFonts w:ascii="FuturaBT-Book2" w:hAnsi="FuturaBT-Book2" w:cs="FuturaBT-Book2"/>
        </w:rPr>
      </w:pPr>
    </w:p>
    <w:sectPr w:rsidR="00425246" w:rsidRPr="00425246" w:rsidSect="00AF6F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FuturaBT-Book2">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40"/>
    <w:rsid w:val="00377E40"/>
    <w:rsid w:val="00425246"/>
    <w:rsid w:val="00435B13"/>
    <w:rsid w:val="006D53ED"/>
    <w:rsid w:val="009A4E54"/>
    <w:rsid w:val="00AF6F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46"/>
    <w:rPr>
      <w:rFonts w:ascii="Segoe UI" w:hAnsi="Segoe UI" w:cs="Segoe UI"/>
      <w:sz w:val="18"/>
      <w:szCs w:val="18"/>
    </w:rPr>
  </w:style>
  <w:style w:type="paragraph" w:customStyle="1" w:styleId="Default">
    <w:name w:val="Default"/>
    <w:rsid w:val="00425246"/>
    <w:pPr>
      <w:autoSpaceDE w:val="0"/>
      <w:autoSpaceDN w:val="0"/>
      <w:adjustRightInd w:val="0"/>
      <w:spacing w:after="0" w:line="240" w:lineRule="auto"/>
    </w:pPr>
    <w:rPr>
      <w:rFonts w:ascii="Arial" w:hAnsi="Arial" w:cs="Arial"/>
      <w:color w:val="000000"/>
      <w:sz w:val="24"/>
      <w:szCs w:val="24"/>
    </w:rPr>
  </w:style>
  <w:style w:type="paragraph" w:customStyle="1" w:styleId="H1">
    <w:name w:val="H1"/>
    <w:basedOn w:val="Normal"/>
    <w:next w:val="Normal"/>
    <w:uiPriority w:val="99"/>
    <w:rsid w:val="00AF6FD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46"/>
    <w:rPr>
      <w:rFonts w:ascii="Segoe UI" w:hAnsi="Segoe UI" w:cs="Segoe UI"/>
      <w:sz w:val="18"/>
      <w:szCs w:val="18"/>
    </w:rPr>
  </w:style>
  <w:style w:type="paragraph" w:customStyle="1" w:styleId="Default">
    <w:name w:val="Default"/>
    <w:rsid w:val="00425246"/>
    <w:pPr>
      <w:autoSpaceDE w:val="0"/>
      <w:autoSpaceDN w:val="0"/>
      <w:adjustRightInd w:val="0"/>
      <w:spacing w:after="0" w:line="240" w:lineRule="auto"/>
    </w:pPr>
    <w:rPr>
      <w:rFonts w:ascii="Arial" w:hAnsi="Arial" w:cs="Arial"/>
      <w:color w:val="000000"/>
      <w:sz w:val="24"/>
      <w:szCs w:val="24"/>
    </w:rPr>
  </w:style>
  <w:style w:type="paragraph" w:customStyle="1" w:styleId="H1">
    <w:name w:val="H1"/>
    <w:basedOn w:val="Normal"/>
    <w:next w:val="Normal"/>
    <w:uiPriority w:val="99"/>
    <w:rsid w:val="00AF6FDB"/>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Patterson</dc:creator>
  <cp:keywords/>
  <dc:description/>
  <cp:lastModifiedBy>Henry</cp:lastModifiedBy>
  <cp:revision>2</cp:revision>
  <cp:lastPrinted>2017-03-08T14:44:00Z</cp:lastPrinted>
  <dcterms:created xsi:type="dcterms:W3CDTF">2017-03-08T17:13:00Z</dcterms:created>
  <dcterms:modified xsi:type="dcterms:W3CDTF">2017-03-08T17:13:00Z</dcterms:modified>
</cp:coreProperties>
</file>